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CE382" w14:textId="6E9C8572" w:rsidR="00EF75D5" w:rsidRPr="009D75DC" w:rsidRDefault="001E36C6" w:rsidP="00E35C69">
      <w:pPr>
        <w:pStyle w:val="Nzev"/>
        <w:jc w:val="center"/>
        <w:rPr>
          <w:rFonts w:ascii="Arial" w:hAnsi="Arial" w:cs="Arial"/>
        </w:rPr>
      </w:pPr>
      <w:r>
        <w:rPr>
          <w:rFonts w:ascii="Arial" w:hAnsi="Arial" w:cs="Arial"/>
        </w:rPr>
        <w:t xml:space="preserve">Návrh implementace </w:t>
      </w:r>
      <w:r w:rsidR="000D732F" w:rsidRPr="009D75DC">
        <w:rPr>
          <w:rFonts w:ascii="Arial" w:hAnsi="Arial" w:cs="Arial"/>
        </w:rPr>
        <w:t xml:space="preserve">§ 4 </w:t>
      </w:r>
      <w:proofErr w:type="spellStart"/>
      <w:r w:rsidR="000D732F" w:rsidRPr="009D75DC">
        <w:rPr>
          <w:rFonts w:ascii="Arial" w:hAnsi="Arial" w:cs="Arial"/>
        </w:rPr>
        <w:t>ZoPDS</w:t>
      </w:r>
      <w:proofErr w:type="spellEnd"/>
      <w:r w:rsidR="000D732F" w:rsidRPr="009D75DC">
        <w:rPr>
          <w:rFonts w:ascii="Arial" w:hAnsi="Arial" w:cs="Arial"/>
        </w:rPr>
        <w:t xml:space="preserve"> a související</w:t>
      </w:r>
      <w:r>
        <w:rPr>
          <w:rFonts w:ascii="Arial" w:hAnsi="Arial" w:cs="Arial"/>
        </w:rPr>
        <w:t>ch</w:t>
      </w:r>
      <w:r w:rsidR="000D732F" w:rsidRPr="009D75DC">
        <w:rPr>
          <w:rFonts w:ascii="Arial" w:hAnsi="Arial" w:cs="Arial"/>
        </w:rPr>
        <w:t xml:space="preserve"> povinností</w:t>
      </w:r>
    </w:p>
    <w:p w14:paraId="386F792A" w14:textId="77777777" w:rsidR="000D732F" w:rsidRPr="009D75DC" w:rsidRDefault="000D732F" w:rsidP="000D732F">
      <w:pPr>
        <w:rPr>
          <w:rFonts w:ascii="Arial" w:hAnsi="Arial" w:cs="Arial"/>
        </w:rPr>
      </w:pPr>
    </w:p>
    <w:p w14:paraId="18C5B7DE" w14:textId="33E41656" w:rsidR="000D732F" w:rsidRPr="009D75DC" w:rsidRDefault="000D732F" w:rsidP="00E35C69">
      <w:pPr>
        <w:pStyle w:val="Odstavecseseznamem"/>
        <w:numPr>
          <w:ilvl w:val="0"/>
          <w:numId w:val="2"/>
        </w:numPr>
        <w:jc w:val="both"/>
        <w:rPr>
          <w:rFonts w:ascii="Arial" w:hAnsi="Arial" w:cs="Arial"/>
          <w:i/>
          <w:iCs/>
        </w:rPr>
      </w:pPr>
      <w:r w:rsidRPr="009D75DC">
        <w:rPr>
          <w:rFonts w:ascii="Arial" w:hAnsi="Arial" w:cs="Arial"/>
          <w:i/>
          <w:iCs/>
        </w:rPr>
        <w:t>Uživatel služby má právo činit digitální úkon vůči orgánu veřejné moci prostřednictvím</w:t>
      </w:r>
    </w:p>
    <w:p w14:paraId="742B90F1" w14:textId="5C47B23D" w:rsidR="000D732F" w:rsidRPr="009D75DC" w:rsidRDefault="000D732F" w:rsidP="00E35C69">
      <w:pPr>
        <w:pStyle w:val="Odstavecseseznamem"/>
        <w:numPr>
          <w:ilvl w:val="1"/>
          <w:numId w:val="2"/>
        </w:numPr>
        <w:jc w:val="both"/>
        <w:rPr>
          <w:rFonts w:ascii="Arial" w:hAnsi="Arial" w:cs="Arial"/>
          <w:i/>
          <w:iCs/>
        </w:rPr>
      </w:pPr>
      <w:r w:rsidRPr="009D75DC">
        <w:rPr>
          <w:rFonts w:ascii="Arial" w:hAnsi="Arial" w:cs="Arial"/>
          <w:i/>
          <w:iCs/>
        </w:rPr>
        <w:t>své datové schránky,</w:t>
      </w:r>
    </w:p>
    <w:p w14:paraId="466470D3" w14:textId="0DE746BC" w:rsidR="000D732F" w:rsidRPr="009D75DC" w:rsidRDefault="000D732F" w:rsidP="00E35C69">
      <w:pPr>
        <w:pStyle w:val="Odstavecseseznamem"/>
        <w:numPr>
          <w:ilvl w:val="1"/>
          <w:numId w:val="2"/>
        </w:numPr>
        <w:jc w:val="both"/>
        <w:rPr>
          <w:rFonts w:ascii="Arial" w:hAnsi="Arial" w:cs="Arial"/>
          <w:i/>
          <w:iCs/>
        </w:rPr>
      </w:pPr>
      <w:r w:rsidRPr="009D75DC">
        <w:rPr>
          <w:rFonts w:ascii="Arial" w:hAnsi="Arial" w:cs="Arial"/>
          <w:i/>
          <w:iCs/>
        </w:rPr>
        <w:t>kontaktního místa veřejné správy v případě digitálního úkonu, o kterém tak stanoví prováděcí právní předpis,</w:t>
      </w:r>
    </w:p>
    <w:p w14:paraId="1649317C" w14:textId="226D8909" w:rsidR="000D732F" w:rsidRPr="009D75DC" w:rsidRDefault="000D732F" w:rsidP="00E35C69">
      <w:pPr>
        <w:pStyle w:val="Odstavecseseznamem"/>
        <w:numPr>
          <w:ilvl w:val="1"/>
          <w:numId w:val="2"/>
        </w:numPr>
        <w:jc w:val="both"/>
        <w:rPr>
          <w:rFonts w:ascii="Arial" w:hAnsi="Arial" w:cs="Arial"/>
          <w:i/>
          <w:iCs/>
        </w:rPr>
      </w:pPr>
      <w:r w:rsidRPr="009D75DC">
        <w:rPr>
          <w:rFonts w:ascii="Arial" w:hAnsi="Arial" w:cs="Arial"/>
          <w:i/>
          <w:iCs/>
        </w:rPr>
        <w:t>sítě elektronických komunikací dokumentem podepsaným uznávaným elektronickým podpisem nebo opatřeným uznávanou elektronickou pečetí za podmínek stanovených jinými zákony,</w:t>
      </w:r>
    </w:p>
    <w:p w14:paraId="10FC2BEE" w14:textId="0604897A" w:rsidR="000D732F" w:rsidRPr="009D75DC" w:rsidRDefault="000D732F" w:rsidP="00E35C69">
      <w:pPr>
        <w:pStyle w:val="Odstavecseseznamem"/>
        <w:numPr>
          <w:ilvl w:val="1"/>
          <w:numId w:val="2"/>
        </w:numPr>
        <w:jc w:val="both"/>
        <w:rPr>
          <w:rFonts w:ascii="Arial" w:hAnsi="Arial" w:cs="Arial"/>
          <w:i/>
          <w:iCs/>
        </w:rPr>
      </w:pPr>
      <w:r w:rsidRPr="009D75DC">
        <w:rPr>
          <w:rFonts w:ascii="Arial" w:hAnsi="Arial" w:cs="Arial"/>
          <w:i/>
          <w:iCs/>
        </w:rPr>
        <w:t>informačního systému veřejné správy umožňujícího prokázání totožnosti uživatele služby s využitím elektronické identifikace, autorizaci digitálního úkonu uživatelem služby a zpětné prokázání projevu vůle uživatele služby učinit digitální úkon, nebo</w:t>
      </w:r>
    </w:p>
    <w:p w14:paraId="352E00AF" w14:textId="6D14FDC7" w:rsidR="000D732F" w:rsidRPr="009D75DC" w:rsidRDefault="000D732F" w:rsidP="00E35C69">
      <w:pPr>
        <w:pStyle w:val="Odstavecseseznamem"/>
        <w:numPr>
          <w:ilvl w:val="1"/>
          <w:numId w:val="2"/>
        </w:numPr>
        <w:jc w:val="both"/>
        <w:rPr>
          <w:rFonts w:ascii="Arial" w:hAnsi="Arial" w:cs="Arial"/>
          <w:i/>
          <w:iCs/>
        </w:rPr>
      </w:pPr>
      <w:r w:rsidRPr="009D75DC">
        <w:rPr>
          <w:rFonts w:ascii="Arial" w:hAnsi="Arial" w:cs="Arial"/>
          <w:i/>
          <w:iCs/>
        </w:rPr>
        <w:t>jiného způsobu, pokud tak stanoví právní předpis.</w:t>
      </w:r>
    </w:p>
    <w:p w14:paraId="40DD0E65" w14:textId="12A2C84B" w:rsidR="000D732F" w:rsidRPr="009D75DC" w:rsidRDefault="000D732F" w:rsidP="00E35C69">
      <w:pPr>
        <w:pStyle w:val="Odstavecseseznamem"/>
        <w:numPr>
          <w:ilvl w:val="0"/>
          <w:numId w:val="2"/>
        </w:numPr>
        <w:jc w:val="both"/>
        <w:rPr>
          <w:rFonts w:ascii="Arial" w:hAnsi="Arial" w:cs="Arial"/>
          <w:i/>
          <w:iCs/>
        </w:rPr>
      </w:pPr>
      <w:r w:rsidRPr="009D75DC">
        <w:rPr>
          <w:rFonts w:ascii="Arial" w:hAnsi="Arial" w:cs="Arial"/>
          <w:i/>
          <w:iCs/>
        </w:rPr>
        <w:t>Nestanoví-li zákon výslovně závaznou podobu úkonu vůči orgánu veřejné moci, má uživatel služby právo činit úkon jako digitální úkon.</w:t>
      </w:r>
    </w:p>
    <w:p w14:paraId="7B7E03D7" w14:textId="1510AAAF" w:rsidR="000D732F" w:rsidRPr="009D75DC" w:rsidRDefault="000D732F" w:rsidP="1AE7866C">
      <w:pPr>
        <w:pStyle w:val="Odstavecseseznamem"/>
        <w:numPr>
          <w:ilvl w:val="0"/>
          <w:numId w:val="2"/>
        </w:numPr>
        <w:jc w:val="both"/>
        <w:rPr>
          <w:rFonts w:ascii="Arial" w:hAnsi="Arial" w:cs="Arial"/>
          <w:i/>
          <w:iCs/>
        </w:rPr>
      </w:pPr>
      <w:r w:rsidRPr="009D75DC">
        <w:rPr>
          <w:rFonts w:ascii="Arial" w:hAnsi="Arial" w:cs="Arial"/>
          <w:i/>
          <w:iCs/>
        </w:rPr>
        <w:t>Orgány veřejné moci zveřejňují prostřednictvím Agentury elektronické formuláře, které po prokázání totožnosti uživatele služby s využitím elektronické identifikace zajistí automatizované doplnění údajů nezbytných pro poskytnutí digitální služby vedených v základním registru nebo agendovém informačním systému, které jsou orgánu veřejné moci zpřístupněné pro výkon agendy, nebo využívaných orgánem veřejné moci na základě souhlasu uživatele služby. Formát, strukturu a obsah formuláře stanoví orgán veřejné moci zveřejněním. Nezveřejní-li orgán veřejné moci elektronický formulář, má uživatel služby právo učinit digitální úkon podle své volby v jakémkoli výstupním datovém formátu podle zákona upravujícího archivnictví a spisovou službu.</w:t>
      </w:r>
    </w:p>
    <w:p w14:paraId="038F2B82" w14:textId="77777777" w:rsidR="00802A30" w:rsidRPr="00802A30" w:rsidRDefault="00802A30" w:rsidP="00E34A5E">
      <w:pPr>
        <w:pStyle w:val="Nadpis1"/>
      </w:pPr>
      <w:r w:rsidRPr="00802A30">
        <w:t>Předpoklady a souvislosti návrhu</w:t>
      </w:r>
    </w:p>
    <w:p w14:paraId="2684DC17" w14:textId="77777777" w:rsidR="00802A30" w:rsidRPr="00802A30" w:rsidRDefault="00802A30" w:rsidP="00802A30">
      <w:pPr>
        <w:jc w:val="both"/>
        <w:rPr>
          <w:rFonts w:ascii="Arial" w:hAnsi="Arial" w:cs="Arial"/>
        </w:rPr>
      </w:pPr>
      <w:r w:rsidRPr="00802A30">
        <w:rPr>
          <w:rFonts w:ascii="Arial" w:hAnsi="Arial" w:cs="Arial"/>
        </w:rPr>
        <w:t xml:space="preserve">Tento dokument vychází z následujících předpokladů: </w:t>
      </w:r>
    </w:p>
    <w:p w14:paraId="51FC2B3B" w14:textId="77777777" w:rsidR="00802A30" w:rsidRPr="00802A30" w:rsidRDefault="00802A30" w:rsidP="00802A30">
      <w:pPr>
        <w:numPr>
          <w:ilvl w:val="0"/>
          <w:numId w:val="17"/>
        </w:numPr>
        <w:jc w:val="both"/>
        <w:rPr>
          <w:rFonts w:ascii="Arial" w:hAnsi="Arial" w:cs="Arial"/>
        </w:rPr>
      </w:pPr>
      <w:r w:rsidRPr="00802A30">
        <w:rPr>
          <w:rFonts w:ascii="Arial" w:hAnsi="Arial" w:cs="Arial"/>
        </w:rPr>
        <w:t xml:space="preserve">Digitální a informační agentura (dále jen „DIA“) připravila tento dokument na základě vlastních zkušeností a </w:t>
      </w:r>
      <w:proofErr w:type="gramStart"/>
      <w:r w:rsidRPr="00802A30">
        <w:rPr>
          <w:rFonts w:ascii="Arial" w:hAnsi="Arial" w:cs="Arial"/>
        </w:rPr>
        <w:t>diskuzí</w:t>
      </w:r>
      <w:proofErr w:type="gramEnd"/>
      <w:r w:rsidRPr="00802A30">
        <w:rPr>
          <w:rFonts w:ascii="Arial" w:hAnsi="Arial" w:cs="Arial"/>
        </w:rPr>
        <w:t xml:space="preserve"> vedených v rámci meziresortní pracovní skupiny organizované DIA k výkladu zákona 12/2020 Sb., o právu na digitální služby (dále jen „</w:t>
      </w:r>
      <w:proofErr w:type="spellStart"/>
      <w:r w:rsidRPr="00802A30">
        <w:rPr>
          <w:rFonts w:ascii="Arial" w:hAnsi="Arial" w:cs="Arial"/>
        </w:rPr>
        <w:t>ZoPDS</w:t>
      </w:r>
      <w:proofErr w:type="spellEnd"/>
      <w:r w:rsidRPr="00802A30">
        <w:rPr>
          <w:rFonts w:ascii="Arial" w:hAnsi="Arial" w:cs="Arial"/>
        </w:rPr>
        <w:t xml:space="preserve">“). </w:t>
      </w:r>
    </w:p>
    <w:p w14:paraId="52135E35" w14:textId="77777777" w:rsidR="00802A30" w:rsidRPr="00802A30" w:rsidRDefault="00802A30" w:rsidP="00802A30">
      <w:pPr>
        <w:numPr>
          <w:ilvl w:val="0"/>
          <w:numId w:val="17"/>
        </w:numPr>
        <w:jc w:val="both"/>
        <w:rPr>
          <w:rFonts w:ascii="Arial" w:hAnsi="Arial" w:cs="Arial"/>
        </w:rPr>
      </w:pPr>
      <w:r w:rsidRPr="00802A30">
        <w:rPr>
          <w:rFonts w:ascii="Arial" w:hAnsi="Arial" w:cs="Arial"/>
        </w:rPr>
        <w:t xml:space="preserve">DIA není orgánem příslušným k poskytnutí závazného výkladu </w:t>
      </w:r>
      <w:proofErr w:type="spellStart"/>
      <w:r w:rsidRPr="00802A30">
        <w:rPr>
          <w:rFonts w:ascii="Arial" w:hAnsi="Arial" w:cs="Arial"/>
        </w:rPr>
        <w:t>ZoPDS</w:t>
      </w:r>
      <w:proofErr w:type="spellEnd"/>
      <w:r w:rsidRPr="00802A30">
        <w:rPr>
          <w:rFonts w:ascii="Arial" w:hAnsi="Arial" w:cs="Arial"/>
        </w:rPr>
        <w:t xml:space="preserve">. Dokument tak přináší výhradně návrh řešení. </w:t>
      </w:r>
    </w:p>
    <w:p w14:paraId="4C12070C" w14:textId="77777777" w:rsidR="00802A30" w:rsidRPr="00802A30" w:rsidRDefault="00802A30" w:rsidP="00802A30">
      <w:pPr>
        <w:numPr>
          <w:ilvl w:val="0"/>
          <w:numId w:val="17"/>
        </w:numPr>
        <w:jc w:val="both"/>
        <w:rPr>
          <w:rFonts w:ascii="Arial" w:hAnsi="Arial" w:cs="Arial"/>
        </w:rPr>
      </w:pPr>
      <w:r w:rsidRPr="00802A30">
        <w:rPr>
          <w:rFonts w:ascii="Arial" w:hAnsi="Arial" w:cs="Arial"/>
        </w:rPr>
        <w:t xml:space="preserve">Dokument prezentuje návrh pro první etapu implementace ustanovení </w:t>
      </w:r>
      <w:proofErr w:type="spellStart"/>
      <w:r w:rsidRPr="00802A30">
        <w:rPr>
          <w:rFonts w:ascii="Arial" w:hAnsi="Arial" w:cs="Arial"/>
        </w:rPr>
        <w:t>ZoPDS</w:t>
      </w:r>
      <w:proofErr w:type="spellEnd"/>
      <w:r w:rsidRPr="00802A30">
        <w:rPr>
          <w:rFonts w:ascii="Arial" w:hAnsi="Arial" w:cs="Arial"/>
        </w:rPr>
        <w:t xml:space="preserve">, který z pohledu některých orgánů veřejné moci (dále jen „OVM“) nemusí zcela bez dalšího naplňovat znění </w:t>
      </w:r>
      <w:proofErr w:type="spellStart"/>
      <w:r w:rsidRPr="00802A30">
        <w:rPr>
          <w:rFonts w:ascii="Arial" w:hAnsi="Arial" w:cs="Arial"/>
        </w:rPr>
        <w:t>ZoPDS</w:t>
      </w:r>
      <w:proofErr w:type="spellEnd"/>
      <w:r w:rsidRPr="00802A30">
        <w:rPr>
          <w:rFonts w:ascii="Arial" w:hAnsi="Arial" w:cs="Arial"/>
        </w:rPr>
        <w:t xml:space="preserve">. Jde však o návrh řešení, který se za současného stavu relevantních právních předpisů a technických řešení jeví jako nejpřívětivější pro uživatele a jako jednoduché, účelné, efektivní a hospodárné z pohledu technického řešení pro OVM. </w:t>
      </w:r>
    </w:p>
    <w:p w14:paraId="6AA5317F" w14:textId="77777777" w:rsidR="00802A30" w:rsidRPr="00802A30" w:rsidRDefault="00802A30" w:rsidP="00802A30">
      <w:pPr>
        <w:numPr>
          <w:ilvl w:val="0"/>
          <w:numId w:val="17"/>
        </w:numPr>
        <w:jc w:val="both"/>
        <w:rPr>
          <w:rFonts w:ascii="Arial" w:hAnsi="Arial" w:cs="Arial"/>
        </w:rPr>
      </w:pPr>
      <w:r w:rsidRPr="00802A30">
        <w:rPr>
          <w:rFonts w:ascii="Arial" w:hAnsi="Arial" w:cs="Arial"/>
        </w:rPr>
        <w:t>Je na odpovědnosti každého jednotlivému OVM, jaké řešení pro implementaci tohoto ustanovení zvolí, tedy zda bude v rámci první etapy implementace tohoto ustanovení následovat dále prezentovaný návrh řešení a následně hledat řešení, které bude z jeho pohledu vhodnější, anebo pro implementaci zvolí zcela jiné řešení.</w:t>
      </w:r>
    </w:p>
    <w:p w14:paraId="5E68C2AE" w14:textId="25B33A6D" w:rsidR="00802A30" w:rsidRPr="00802A30" w:rsidRDefault="00802A30" w:rsidP="00802A30">
      <w:pPr>
        <w:numPr>
          <w:ilvl w:val="0"/>
          <w:numId w:val="17"/>
        </w:numPr>
        <w:jc w:val="both"/>
        <w:rPr>
          <w:rFonts w:ascii="Arial" w:hAnsi="Arial" w:cs="Arial"/>
        </w:rPr>
      </w:pPr>
      <w:r w:rsidRPr="00802A30">
        <w:rPr>
          <w:rFonts w:ascii="Arial" w:hAnsi="Arial" w:cs="Arial"/>
        </w:rPr>
        <w:lastRenderedPageBreak/>
        <w:t xml:space="preserve">Pokud s některým z dále prezentovaným závěrem nesouhlasil některý z členů meziresortní pracovní skupiny k výkladu </w:t>
      </w:r>
      <w:proofErr w:type="spellStart"/>
      <w:r w:rsidRPr="00802A30">
        <w:rPr>
          <w:rFonts w:ascii="Arial" w:hAnsi="Arial" w:cs="Arial"/>
        </w:rPr>
        <w:t>ZoPDS</w:t>
      </w:r>
      <w:proofErr w:type="spellEnd"/>
      <w:r w:rsidRPr="00802A30">
        <w:rPr>
          <w:rFonts w:ascii="Arial" w:hAnsi="Arial" w:cs="Arial"/>
        </w:rPr>
        <w:t xml:space="preserve">, byl mu dán prostor v tomto dokumentu svůj odlišný závěr uvést. </w:t>
      </w:r>
    </w:p>
    <w:p w14:paraId="29D1549A" w14:textId="77777777" w:rsidR="000D732F" w:rsidRPr="009D75DC" w:rsidRDefault="000D732F" w:rsidP="00E35C69">
      <w:pPr>
        <w:jc w:val="both"/>
        <w:rPr>
          <w:rFonts w:ascii="Arial" w:hAnsi="Arial" w:cs="Arial"/>
        </w:rPr>
      </w:pPr>
    </w:p>
    <w:p w14:paraId="28D2F507" w14:textId="7CAB761A" w:rsidR="000D732F" w:rsidRPr="009D75DC" w:rsidRDefault="000D732F" w:rsidP="00E35C69">
      <w:pPr>
        <w:pStyle w:val="Nadpis1"/>
        <w:jc w:val="both"/>
        <w:rPr>
          <w:rFonts w:ascii="Arial" w:hAnsi="Arial" w:cs="Arial"/>
        </w:rPr>
      </w:pPr>
      <w:r w:rsidRPr="009D75DC">
        <w:rPr>
          <w:rFonts w:ascii="Arial" w:hAnsi="Arial" w:cs="Arial"/>
        </w:rPr>
        <w:t>Obslužné kanály pro podání – učinění úkonu</w:t>
      </w:r>
    </w:p>
    <w:p w14:paraId="71C00E9C" w14:textId="33D24639" w:rsidR="000D732F" w:rsidRPr="009D75DC" w:rsidRDefault="000D732F" w:rsidP="00E35C69">
      <w:pPr>
        <w:jc w:val="both"/>
        <w:rPr>
          <w:rFonts w:ascii="Arial" w:hAnsi="Arial" w:cs="Arial"/>
        </w:rPr>
      </w:pPr>
      <w:r w:rsidRPr="009D75DC">
        <w:rPr>
          <w:rFonts w:ascii="Arial" w:hAnsi="Arial" w:cs="Arial"/>
        </w:rPr>
        <w:t>Zákon definuje celkem 5 možných způsobů učinění úkonu. Jelikož jde o právo subjektu, není možné jej splnit aplikováním pouze jednoho kanálu, ale uživateli se musí dát možnost, aby ze všech těchto kanálů zvolil ten, který mu nejvíce vyhovuje.</w:t>
      </w:r>
    </w:p>
    <w:p w14:paraId="45DF5E08" w14:textId="0BC03583" w:rsidR="000D732F" w:rsidRPr="009D75DC" w:rsidRDefault="00EF619A" w:rsidP="00E35C69">
      <w:pPr>
        <w:jc w:val="both"/>
        <w:rPr>
          <w:rFonts w:ascii="Arial" w:hAnsi="Arial" w:cs="Arial"/>
        </w:rPr>
      </w:pPr>
      <w:r w:rsidRPr="009D75DC">
        <w:rPr>
          <w:rFonts w:ascii="Arial" w:hAnsi="Arial" w:cs="Arial"/>
        </w:rPr>
        <w:t xml:space="preserve">Výše zmíněné </w:t>
      </w:r>
      <w:r w:rsidR="00A03F5F" w:rsidRPr="009D75DC">
        <w:rPr>
          <w:rFonts w:ascii="Arial" w:hAnsi="Arial" w:cs="Arial"/>
        </w:rPr>
        <w:t>m</w:t>
      </w:r>
      <w:r w:rsidR="000D732F" w:rsidRPr="009D75DC">
        <w:rPr>
          <w:rFonts w:ascii="Arial" w:hAnsi="Arial" w:cs="Arial"/>
        </w:rPr>
        <w:t xml:space="preserve">á </w:t>
      </w:r>
      <w:r w:rsidR="00580235" w:rsidRPr="009D75DC">
        <w:rPr>
          <w:rFonts w:ascii="Arial" w:hAnsi="Arial" w:cs="Arial"/>
        </w:rPr>
        <w:t>následující</w:t>
      </w:r>
      <w:r w:rsidR="000D732F" w:rsidRPr="009D75DC">
        <w:rPr>
          <w:rFonts w:ascii="Arial" w:hAnsi="Arial" w:cs="Arial"/>
        </w:rPr>
        <w:t xml:space="preserve"> omezující podmínky</w:t>
      </w:r>
      <w:r w:rsidR="00CC7E12" w:rsidRPr="009D75DC">
        <w:rPr>
          <w:rFonts w:ascii="Arial" w:hAnsi="Arial" w:cs="Arial"/>
        </w:rPr>
        <w:t>:</w:t>
      </w:r>
    </w:p>
    <w:p w14:paraId="2FEAD241" w14:textId="23DE7DD9" w:rsidR="000D732F" w:rsidRPr="009D75DC" w:rsidRDefault="000D732F" w:rsidP="00E35C69">
      <w:pPr>
        <w:pStyle w:val="Odstavecseseznamem"/>
        <w:numPr>
          <w:ilvl w:val="0"/>
          <w:numId w:val="3"/>
        </w:numPr>
        <w:jc w:val="both"/>
        <w:rPr>
          <w:rFonts w:ascii="Arial" w:hAnsi="Arial" w:cs="Arial"/>
        </w:rPr>
      </w:pPr>
      <w:r w:rsidRPr="009D75DC">
        <w:rPr>
          <w:rFonts w:ascii="Arial" w:hAnsi="Arial" w:cs="Arial"/>
        </w:rPr>
        <w:t xml:space="preserve">Kanál kontaktního místa veřejné správy je umožněn pouze v případě, že tak stanoví </w:t>
      </w:r>
      <w:r w:rsidR="20004847" w:rsidRPr="009D75DC">
        <w:rPr>
          <w:rFonts w:ascii="Arial" w:hAnsi="Arial" w:cs="Arial"/>
        </w:rPr>
        <w:t xml:space="preserve">prováděcí právní předpis, kterým má být dle § 14 odst. 7 </w:t>
      </w:r>
      <w:proofErr w:type="spellStart"/>
      <w:r w:rsidR="20004847" w:rsidRPr="009D75DC">
        <w:rPr>
          <w:rFonts w:ascii="Arial" w:hAnsi="Arial" w:cs="Arial"/>
        </w:rPr>
        <w:t>ZoPDS</w:t>
      </w:r>
      <w:proofErr w:type="spellEnd"/>
      <w:r w:rsidR="20004847" w:rsidRPr="009D75DC">
        <w:rPr>
          <w:rFonts w:ascii="Arial" w:hAnsi="Arial" w:cs="Arial"/>
        </w:rPr>
        <w:t xml:space="preserve"> nařízení vlády</w:t>
      </w:r>
      <w:r w:rsidRPr="009D75DC">
        <w:rPr>
          <w:rFonts w:ascii="Arial" w:hAnsi="Arial" w:cs="Arial"/>
        </w:rPr>
        <w:t xml:space="preserve">. </w:t>
      </w:r>
      <w:r w:rsidR="003E5C77" w:rsidRPr="009D75DC">
        <w:rPr>
          <w:rFonts w:ascii="Arial" w:hAnsi="Arial" w:cs="Arial"/>
        </w:rPr>
        <w:t xml:space="preserve">Zde je zásadní rozpor </w:t>
      </w:r>
      <w:r w:rsidR="00566FA5" w:rsidRPr="009D75DC">
        <w:rPr>
          <w:rFonts w:ascii="Arial" w:hAnsi="Arial" w:cs="Arial"/>
        </w:rPr>
        <w:t>s § 8a odst. 1 zákona č. 365/2000 Sb. o informačních systémech veřejné správy, který stanovuje</w:t>
      </w:r>
      <w:r w:rsidR="007E245B" w:rsidRPr="009D75DC">
        <w:rPr>
          <w:rFonts w:ascii="Arial" w:hAnsi="Arial" w:cs="Arial"/>
        </w:rPr>
        <w:t>, že</w:t>
      </w:r>
      <w:r w:rsidR="00566FA5" w:rsidRPr="009D75DC">
        <w:rPr>
          <w:rFonts w:ascii="Arial" w:hAnsi="Arial" w:cs="Arial"/>
        </w:rPr>
        <w:t xml:space="preserve"> </w:t>
      </w:r>
      <w:r w:rsidR="00DD01E8" w:rsidRPr="009D75DC">
        <w:rPr>
          <w:rFonts w:ascii="Arial" w:hAnsi="Arial" w:cs="Arial"/>
        </w:rPr>
        <w:t xml:space="preserve">podání </w:t>
      </w:r>
      <w:r w:rsidR="007E245B" w:rsidRPr="009D75DC">
        <w:rPr>
          <w:rFonts w:ascii="Arial" w:hAnsi="Arial" w:cs="Arial"/>
        </w:rPr>
        <w:t xml:space="preserve">prostřednictvím kontaktních míst veřejné správy </w:t>
      </w:r>
      <w:r w:rsidR="00DD01E8" w:rsidRPr="009D75DC">
        <w:rPr>
          <w:rFonts w:ascii="Arial" w:hAnsi="Arial" w:cs="Arial"/>
        </w:rPr>
        <w:t xml:space="preserve">lze činit pouze </w:t>
      </w:r>
      <w:r w:rsidR="005322FF" w:rsidRPr="009D75DC">
        <w:rPr>
          <w:rFonts w:ascii="Arial" w:hAnsi="Arial" w:cs="Arial"/>
        </w:rPr>
        <w:t xml:space="preserve">v rozsahu stanoveném </w:t>
      </w:r>
      <w:r w:rsidR="00DD01E8" w:rsidRPr="009D75DC">
        <w:rPr>
          <w:rFonts w:ascii="Arial" w:hAnsi="Arial" w:cs="Arial"/>
        </w:rPr>
        <w:t>jinými právními předpisy</w:t>
      </w:r>
      <w:r w:rsidRPr="009D75DC">
        <w:rPr>
          <w:rFonts w:ascii="Arial" w:hAnsi="Arial" w:cs="Arial"/>
        </w:rPr>
        <w:t>.</w:t>
      </w:r>
    </w:p>
    <w:p w14:paraId="5366B69A" w14:textId="45770BEB" w:rsidR="009500A1" w:rsidRPr="009D75DC" w:rsidRDefault="0056181F" w:rsidP="009500A1">
      <w:pPr>
        <w:pStyle w:val="Odstavecseseznamem"/>
        <w:numPr>
          <w:ilvl w:val="0"/>
          <w:numId w:val="3"/>
        </w:numPr>
        <w:jc w:val="both"/>
        <w:rPr>
          <w:rFonts w:ascii="Arial" w:hAnsi="Arial" w:cs="Arial"/>
        </w:rPr>
      </w:pPr>
      <w:r w:rsidRPr="009D75DC">
        <w:rPr>
          <w:rFonts w:ascii="Arial" w:hAnsi="Arial" w:cs="Arial"/>
        </w:rPr>
        <w:t xml:space="preserve">Kanál informačního systému veřejné správy umožňující elektronické prokázání totožnosti (neboli portál) je </w:t>
      </w:r>
      <w:r w:rsidR="00090221" w:rsidRPr="009D75DC">
        <w:rPr>
          <w:rFonts w:ascii="Arial" w:hAnsi="Arial" w:cs="Arial"/>
        </w:rPr>
        <w:t>povinný</w:t>
      </w:r>
      <w:r w:rsidR="00DF5532" w:rsidRPr="009D75DC">
        <w:rPr>
          <w:rFonts w:ascii="Arial" w:hAnsi="Arial" w:cs="Arial"/>
        </w:rPr>
        <w:t>m kanálem</w:t>
      </w:r>
      <w:r w:rsidR="00BE7324" w:rsidRPr="009D75DC">
        <w:rPr>
          <w:rFonts w:ascii="Arial" w:hAnsi="Arial" w:cs="Arial"/>
        </w:rPr>
        <w:t xml:space="preserve">, avšak </w:t>
      </w:r>
      <w:r w:rsidRPr="009D75DC">
        <w:rPr>
          <w:rFonts w:ascii="Arial" w:hAnsi="Arial" w:cs="Arial"/>
        </w:rPr>
        <w:t xml:space="preserve">u těch úkonů, u kterých se </w:t>
      </w:r>
      <w:r w:rsidR="00432B04" w:rsidRPr="009D75DC">
        <w:rPr>
          <w:rFonts w:ascii="Arial" w:hAnsi="Arial" w:cs="Arial"/>
        </w:rPr>
        <w:t xml:space="preserve">prokáže </w:t>
      </w:r>
      <w:r w:rsidRPr="009D75DC">
        <w:rPr>
          <w:rFonts w:ascii="Arial" w:hAnsi="Arial" w:cs="Arial"/>
        </w:rPr>
        <w:t>daná investice z pohledu účelnosti, účinnosti a efektivnosti (3E)</w:t>
      </w:r>
      <w:r w:rsidR="009500A1" w:rsidRPr="009D75DC">
        <w:rPr>
          <w:rFonts w:ascii="Arial" w:hAnsi="Arial" w:cs="Arial"/>
        </w:rPr>
        <w:t xml:space="preserve"> </w:t>
      </w:r>
      <w:r w:rsidR="007F7FA7" w:rsidRPr="009D75DC">
        <w:rPr>
          <w:rFonts w:ascii="Arial" w:hAnsi="Arial" w:cs="Arial"/>
        </w:rPr>
        <w:t xml:space="preserve"> jako nehospodárná </w:t>
      </w:r>
      <w:r w:rsidR="009500A1" w:rsidRPr="009D75DC">
        <w:rPr>
          <w:rFonts w:ascii="Arial" w:hAnsi="Arial" w:cs="Arial"/>
        </w:rPr>
        <w:t xml:space="preserve">(srov. Příručka plánování digitalizace služeb veřejné správy ČR, dostupná z </w:t>
      </w:r>
      <w:hyperlink r:id="rId11">
        <w:r w:rsidR="009500A1" w:rsidRPr="009D75DC">
          <w:rPr>
            <w:rStyle w:val="Hypertextovodkaz"/>
            <w:rFonts w:ascii="Arial" w:hAnsi="Arial" w:cs="Arial"/>
          </w:rPr>
          <w:t>https://archi.gov.cz/_media/dokumenty:prirucka_pro_planovani_digitalizace_-_final_v1.pdf</w:t>
        </w:r>
      </w:hyperlink>
      <w:r w:rsidR="009500A1" w:rsidRPr="009D75DC">
        <w:rPr>
          <w:rFonts w:ascii="Arial" w:hAnsi="Arial" w:cs="Arial"/>
        </w:rPr>
        <w:t xml:space="preserve">) </w:t>
      </w:r>
      <w:r w:rsidR="007F7FA7" w:rsidRPr="009D75DC">
        <w:rPr>
          <w:rFonts w:ascii="Arial" w:hAnsi="Arial" w:cs="Arial"/>
        </w:rPr>
        <w:t xml:space="preserve">je </w:t>
      </w:r>
      <w:r w:rsidR="005C505A" w:rsidRPr="009D75DC">
        <w:rPr>
          <w:rFonts w:ascii="Arial" w:hAnsi="Arial" w:cs="Arial"/>
        </w:rPr>
        <w:t xml:space="preserve">možné </w:t>
      </w:r>
      <w:r w:rsidR="001A7AF5" w:rsidRPr="009D75DC">
        <w:rPr>
          <w:rFonts w:ascii="Arial" w:hAnsi="Arial" w:cs="Arial"/>
        </w:rPr>
        <w:t xml:space="preserve">zvážit, zda </w:t>
      </w:r>
      <w:r w:rsidR="005C505A" w:rsidRPr="009D75DC">
        <w:rPr>
          <w:rFonts w:ascii="Arial" w:hAnsi="Arial" w:cs="Arial"/>
        </w:rPr>
        <w:t xml:space="preserve">tento kanál </w:t>
      </w:r>
      <w:r w:rsidR="00C835FB" w:rsidRPr="009D75DC">
        <w:rPr>
          <w:rFonts w:ascii="Arial" w:hAnsi="Arial" w:cs="Arial"/>
        </w:rPr>
        <w:t>implementovat.</w:t>
      </w:r>
    </w:p>
    <w:p w14:paraId="52E93E89" w14:textId="570AF307" w:rsidR="0013755C" w:rsidRPr="009D75DC" w:rsidRDefault="004D3018" w:rsidP="009500A1">
      <w:pPr>
        <w:pStyle w:val="Odstavecseseznamem"/>
        <w:numPr>
          <w:ilvl w:val="0"/>
          <w:numId w:val="3"/>
        </w:numPr>
        <w:jc w:val="both"/>
        <w:rPr>
          <w:rFonts w:ascii="Arial" w:hAnsi="Arial" w:cs="Arial"/>
        </w:rPr>
      </w:pPr>
      <w:r w:rsidRPr="009D75DC">
        <w:rPr>
          <w:rFonts w:ascii="Arial" w:hAnsi="Arial" w:cs="Arial"/>
        </w:rPr>
        <w:t>Ú</w:t>
      </w:r>
      <w:r w:rsidR="000A4231" w:rsidRPr="009D75DC">
        <w:rPr>
          <w:rFonts w:ascii="Arial" w:hAnsi="Arial" w:cs="Arial"/>
        </w:rPr>
        <w:t>kon nelze digitalizovat</w:t>
      </w:r>
      <w:r w:rsidR="39AE2DE8" w:rsidRPr="009D75DC">
        <w:rPr>
          <w:rFonts w:ascii="Arial" w:hAnsi="Arial" w:cs="Arial"/>
        </w:rPr>
        <w:t xml:space="preserve">, pokud </w:t>
      </w:r>
      <w:r w:rsidR="0013755C" w:rsidRPr="009D75DC">
        <w:rPr>
          <w:rFonts w:ascii="Arial" w:hAnsi="Arial" w:cs="Arial"/>
        </w:rPr>
        <w:t xml:space="preserve">jiný </w:t>
      </w:r>
      <w:r w:rsidR="49AFC183" w:rsidRPr="009D75DC">
        <w:rPr>
          <w:rFonts w:ascii="Arial" w:hAnsi="Arial" w:cs="Arial"/>
        </w:rPr>
        <w:t>p</w:t>
      </w:r>
      <w:r w:rsidR="74930713" w:rsidRPr="009D75DC">
        <w:rPr>
          <w:rFonts w:ascii="Arial" w:hAnsi="Arial" w:cs="Arial"/>
        </w:rPr>
        <w:t>rávní</w:t>
      </w:r>
      <w:r w:rsidR="0040652A" w:rsidRPr="009D75DC">
        <w:rPr>
          <w:rFonts w:ascii="Arial" w:hAnsi="Arial" w:cs="Arial"/>
        </w:rPr>
        <w:t xml:space="preserve"> </w:t>
      </w:r>
      <w:r w:rsidR="74930713" w:rsidRPr="009D75DC">
        <w:rPr>
          <w:rFonts w:ascii="Arial" w:hAnsi="Arial" w:cs="Arial"/>
        </w:rPr>
        <w:t>před</w:t>
      </w:r>
      <w:r w:rsidR="0040652A" w:rsidRPr="009D75DC">
        <w:rPr>
          <w:rFonts w:ascii="Arial" w:hAnsi="Arial" w:cs="Arial"/>
        </w:rPr>
        <w:t>pis stanoví odlišné postupy, pravidla a povinnosti</w:t>
      </w:r>
      <w:r w:rsidR="00336D58" w:rsidRPr="009D75DC">
        <w:rPr>
          <w:rFonts w:ascii="Arial" w:hAnsi="Arial" w:cs="Arial"/>
        </w:rPr>
        <w:t>.</w:t>
      </w:r>
    </w:p>
    <w:p w14:paraId="49239876" w14:textId="3040A2AF" w:rsidR="00F7409B" w:rsidRPr="009D75DC" w:rsidRDefault="00F7409B" w:rsidP="009500A1">
      <w:pPr>
        <w:pStyle w:val="Odstavecseseznamem"/>
        <w:numPr>
          <w:ilvl w:val="0"/>
          <w:numId w:val="3"/>
        </w:numPr>
        <w:jc w:val="both"/>
        <w:rPr>
          <w:rFonts w:ascii="Arial" w:hAnsi="Arial" w:cs="Arial"/>
        </w:rPr>
      </w:pPr>
      <w:r w:rsidRPr="009D75DC">
        <w:rPr>
          <w:rFonts w:ascii="Arial" w:hAnsi="Arial" w:cs="Arial"/>
        </w:rPr>
        <w:t xml:space="preserve">Úkon ze své povahy a podstaty nelze digitalizovat (například </w:t>
      </w:r>
      <w:r w:rsidR="008F096B" w:rsidRPr="009D75DC">
        <w:rPr>
          <w:rFonts w:ascii="Arial" w:hAnsi="Arial" w:cs="Arial"/>
        </w:rPr>
        <w:t xml:space="preserve">žádost o identifikační doklad, kde je potřeba </w:t>
      </w:r>
      <w:r w:rsidR="000E1EA5" w:rsidRPr="009D75DC">
        <w:rPr>
          <w:rFonts w:ascii="Arial" w:hAnsi="Arial" w:cs="Arial"/>
        </w:rPr>
        <w:t>biometrika</w:t>
      </w:r>
      <w:r w:rsidR="008F096B" w:rsidRPr="009D75DC">
        <w:rPr>
          <w:rFonts w:ascii="Arial" w:hAnsi="Arial" w:cs="Arial"/>
        </w:rPr>
        <w:t>)</w:t>
      </w:r>
    </w:p>
    <w:p w14:paraId="4E9875F6" w14:textId="693F0CCF" w:rsidR="000D732F" w:rsidRPr="009D75DC" w:rsidRDefault="000D732F" w:rsidP="00E35C69">
      <w:pPr>
        <w:pStyle w:val="Odstavecseseznamem"/>
        <w:numPr>
          <w:ilvl w:val="0"/>
          <w:numId w:val="3"/>
        </w:numPr>
        <w:jc w:val="both"/>
        <w:rPr>
          <w:rFonts w:ascii="Arial" w:hAnsi="Arial" w:cs="Arial"/>
        </w:rPr>
      </w:pPr>
      <w:r w:rsidRPr="009D75DC">
        <w:rPr>
          <w:rFonts w:ascii="Arial" w:hAnsi="Arial" w:cs="Arial"/>
        </w:rPr>
        <w:t>Jiný způsob dle posledního písmene může v konkrétním zákoně stanovit i jiné procesy a postupy, proto je vždy nutné hledět na speciální právní úpravu.</w:t>
      </w:r>
      <w:r w:rsidR="002B6964" w:rsidRPr="009D75DC">
        <w:rPr>
          <w:rFonts w:ascii="Arial" w:hAnsi="Arial" w:cs="Arial"/>
        </w:rPr>
        <w:t xml:space="preserve"> (</w:t>
      </w:r>
      <w:r w:rsidR="008D72E0" w:rsidRPr="009D75DC">
        <w:rPr>
          <w:rFonts w:ascii="Arial" w:hAnsi="Arial" w:cs="Arial"/>
        </w:rPr>
        <w:t>Například daňový řád a daňová informační schránka § 69 zákona č. 280/2009 Sb. daňový řád)</w:t>
      </w:r>
    </w:p>
    <w:p w14:paraId="68787321" w14:textId="313EB747" w:rsidR="0056181F" w:rsidRPr="009D75DC" w:rsidRDefault="0056181F" w:rsidP="00E35C69">
      <w:pPr>
        <w:jc w:val="both"/>
        <w:rPr>
          <w:rFonts w:ascii="Arial" w:hAnsi="Arial" w:cs="Arial"/>
        </w:rPr>
      </w:pPr>
      <w:r w:rsidRPr="009D75DC">
        <w:rPr>
          <w:rFonts w:ascii="Arial" w:hAnsi="Arial" w:cs="Arial"/>
        </w:rPr>
        <w:t>Bod 2 by neměl být pro orgány veřejné moci překvapivým, jde o požadavek na péči řádného hospodáře</w:t>
      </w:r>
      <w:r w:rsidR="005F5BB9" w:rsidRPr="009D75DC">
        <w:rPr>
          <w:rFonts w:ascii="Arial" w:hAnsi="Arial" w:cs="Arial"/>
        </w:rPr>
        <w:t xml:space="preserve"> a dbaní </w:t>
      </w:r>
      <w:r w:rsidR="005D7F94" w:rsidRPr="009D75DC">
        <w:rPr>
          <w:rFonts w:ascii="Arial" w:hAnsi="Arial" w:cs="Arial"/>
        </w:rPr>
        <w:t>hospodaření se státním rozpočtem tím nejhospodárnějším způsobem viz § 45 odst. 2 zákona č. 218/2000 Sb. o rozpočtových pravidlech</w:t>
      </w:r>
      <w:r w:rsidRPr="009D75DC">
        <w:rPr>
          <w:rFonts w:ascii="Arial" w:hAnsi="Arial" w:cs="Arial"/>
        </w:rPr>
        <w:t>. Přesto se uvažování nesmí směřovat na to, zda se bude samoobslužný portál budovat či nikoliv. Je nutné uvažovat vždy na</w:t>
      </w:r>
      <w:r w:rsidR="005710D3">
        <w:rPr>
          <w:rFonts w:ascii="Arial" w:hAnsi="Arial" w:cs="Arial"/>
        </w:rPr>
        <w:t>d</w:t>
      </w:r>
      <w:r w:rsidRPr="009D75DC">
        <w:rPr>
          <w:rFonts w:ascii="Arial" w:hAnsi="Arial" w:cs="Arial"/>
        </w:rPr>
        <w:t xml:space="preserve"> souborem služeb a úkonů celého </w:t>
      </w:r>
      <w:proofErr w:type="gramStart"/>
      <w:r w:rsidRPr="009D75DC">
        <w:rPr>
          <w:rFonts w:ascii="Arial" w:hAnsi="Arial" w:cs="Arial"/>
        </w:rPr>
        <w:t>úřadu</w:t>
      </w:r>
      <w:proofErr w:type="gramEnd"/>
      <w:r w:rsidRPr="009D75DC">
        <w:rPr>
          <w:rFonts w:ascii="Arial" w:hAnsi="Arial" w:cs="Arial"/>
        </w:rPr>
        <w:t xml:space="preserve"> a ne nad jednou konkrétní službou. Každý úřad by měl mít svůj samoobslužný portál a rozhodování je tedy pouze o tom, zda se vyplatí digitalizovat </w:t>
      </w:r>
      <w:r w:rsidR="00E35C69" w:rsidRPr="009D75DC">
        <w:rPr>
          <w:rFonts w:ascii="Arial" w:hAnsi="Arial" w:cs="Arial"/>
        </w:rPr>
        <w:t>konkrétní službu a na portál ji umístit.</w:t>
      </w:r>
    </w:p>
    <w:p w14:paraId="2D834C2A" w14:textId="54F07F47" w:rsidR="0010282F" w:rsidRPr="009D75DC" w:rsidRDefault="0010282F" w:rsidP="0010282F">
      <w:pPr>
        <w:pStyle w:val="Nadpis2"/>
        <w:rPr>
          <w:rFonts w:ascii="Arial" w:hAnsi="Arial" w:cs="Arial"/>
        </w:rPr>
      </w:pPr>
      <w:r w:rsidRPr="009D75DC">
        <w:rPr>
          <w:rFonts w:ascii="Arial" w:hAnsi="Arial" w:cs="Arial"/>
        </w:rPr>
        <w:t>Posuzování hospodárnosti při zpřístupnění ISVS pro digitální úkon</w:t>
      </w:r>
    </w:p>
    <w:p w14:paraId="3B12B8FE" w14:textId="77777777" w:rsidR="00940C4E" w:rsidRPr="009D75DC" w:rsidRDefault="00940C4E" w:rsidP="008D72E0">
      <w:pPr>
        <w:pStyle w:val="Normlnweb"/>
        <w:shd w:val="clear" w:color="auto" w:fill="FFFFFF"/>
        <w:spacing w:before="0" w:beforeAutospacing="0" w:after="150" w:afterAutospacing="0"/>
        <w:jc w:val="both"/>
        <w:rPr>
          <w:rFonts w:ascii="Arial" w:hAnsi="Arial" w:cs="Arial"/>
          <w:color w:val="333333"/>
          <w:sz w:val="22"/>
          <w:szCs w:val="22"/>
        </w:rPr>
      </w:pPr>
      <w:r w:rsidRPr="009D75DC">
        <w:rPr>
          <w:rFonts w:ascii="Arial" w:hAnsi="Arial" w:cs="Arial"/>
          <w:color w:val="333333"/>
          <w:sz w:val="22"/>
          <w:szCs w:val="22"/>
        </w:rPr>
        <w:t>OVM mají obecnou povinnost nakládat se svěřenými prostředky hospodárně, efektivně a účelně. Hospodárností je takové použití veřejných prostředků k zajištění stanovených úkolů s co nejnižším vynaložením těchto prostředků, a to při dodržení odpovídající kvality plněných úkolů. Při dodržení zásady efektivnosti má být dosaženo co nejvyššího možného rozsahu, kvality a přínosu plněných úkolů ve srovnání s objemem prostředků vynaložených na jejich plnění. Účelností je takové použití veřejných prostředků, které zajistí optimální míru dosažení cílů při plnění stanovených úkolů.</w:t>
      </w:r>
    </w:p>
    <w:p w14:paraId="584FB107" w14:textId="77777777" w:rsidR="00940C4E" w:rsidRPr="009D75DC" w:rsidRDefault="00940C4E" w:rsidP="008D72E0">
      <w:pPr>
        <w:pStyle w:val="Normlnweb"/>
        <w:shd w:val="clear" w:color="auto" w:fill="FFFFFF"/>
        <w:spacing w:before="0" w:beforeAutospacing="0" w:after="150" w:afterAutospacing="0"/>
        <w:jc w:val="both"/>
        <w:rPr>
          <w:rFonts w:ascii="Arial" w:hAnsi="Arial" w:cs="Arial"/>
          <w:color w:val="333333"/>
          <w:sz w:val="22"/>
          <w:szCs w:val="22"/>
        </w:rPr>
      </w:pPr>
      <w:proofErr w:type="spellStart"/>
      <w:r w:rsidRPr="009D75DC">
        <w:rPr>
          <w:rFonts w:ascii="Arial" w:hAnsi="Arial" w:cs="Arial"/>
          <w:color w:val="333333"/>
          <w:sz w:val="22"/>
          <w:szCs w:val="22"/>
        </w:rPr>
        <w:t>ZoPDS</w:t>
      </w:r>
      <w:proofErr w:type="spellEnd"/>
      <w:r w:rsidRPr="009D75DC">
        <w:rPr>
          <w:rFonts w:ascii="Arial" w:hAnsi="Arial" w:cs="Arial"/>
          <w:color w:val="333333"/>
          <w:sz w:val="22"/>
          <w:szCs w:val="22"/>
        </w:rPr>
        <w:t xml:space="preserve"> v § 13 zakotvuje právo uživatele na technologickou neutralitu. V souladu s ním má OVM zpřístupnit digitální službu uživateli služby bez závislosti na konkrétní platformě či technologii, ledaže by takové řešení bylo (mimo jiné) nepřiměřeně ekonomicky náročné.</w:t>
      </w:r>
    </w:p>
    <w:p w14:paraId="044741B2" w14:textId="77777777" w:rsidR="00940C4E" w:rsidRPr="009D75DC" w:rsidRDefault="00940C4E" w:rsidP="008D72E0">
      <w:pPr>
        <w:pStyle w:val="Normlnweb"/>
        <w:shd w:val="clear" w:color="auto" w:fill="FFFFFF"/>
        <w:spacing w:before="0" w:beforeAutospacing="0" w:after="150" w:afterAutospacing="0"/>
        <w:jc w:val="both"/>
        <w:rPr>
          <w:rFonts w:ascii="Arial" w:hAnsi="Arial" w:cs="Arial"/>
          <w:color w:val="333333"/>
          <w:sz w:val="22"/>
          <w:szCs w:val="22"/>
        </w:rPr>
      </w:pPr>
      <w:r w:rsidRPr="009D75DC">
        <w:rPr>
          <w:rFonts w:ascii="Arial" w:hAnsi="Arial" w:cs="Arial"/>
          <w:color w:val="333333"/>
          <w:sz w:val="22"/>
          <w:szCs w:val="22"/>
        </w:rPr>
        <w:lastRenderedPageBreak/>
        <w:t xml:space="preserve">Uvedené pravidlo by bylo možné analogicky aplikovat na zpřístupnění všech kanálů pro přístup k digitální službě dle § 4 odst. 1 </w:t>
      </w:r>
      <w:proofErr w:type="spellStart"/>
      <w:r w:rsidRPr="009D75DC">
        <w:rPr>
          <w:rFonts w:ascii="Arial" w:hAnsi="Arial" w:cs="Arial"/>
          <w:color w:val="333333"/>
          <w:sz w:val="22"/>
          <w:szCs w:val="22"/>
        </w:rPr>
        <w:t>ZoPDS</w:t>
      </w:r>
      <w:proofErr w:type="spellEnd"/>
      <w:r w:rsidRPr="009D75DC">
        <w:rPr>
          <w:rFonts w:ascii="Arial" w:hAnsi="Arial" w:cs="Arial"/>
          <w:color w:val="333333"/>
          <w:sz w:val="22"/>
          <w:szCs w:val="22"/>
        </w:rPr>
        <w:t>. Zásada technologické neutrality se v tomto ustanovení projevuje mnohostí platforem, které uživateli zprostředkují podání digitálního úkonu vůči OVM. Touto platformou může být:</w:t>
      </w:r>
    </w:p>
    <w:p w14:paraId="3CB00F93" w14:textId="15ABD538" w:rsidR="00940C4E" w:rsidRPr="009D75DC" w:rsidRDefault="00940C4E" w:rsidP="008D72E0">
      <w:pPr>
        <w:pStyle w:val="Normlnweb"/>
        <w:numPr>
          <w:ilvl w:val="0"/>
          <w:numId w:val="16"/>
        </w:numPr>
        <w:shd w:val="clear" w:color="auto" w:fill="FFFFFF"/>
        <w:spacing w:before="0" w:beforeAutospacing="0" w:after="150" w:afterAutospacing="0"/>
        <w:jc w:val="both"/>
        <w:rPr>
          <w:rFonts w:ascii="Arial" w:hAnsi="Arial" w:cs="Arial"/>
          <w:color w:val="333333"/>
          <w:sz w:val="22"/>
          <w:szCs w:val="22"/>
        </w:rPr>
      </w:pPr>
      <w:r w:rsidRPr="009D75DC">
        <w:rPr>
          <w:rFonts w:ascii="Arial" w:hAnsi="Arial" w:cs="Arial"/>
          <w:color w:val="333333"/>
          <w:sz w:val="22"/>
          <w:szCs w:val="22"/>
        </w:rPr>
        <w:t xml:space="preserve">datová schránka, </w:t>
      </w:r>
    </w:p>
    <w:p w14:paraId="49523FF0" w14:textId="7C1F7D29" w:rsidR="00940C4E" w:rsidRPr="009D75DC" w:rsidRDefault="00940C4E" w:rsidP="008D72E0">
      <w:pPr>
        <w:pStyle w:val="Normlnweb"/>
        <w:numPr>
          <w:ilvl w:val="0"/>
          <w:numId w:val="16"/>
        </w:numPr>
        <w:shd w:val="clear" w:color="auto" w:fill="FFFFFF"/>
        <w:spacing w:before="0" w:beforeAutospacing="0" w:after="150" w:afterAutospacing="0"/>
        <w:jc w:val="both"/>
        <w:rPr>
          <w:rFonts w:ascii="Arial" w:hAnsi="Arial" w:cs="Arial"/>
          <w:color w:val="333333"/>
          <w:sz w:val="22"/>
          <w:szCs w:val="22"/>
        </w:rPr>
      </w:pPr>
      <w:r w:rsidRPr="009D75DC">
        <w:rPr>
          <w:rFonts w:ascii="Arial" w:hAnsi="Arial" w:cs="Arial"/>
          <w:color w:val="333333"/>
          <w:sz w:val="22"/>
          <w:szCs w:val="22"/>
        </w:rPr>
        <w:t xml:space="preserve">kontaktní místo veřejné správy, </w:t>
      </w:r>
    </w:p>
    <w:p w14:paraId="736BA33D" w14:textId="5F119A75" w:rsidR="00940C4E" w:rsidRPr="009D75DC" w:rsidRDefault="00940C4E" w:rsidP="008D72E0">
      <w:pPr>
        <w:pStyle w:val="Normlnweb"/>
        <w:numPr>
          <w:ilvl w:val="0"/>
          <w:numId w:val="16"/>
        </w:numPr>
        <w:shd w:val="clear" w:color="auto" w:fill="FFFFFF"/>
        <w:spacing w:before="0" w:beforeAutospacing="0" w:after="150" w:afterAutospacing="0"/>
        <w:jc w:val="both"/>
        <w:rPr>
          <w:rFonts w:ascii="Arial" w:hAnsi="Arial" w:cs="Arial"/>
          <w:color w:val="333333"/>
          <w:sz w:val="22"/>
          <w:szCs w:val="22"/>
        </w:rPr>
      </w:pPr>
      <w:r w:rsidRPr="009D75DC">
        <w:rPr>
          <w:rFonts w:ascii="Arial" w:hAnsi="Arial" w:cs="Arial"/>
          <w:color w:val="333333"/>
          <w:sz w:val="22"/>
          <w:szCs w:val="22"/>
        </w:rPr>
        <w:t>e-mail, resp. dokument předaný prostřednictvím sítě elektronických komunikací a podepsaný uznávaným elektronickým podpisem nebo opatřeným uznávanou elektronickou pečetí,</w:t>
      </w:r>
    </w:p>
    <w:p w14:paraId="03625F30" w14:textId="415F716A" w:rsidR="00940C4E" w:rsidRPr="009D75DC" w:rsidRDefault="00940C4E" w:rsidP="008D72E0">
      <w:pPr>
        <w:pStyle w:val="Normlnweb"/>
        <w:numPr>
          <w:ilvl w:val="0"/>
          <w:numId w:val="16"/>
        </w:numPr>
        <w:shd w:val="clear" w:color="auto" w:fill="FFFFFF"/>
        <w:spacing w:before="0" w:beforeAutospacing="0" w:after="150" w:afterAutospacing="0"/>
        <w:jc w:val="both"/>
        <w:rPr>
          <w:rFonts w:ascii="Arial" w:hAnsi="Arial" w:cs="Arial"/>
          <w:color w:val="333333"/>
          <w:sz w:val="22"/>
          <w:szCs w:val="22"/>
        </w:rPr>
      </w:pPr>
      <w:r w:rsidRPr="009D75DC">
        <w:rPr>
          <w:rFonts w:ascii="Arial" w:hAnsi="Arial" w:cs="Arial"/>
          <w:color w:val="333333"/>
          <w:sz w:val="22"/>
          <w:szCs w:val="22"/>
        </w:rPr>
        <w:t xml:space="preserve">informační systém veřejné správy splňující podmínky dle § 4 odst. 1 písm. d) </w:t>
      </w:r>
      <w:proofErr w:type="spellStart"/>
      <w:r w:rsidRPr="009D75DC">
        <w:rPr>
          <w:rFonts w:ascii="Arial" w:hAnsi="Arial" w:cs="Arial"/>
          <w:color w:val="333333"/>
          <w:sz w:val="22"/>
          <w:szCs w:val="22"/>
        </w:rPr>
        <w:t>ZoPDS</w:t>
      </w:r>
      <w:proofErr w:type="spellEnd"/>
      <w:r w:rsidRPr="009D75DC">
        <w:rPr>
          <w:rFonts w:ascii="Arial" w:hAnsi="Arial" w:cs="Arial"/>
          <w:color w:val="333333"/>
          <w:sz w:val="22"/>
          <w:szCs w:val="22"/>
        </w:rPr>
        <w:t>,</w:t>
      </w:r>
    </w:p>
    <w:p w14:paraId="6FEA6A02" w14:textId="058ED377" w:rsidR="00940C4E" w:rsidRPr="009D75DC" w:rsidRDefault="00940C4E" w:rsidP="008D72E0">
      <w:pPr>
        <w:pStyle w:val="Normlnweb"/>
        <w:numPr>
          <w:ilvl w:val="0"/>
          <w:numId w:val="16"/>
        </w:numPr>
        <w:shd w:val="clear" w:color="auto" w:fill="FFFFFF"/>
        <w:spacing w:before="0" w:beforeAutospacing="0" w:after="150" w:afterAutospacing="0"/>
        <w:jc w:val="both"/>
        <w:rPr>
          <w:rFonts w:ascii="Arial" w:hAnsi="Arial" w:cs="Arial"/>
          <w:color w:val="333333"/>
          <w:sz w:val="22"/>
          <w:szCs w:val="22"/>
        </w:rPr>
      </w:pPr>
      <w:r w:rsidRPr="009D75DC">
        <w:rPr>
          <w:rFonts w:ascii="Arial" w:hAnsi="Arial" w:cs="Arial"/>
          <w:color w:val="333333"/>
          <w:sz w:val="22"/>
          <w:szCs w:val="22"/>
        </w:rPr>
        <w:t>jiný způsob stanovený právním přepisem.</w:t>
      </w:r>
    </w:p>
    <w:p w14:paraId="0EF1CA10" w14:textId="77777777" w:rsidR="00940C4E" w:rsidRPr="009D75DC" w:rsidRDefault="00940C4E" w:rsidP="008D72E0">
      <w:pPr>
        <w:pStyle w:val="Normlnweb"/>
        <w:shd w:val="clear" w:color="auto" w:fill="FFFFFF"/>
        <w:spacing w:before="0" w:beforeAutospacing="0" w:after="150" w:afterAutospacing="0"/>
        <w:jc w:val="both"/>
        <w:rPr>
          <w:rFonts w:ascii="Arial" w:hAnsi="Arial" w:cs="Arial"/>
          <w:color w:val="333333"/>
          <w:sz w:val="22"/>
          <w:szCs w:val="22"/>
        </w:rPr>
      </w:pPr>
      <w:r w:rsidRPr="009D75DC">
        <w:rPr>
          <w:rFonts w:ascii="Arial" w:hAnsi="Arial" w:cs="Arial"/>
          <w:color w:val="333333"/>
          <w:sz w:val="22"/>
          <w:szCs w:val="22"/>
        </w:rPr>
        <w:t xml:space="preserve">Povinnost přijímat podání přes datovou schránku, kontaktní místo veřejné správy, elektronickou podatelnou či jiným zákonem stanoveným způsobem vyplývá již z jiných právních předpisů a OVM jejich prostřednictvím podání přijímaly a přijímají bez ohledu na </w:t>
      </w:r>
      <w:proofErr w:type="spellStart"/>
      <w:r w:rsidRPr="009D75DC">
        <w:rPr>
          <w:rFonts w:ascii="Arial" w:hAnsi="Arial" w:cs="Arial"/>
          <w:color w:val="333333"/>
          <w:sz w:val="22"/>
          <w:szCs w:val="22"/>
        </w:rPr>
        <w:t>ZoPDS</w:t>
      </w:r>
      <w:proofErr w:type="spellEnd"/>
      <w:r w:rsidRPr="009D75DC">
        <w:rPr>
          <w:rFonts w:ascii="Arial" w:hAnsi="Arial" w:cs="Arial"/>
          <w:color w:val="333333"/>
          <w:sz w:val="22"/>
          <w:szCs w:val="22"/>
        </w:rPr>
        <w:t xml:space="preserve">. Pokud však OVM dosud nepředepisoval jiný právní předpis povinnost zřídit pro určitá podání speciální informační systém veřejné správy ve smyslu § 4 odst. 1 písm. d) </w:t>
      </w:r>
      <w:proofErr w:type="spellStart"/>
      <w:r w:rsidRPr="009D75DC">
        <w:rPr>
          <w:rFonts w:ascii="Arial" w:hAnsi="Arial" w:cs="Arial"/>
          <w:color w:val="333333"/>
          <w:sz w:val="22"/>
          <w:szCs w:val="22"/>
        </w:rPr>
        <w:t>ZoPDS</w:t>
      </w:r>
      <w:proofErr w:type="spellEnd"/>
      <w:r w:rsidRPr="009D75DC">
        <w:rPr>
          <w:rFonts w:ascii="Arial" w:hAnsi="Arial" w:cs="Arial"/>
          <w:color w:val="333333"/>
          <w:sz w:val="22"/>
          <w:szCs w:val="22"/>
        </w:rPr>
        <w:t xml:space="preserve"> či OVM takový informační systém nezřídil dobrovolně, vyžaduje vybudování takového informačního systému dodatečné náklady na straně OVM. Lze si představit digitální služby, které uživatelé využijí v jednotkách případů ročně a zároveň ani není jisté, zda by pro tento úkon vůbec informační systém využili. V takovém případě se může ukázat vybudování informační systému neefektivní, nehospodárné a neúčelné, resp. nepřiměřeně ekonomicky náročné ve smyslu § 13 odst. 1 </w:t>
      </w:r>
      <w:proofErr w:type="spellStart"/>
      <w:r w:rsidRPr="009D75DC">
        <w:rPr>
          <w:rFonts w:ascii="Arial" w:hAnsi="Arial" w:cs="Arial"/>
          <w:color w:val="333333"/>
          <w:sz w:val="22"/>
          <w:szCs w:val="22"/>
        </w:rPr>
        <w:t>ZoPDS</w:t>
      </w:r>
      <w:proofErr w:type="spellEnd"/>
      <w:r w:rsidRPr="009D75DC">
        <w:rPr>
          <w:rFonts w:ascii="Arial" w:hAnsi="Arial" w:cs="Arial"/>
          <w:color w:val="333333"/>
          <w:sz w:val="22"/>
          <w:szCs w:val="22"/>
        </w:rPr>
        <w:t>.</w:t>
      </w:r>
    </w:p>
    <w:p w14:paraId="7AC501E8" w14:textId="6CE17AB0" w:rsidR="0010282F" w:rsidRDefault="00940C4E" w:rsidP="008D72E0">
      <w:pPr>
        <w:pStyle w:val="Normlnweb"/>
        <w:shd w:val="clear" w:color="auto" w:fill="FFFFFF"/>
        <w:spacing w:before="0" w:beforeAutospacing="0" w:after="150" w:afterAutospacing="0"/>
        <w:jc w:val="both"/>
        <w:rPr>
          <w:rFonts w:ascii="Arial" w:hAnsi="Arial" w:cs="Arial"/>
          <w:color w:val="333333"/>
          <w:sz w:val="22"/>
          <w:szCs w:val="22"/>
        </w:rPr>
      </w:pPr>
      <w:r w:rsidRPr="009D75DC">
        <w:rPr>
          <w:rFonts w:ascii="Arial" w:hAnsi="Arial" w:cs="Arial"/>
          <w:color w:val="333333"/>
          <w:sz w:val="22"/>
          <w:szCs w:val="22"/>
        </w:rPr>
        <w:t xml:space="preserve">Ve výše naznačeném směru může směřovat úvaha OVM ohledně zpřístupnění informačního systému dle § 4 odst. 1 písm. d) </w:t>
      </w:r>
      <w:proofErr w:type="spellStart"/>
      <w:r w:rsidRPr="009D75DC">
        <w:rPr>
          <w:rFonts w:ascii="Arial" w:hAnsi="Arial" w:cs="Arial"/>
          <w:color w:val="333333"/>
          <w:sz w:val="22"/>
          <w:szCs w:val="22"/>
        </w:rPr>
        <w:t>ZoPDS</w:t>
      </w:r>
      <w:proofErr w:type="spellEnd"/>
      <w:r w:rsidRPr="009D75DC">
        <w:rPr>
          <w:rFonts w:ascii="Arial" w:hAnsi="Arial" w:cs="Arial"/>
          <w:color w:val="333333"/>
          <w:sz w:val="22"/>
          <w:szCs w:val="22"/>
        </w:rPr>
        <w:t xml:space="preserve"> pro některé méně využívané digitální služby. DIA nemůže za OVM učinit závěr ohledně konkrétní digitální služby. Uvedené konstatování také neznamená, že by DIA vůči OVM komunikovala závěr, že nemají povinnost tento informační systém zpřístupnit. Stejně tak je nutné konstatovat, že soud či jiný příslušný orgán může ve vztahu k porušení uživatelova práva činit digitální úkon prostřednictvím informačního systému konstatovat odlišný závěr.</w:t>
      </w:r>
    </w:p>
    <w:p w14:paraId="38904154" w14:textId="1CF295B5" w:rsidR="00914E3D" w:rsidRPr="009D75DC" w:rsidRDefault="00306D12" w:rsidP="008D72E0">
      <w:pPr>
        <w:pStyle w:val="Normlnweb"/>
        <w:shd w:val="clear" w:color="auto" w:fill="FFFFFF"/>
        <w:spacing w:before="0" w:beforeAutospacing="0" w:after="150" w:afterAutospacing="0"/>
        <w:jc w:val="both"/>
        <w:rPr>
          <w:rFonts w:ascii="Arial" w:hAnsi="Arial" w:cs="Arial"/>
          <w:color w:val="333333"/>
          <w:sz w:val="22"/>
          <w:szCs w:val="22"/>
        </w:rPr>
      </w:pPr>
      <w:r>
        <w:rPr>
          <w:rFonts w:ascii="Arial" w:hAnsi="Arial" w:cs="Arial"/>
          <w:color w:val="333333"/>
          <w:sz w:val="22"/>
          <w:szCs w:val="22"/>
        </w:rPr>
        <w:t>Je možné se zaobírat také náklady vznikající na straně uživatele. Uživatel</w:t>
      </w:r>
      <w:r w:rsidR="00FB41CB">
        <w:rPr>
          <w:rFonts w:ascii="Arial" w:hAnsi="Arial" w:cs="Arial"/>
          <w:color w:val="333333"/>
          <w:sz w:val="22"/>
          <w:szCs w:val="22"/>
        </w:rPr>
        <w:t>, který je nucen využít jen konkrétní kanály může mít zvýšené náklady na využití služby. Pokud je tedy například</w:t>
      </w:r>
      <w:r w:rsidR="000520CE">
        <w:rPr>
          <w:rFonts w:ascii="Arial" w:hAnsi="Arial" w:cs="Arial"/>
          <w:color w:val="333333"/>
          <w:sz w:val="22"/>
          <w:szCs w:val="22"/>
        </w:rPr>
        <w:t xml:space="preserve"> uživateli</w:t>
      </w:r>
      <w:r w:rsidR="00FB41CB">
        <w:rPr>
          <w:rFonts w:ascii="Arial" w:hAnsi="Arial" w:cs="Arial"/>
          <w:color w:val="333333"/>
          <w:sz w:val="22"/>
          <w:szCs w:val="22"/>
        </w:rPr>
        <w:t xml:space="preserve"> upřen kanál samoobslužného portálu</w:t>
      </w:r>
      <w:r w:rsidR="000520CE">
        <w:rPr>
          <w:rFonts w:ascii="Arial" w:hAnsi="Arial" w:cs="Arial"/>
          <w:color w:val="333333"/>
          <w:sz w:val="22"/>
          <w:szCs w:val="22"/>
        </w:rPr>
        <w:t>, může to u žadatele vyvolat potřeb</w:t>
      </w:r>
      <w:r w:rsidR="0027209C">
        <w:rPr>
          <w:rFonts w:ascii="Arial" w:hAnsi="Arial" w:cs="Arial"/>
          <w:color w:val="333333"/>
          <w:sz w:val="22"/>
          <w:szCs w:val="22"/>
        </w:rPr>
        <w:t>u</w:t>
      </w:r>
      <w:r w:rsidR="000520CE">
        <w:rPr>
          <w:rFonts w:ascii="Arial" w:hAnsi="Arial" w:cs="Arial"/>
          <w:color w:val="333333"/>
          <w:sz w:val="22"/>
          <w:szCs w:val="22"/>
        </w:rPr>
        <w:t xml:space="preserve"> vlastnit uznávaný elektronický podpis</w:t>
      </w:r>
      <w:r w:rsidR="0027209C">
        <w:rPr>
          <w:rFonts w:ascii="Arial" w:hAnsi="Arial" w:cs="Arial"/>
          <w:color w:val="333333"/>
          <w:sz w:val="22"/>
          <w:szCs w:val="22"/>
        </w:rPr>
        <w:t xml:space="preserve"> či datovou schránku. Jelikož však jsou tyto náklady velmi špatně vyčíslitelné, dáváme je spíše </w:t>
      </w:r>
      <w:r w:rsidR="008B3D7E">
        <w:rPr>
          <w:rFonts w:ascii="Arial" w:hAnsi="Arial" w:cs="Arial"/>
          <w:color w:val="333333"/>
          <w:sz w:val="22"/>
          <w:szCs w:val="22"/>
        </w:rPr>
        <w:t>jako inspiraci, kterou je také možné použít.</w:t>
      </w:r>
      <w:r>
        <w:rPr>
          <w:rFonts w:ascii="Arial" w:hAnsi="Arial" w:cs="Arial"/>
          <w:color w:val="333333"/>
          <w:sz w:val="22"/>
          <w:szCs w:val="22"/>
        </w:rPr>
        <w:t xml:space="preserve"> </w:t>
      </w:r>
    </w:p>
    <w:p w14:paraId="718BCA04" w14:textId="3190ECAC" w:rsidR="00E35C69" w:rsidRPr="009D75DC" w:rsidRDefault="00E35C69" w:rsidP="00E35C69">
      <w:pPr>
        <w:pStyle w:val="Nadpis1"/>
        <w:jc w:val="both"/>
        <w:rPr>
          <w:rFonts w:ascii="Arial" w:hAnsi="Arial" w:cs="Arial"/>
        </w:rPr>
      </w:pPr>
      <w:r w:rsidRPr="009D75DC">
        <w:rPr>
          <w:rFonts w:ascii="Arial" w:hAnsi="Arial" w:cs="Arial"/>
        </w:rPr>
        <w:t>Samoobslužný portál</w:t>
      </w:r>
    </w:p>
    <w:p w14:paraId="1AD1F284" w14:textId="77777777" w:rsidR="00E35C69" w:rsidRPr="009D75DC" w:rsidRDefault="00E35C69" w:rsidP="00E35C69">
      <w:pPr>
        <w:pStyle w:val="Normlnweb"/>
        <w:shd w:val="clear" w:color="auto" w:fill="FFFFFF"/>
        <w:spacing w:before="0" w:beforeAutospacing="0" w:after="150" w:afterAutospacing="0"/>
        <w:jc w:val="both"/>
        <w:rPr>
          <w:rFonts w:ascii="Arial" w:hAnsi="Arial" w:cs="Arial"/>
          <w:color w:val="333333"/>
          <w:sz w:val="22"/>
          <w:szCs w:val="22"/>
        </w:rPr>
      </w:pPr>
      <w:r w:rsidRPr="009D75DC">
        <w:rPr>
          <w:rFonts w:ascii="Arial" w:hAnsi="Arial" w:cs="Arial"/>
          <w:color w:val="333333"/>
          <w:sz w:val="22"/>
          <w:szCs w:val="22"/>
        </w:rPr>
        <w:t xml:space="preserve">Portál je vnímán jako celý funkční celek obsahující Front-end (logika zobrazující chování směrem ke klientovi) i </w:t>
      </w:r>
      <w:proofErr w:type="spellStart"/>
      <w:r w:rsidRPr="009D75DC">
        <w:rPr>
          <w:rFonts w:ascii="Arial" w:hAnsi="Arial" w:cs="Arial"/>
          <w:color w:val="333333"/>
          <w:sz w:val="22"/>
          <w:szCs w:val="22"/>
        </w:rPr>
        <w:t>Back</w:t>
      </w:r>
      <w:proofErr w:type="spellEnd"/>
      <w:r w:rsidRPr="009D75DC">
        <w:rPr>
          <w:rFonts w:ascii="Arial" w:hAnsi="Arial" w:cs="Arial"/>
          <w:color w:val="333333"/>
          <w:sz w:val="22"/>
          <w:szCs w:val="22"/>
        </w:rPr>
        <w:t>-end (logika realizující chování systému a vnitřní i vnější integraci) realizující všechny typy služeb dle </w:t>
      </w:r>
      <w:hyperlink r:id="rId12" w:tooltip="ikcr" w:history="1">
        <w:r w:rsidRPr="009D75DC">
          <w:rPr>
            <w:rStyle w:val="Hypertextovodkaz"/>
            <w:rFonts w:ascii="Arial" w:hAnsi="Arial" w:cs="Arial"/>
            <w:color w:val="337AB7"/>
            <w:sz w:val="22"/>
            <w:szCs w:val="22"/>
          </w:rPr>
          <w:t>Informační koncepce ČR</w:t>
        </w:r>
      </w:hyperlink>
      <w:r w:rsidRPr="009D75DC">
        <w:rPr>
          <w:rFonts w:ascii="Arial" w:hAnsi="Arial" w:cs="Arial"/>
          <w:color w:val="333333"/>
          <w:sz w:val="22"/>
          <w:szCs w:val="22"/>
        </w:rPr>
        <w:t> - Informační, Interaktivní a Transakční. Z tohoto mimo jiné vyplývá, že portál je informačním systémem veřejné správy.</w:t>
      </w:r>
    </w:p>
    <w:p w14:paraId="03517D8F" w14:textId="06830780" w:rsidR="00E35C69" w:rsidRPr="009D75DC" w:rsidDel="00F17F39" w:rsidRDefault="00E35C69" w:rsidP="6F5016A2">
      <w:pPr>
        <w:pStyle w:val="level1"/>
        <w:numPr>
          <w:ilvl w:val="0"/>
          <w:numId w:val="9"/>
        </w:numPr>
        <w:shd w:val="clear" w:color="auto" w:fill="FFFFFF" w:themeFill="background1"/>
        <w:jc w:val="both"/>
        <w:rPr>
          <w:rFonts w:ascii="Arial" w:hAnsi="Arial" w:cs="Arial"/>
          <w:color w:val="333333"/>
          <w:sz w:val="22"/>
          <w:szCs w:val="22"/>
        </w:rPr>
      </w:pPr>
      <w:r w:rsidRPr="009D75DC">
        <w:rPr>
          <w:rFonts w:ascii="Arial" w:hAnsi="Arial" w:cs="Arial"/>
          <w:color w:val="333333"/>
          <w:sz w:val="22"/>
          <w:szCs w:val="22"/>
        </w:rPr>
        <w:t>V oblasti informačních služeb poskytuje uživatelům přehled a veřejně dostupné informace z oblasti, kterou portál obsahuje včetně popisu životních situací.</w:t>
      </w:r>
    </w:p>
    <w:p w14:paraId="684A94FD" w14:textId="4306FEB4" w:rsidR="00E35C69" w:rsidRPr="009D75DC" w:rsidDel="00242C3C" w:rsidRDefault="00E35C69" w:rsidP="6F5016A2">
      <w:pPr>
        <w:pStyle w:val="level2"/>
        <w:numPr>
          <w:ilvl w:val="1"/>
          <w:numId w:val="9"/>
        </w:numPr>
        <w:shd w:val="clear" w:color="auto" w:fill="FFFFFF" w:themeFill="background1"/>
        <w:jc w:val="both"/>
        <w:rPr>
          <w:rFonts w:ascii="Arial" w:hAnsi="Arial" w:cs="Arial"/>
          <w:color w:val="333333"/>
          <w:sz w:val="22"/>
          <w:szCs w:val="22"/>
        </w:rPr>
      </w:pPr>
      <w:r w:rsidRPr="009D75DC">
        <w:rPr>
          <w:rFonts w:ascii="Arial" w:hAnsi="Arial" w:cs="Arial"/>
          <w:color w:val="333333"/>
          <w:sz w:val="22"/>
          <w:szCs w:val="22"/>
        </w:rPr>
        <w:t>V informační části není potřeba řešit identifikaci, autentizaci a autorizaci uživatele.</w:t>
      </w:r>
    </w:p>
    <w:p w14:paraId="1042970A" w14:textId="20CE0DCC" w:rsidR="00E35C69" w:rsidRPr="009D75DC" w:rsidRDefault="00E35C69" w:rsidP="6F5016A2">
      <w:pPr>
        <w:numPr>
          <w:ilvl w:val="0"/>
          <w:numId w:val="9"/>
        </w:numPr>
        <w:shd w:val="clear" w:color="auto" w:fill="FFFFFF" w:themeFill="background1"/>
        <w:jc w:val="both"/>
        <w:rPr>
          <w:rFonts w:ascii="Arial" w:hAnsi="Arial" w:cs="Arial"/>
          <w:color w:val="333333"/>
        </w:rPr>
      </w:pPr>
      <w:r w:rsidRPr="009D75DC">
        <w:rPr>
          <w:rFonts w:ascii="Arial" w:hAnsi="Arial" w:cs="Arial"/>
          <w:color w:val="333333"/>
        </w:rPr>
        <w:t>V oblasti interakčních služeb poskytuje uživatelům personifikované údaje s využitím vícero informačních kanálů, zpětnou vazbu mezi jeho konáním, a to včetně historie.</w:t>
      </w:r>
    </w:p>
    <w:p w14:paraId="65A91F0A" w14:textId="77777777" w:rsidR="00E35C69" w:rsidRPr="009D75DC" w:rsidRDefault="00E35C69" w:rsidP="00E35C69">
      <w:pPr>
        <w:pStyle w:val="level2"/>
        <w:numPr>
          <w:ilvl w:val="1"/>
          <w:numId w:val="9"/>
        </w:numPr>
        <w:shd w:val="clear" w:color="auto" w:fill="FFFFFF"/>
        <w:jc w:val="both"/>
        <w:rPr>
          <w:rFonts w:ascii="Arial" w:hAnsi="Arial" w:cs="Arial"/>
          <w:color w:val="333333"/>
          <w:sz w:val="22"/>
          <w:szCs w:val="22"/>
        </w:rPr>
      </w:pPr>
      <w:r w:rsidRPr="009D75DC">
        <w:rPr>
          <w:rFonts w:ascii="Arial" w:hAnsi="Arial" w:cs="Arial"/>
          <w:color w:val="333333"/>
          <w:sz w:val="22"/>
          <w:szCs w:val="22"/>
        </w:rPr>
        <w:t>Interakční služby vyžadují identifikaci, autentizaci a autorizaci uživatele.</w:t>
      </w:r>
    </w:p>
    <w:p w14:paraId="2418BC9E" w14:textId="77777777" w:rsidR="00E35C69" w:rsidRPr="009D75DC" w:rsidRDefault="00E35C69" w:rsidP="00E35C69">
      <w:pPr>
        <w:pStyle w:val="level1"/>
        <w:numPr>
          <w:ilvl w:val="0"/>
          <w:numId w:val="9"/>
        </w:numPr>
        <w:shd w:val="clear" w:color="auto" w:fill="FFFFFF"/>
        <w:jc w:val="both"/>
        <w:rPr>
          <w:rFonts w:ascii="Arial" w:hAnsi="Arial" w:cs="Arial"/>
          <w:color w:val="333333"/>
          <w:sz w:val="22"/>
          <w:szCs w:val="22"/>
        </w:rPr>
      </w:pPr>
      <w:r w:rsidRPr="009D75DC">
        <w:rPr>
          <w:rFonts w:ascii="Arial" w:hAnsi="Arial" w:cs="Arial"/>
          <w:color w:val="333333"/>
          <w:sz w:val="22"/>
          <w:szCs w:val="22"/>
        </w:rPr>
        <w:lastRenderedPageBreak/>
        <w:t>V oblasti transakčních služeb poskytuje uživatelům podání všech typů, včetně provedení platby nebo rezervace termínu pro prezenční jednání, získání potvrzení a doručení rozhodnutí úřadu.</w:t>
      </w:r>
    </w:p>
    <w:p w14:paraId="6408C825" w14:textId="77777777" w:rsidR="00E35C69" w:rsidRPr="009D75DC" w:rsidRDefault="00E35C69" w:rsidP="00E35C69">
      <w:pPr>
        <w:pStyle w:val="level2"/>
        <w:numPr>
          <w:ilvl w:val="1"/>
          <w:numId w:val="9"/>
        </w:numPr>
        <w:shd w:val="clear" w:color="auto" w:fill="FFFFFF"/>
        <w:jc w:val="both"/>
        <w:rPr>
          <w:rFonts w:ascii="Arial" w:hAnsi="Arial" w:cs="Arial"/>
          <w:color w:val="333333"/>
          <w:sz w:val="22"/>
          <w:szCs w:val="22"/>
        </w:rPr>
      </w:pPr>
      <w:r w:rsidRPr="009D75DC">
        <w:rPr>
          <w:rFonts w:ascii="Arial" w:hAnsi="Arial" w:cs="Arial"/>
          <w:color w:val="333333"/>
          <w:sz w:val="22"/>
          <w:szCs w:val="22"/>
        </w:rPr>
        <w:t>Transakční služby vyžadují identifikaci, autentizaci a autorizaci uživatele.</w:t>
      </w:r>
    </w:p>
    <w:p w14:paraId="3FF32FF9" w14:textId="5B71C556" w:rsidR="00E35C69" w:rsidRPr="009D75DC" w:rsidRDefault="00E35C69" w:rsidP="00E35C69">
      <w:pPr>
        <w:pStyle w:val="Normlnweb"/>
        <w:shd w:val="clear" w:color="auto" w:fill="FFFFFF"/>
        <w:spacing w:before="0" w:beforeAutospacing="0" w:after="150" w:afterAutospacing="0"/>
        <w:jc w:val="both"/>
        <w:rPr>
          <w:rFonts w:ascii="Arial" w:hAnsi="Arial" w:cs="Arial"/>
          <w:color w:val="333333"/>
          <w:sz w:val="22"/>
          <w:szCs w:val="22"/>
        </w:rPr>
      </w:pPr>
      <w:r w:rsidRPr="009D75DC">
        <w:rPr>
          <w:rFonts w:ascii="Arial" w:hAnsi="Arial" w:cs="Arial"/>
          <w:color w:val="333333"/>
          <w:sz w:val="22"/>
          <w:szCs w:val="22"/>
        </w:rPr>
        <w:t>Portály tedy nemohou být samostatné a nepropojené aplikace, ale naopak musí se jednat o prostředek, který je integrován s informačními systémy v úřadu. Především s elektronickou spisovou službou</w:t>
      </w:r>
      <w:r w:rsidR="00AF54C9" w:rsidRPr="009D75DC">
        <w:rPr>
          <w:rFonts w:ascii="Arial" w:hAnsi="Arial" w:cs="Arial"/>
          <w:color w:val="333333"/>
          <w:sz w:val="22"/>
          <w:szCs w:val="22"/>
        </w:rPr>
        <w:t xml:space="preserve"> (nebo samostatnou evidencí dokumentů)</w:t>
      </w:r>
      <w:r w:rsidRPr="009D75DC">
        <w:rPr>
          <w:rFonts w:ascii="Arial" w:hAnsi="Arial" w:cs="Arial"/>
          <w:color w:val="333333"/>
          <w:sz w:val="22"/>
          <w:szCs w:val="22"/>
        </w:rPr>
        <w:t>, s agendovými informačními systémy, ale třeba i s ekonomickými systémy tam, kde se jejich prostřednictvím shromažďují údaje o výplatách či o poplatcích podle jednotlivých klientů. V případě poskytování všech 3 typů služeb se jedná o tzv. integrované on-line služby veřejné správy dle </w:t>
      </w:r>
      <w:hyperlink r:id="rId13" w:tooltip="ikcr" w:history="1">
        <w:r w:rsidRPr="009D75DC">
          <w:rPr>
            <w:rStyle w:val="Hypertextovodkaz"/>
            <w:rFonts w:ascii="Arial" w:hAnsi="Arial" w:cs="Arial"/>
            <w:color w:val="337AB7"/>
            <w:sz w:val="22"/>
            <w:szCs w:val="22"/>
          </w:rPr>
          <w:t>Informační koncepce ČR</w:t>
        </w:r>
      </w:hyperlink>
      <w:r w:rsidRPr="009D75DC">
        <w:rPr>
          <w:rFonts w:ascii="Arial" w:hAnsi="Arial" w:cs="Arial"/>
          <w:color w:val="333333"/>
          <w:sz w:val="22"/>
          <w:szCs w:val="22"/>
        </w:rPr>
        <w:t>.</w:t>
      </w:r>
    </w:p>
    <w:p w14:paraId="6F8438F3" w14:textId="621C9B81" w:rsidR="00E35C69" w:rsidRPr="009D75DC" w:rsidRDefault="00E35C69" w:rsidP="00E35C69">
      <w:pPr>
        <w:pStyle w:val="Normlnweb"/>
        <w:shd w:val="clear" w:color="auto" w:fill="FFFFFF"/>
        <w:spacing w:before="0" w:beforeAutospacing="0" w:after="150" w:afterAutospacing="0"/>
        <w:jc w:val="both"/>
        <w:rPr>
          <w:rFonts w:ascii="Arial" w:hAnsi="Arial" w:cs="Arial"/>
          <w:color w:val="333333"/>
          <w:sz w:val="22"/>
          <w:szCs w:val="22"/>
        </w:rPr>
      </w:pPr>
      <w:r w:rsidRPr="009D75DC">
        <w:rPr>
          <w:rFonts w:ascii="Arial" w:hAnsi="Arial" w:cs="Arial"/>
          <w:color w:val="333333"/>
          <w:sz w:val="22"/>
          <w:szCs w:val="22"/>
        </w:rPr>
        <w:t>Portál má sloužit klientovi k získání informací, jako prostředek pro publikování otevřených dat, statistik a veřejných výstupů, pro činění úkonů elektronickým formulářem a komunikaci klienta s úřadem.</w:t>
      </w:r>
    </w:p>
    <w:p w14:paraId="2FCA8D4B" w14:textId="7FD77D88" w:rsidR="00E35C69" w:rsidRDefault="00E35C69" w:rsidP="00E35C69">
      <w:pPr>
        <w:pStyle w:val="Normlnweb"/>
        <w:jc w:val="both"/>
        <w:rPr>
          <w:rFonts w:ascii="Arial" w:hAnsi="Arial" w:cs="Arial"/>
          <w:color w:val="333333"/>
          <w:sz w:val="22"/>
          <w:szCs w:val="22"/>
        </w:rPr>
      </w:pPr>
      <w:r w:rsidRPr="009D75DC">
        <w:rPr>
          <w:rFonts w:ascii="Arial" w:hAnsi="Arial" w:cs="Arial"/>
          <w:color w:val="333333"/>
          <w:sz w:val="22"/>
          <w:szCs w:val="22"/>
        </w:rPr>
        <w:t xml:space="preserve">Takový portál </w:t>
      </w:r>
      <w:r w:rsidR="00951D62" w:rsidRPr="009D75DC">
        <w:rPr>
          <w:rFonts w:ascii="Arial" w:hAnsi="Arial" w:cs="Arial"/>
          <w:color w:val="333333"/>
          <w:sz w:val="22"/>
          <w:szCs w:val="22"/>
        </w:rPr>
        <w:t xml:space="preserve">se vyznačuje </w:t>
      </w:r>
      <w:r w:rsidR="00FF1AAE" w:rsidRPr="009D75DC">
        <w:rPr>
          <w:rFonts w:ascii="Arial" w:hAnsi="Arial" w:cs="Arial"/>
          <w:color w:val="333333"/>
          <w:sz w:val="22"/>
          <w:szCs w:val="22"/>
        </w:rPr>
        <w:t xml:space="preserve">vlastnostmi, z nichž některé jsou povinné a </w:t>
      </w:r>
      <w:r w:rsidR="00747AAD" w:rsidRPr="009D75DC">
        <w:rPr>
          <w:rFonts w:ascii="Arial" w:hAnsi="Arial" w:cs="Arial"/>
          <w:color w:val="333333"/>
          <w:sz w:val="22"/>
          <w:szCs w:val="22"/>
        </w:rPr>
        <w:t>některé doporučující</w:t>
      </w:r>
      <w:r w:rsidR="003B1DD6" w:rsidRPr="009D75DC">
        <w:rPr>
          <w:rFonts w:ascii="Arial" w:hAnsi="Arial" w:cs="Arial"/>
          <w:color w:val="333333"/>
          <w:sz w:val="22"/>
          <w:szCs w:val="22"/>
        </w:rPr>
        <w:t xml:space="preserve">. Mezi povinné </w:t>
      </w:r>
      <w:proofErr w:type="gramStart"/>
      <w:r w:rsidR="003B1DD6" w:rsidRPr="009D75DC">
        <w:rPr>
          <w:rFonts w:ascii="Arial" w:hAnsi="Arial" w:cs="Arial"/>
          <w:color w:val="333333"/>
          <w:sz w:val="22"/>
          <w:szCs w:val="22"/>
        </w:rPr>
        <w:t>patří</w:t>
      </w:r>
      <w:proofErr w:type="gramEnd"/>
      <w:r w:rsidR="003B1DD6" w:rsidRPr="009D75DC">
        <w:rPr>
          <w:rFonts w:ascii="Arial" w:hAnsi="Arial" w:cs="Arial"/>
          <w:color w:val="333333"/>
          <w:sz w:val="22"/>
          <w:szCs w:val="22"/>
        </w:rPr>
        <w:t>:</w:t>
      </w:r>
    </w:p>
    <w:p w14:paraId="74D6E117" w14:textId="77777777" w:rsidR="008A753D" w:rsidRPr="009D75DC" w:rsidRDefault="008A753D" w:rsidP="008A753D">
      <w:pPr>
        <w:pStyle w:val="Normlnweb"/>
        <w:numPr>
          <w:ilvl w:val="0"/>
          <w:numId w:val="10"/>
        </w:numPr>
        <w:spacing w:before="0" w:beforeAutospacing="0" w:after="150" w:afterAutospacing="0"/>
        <w:jc w:val="both"/>
        <w:rPr>
          <w:rFonts w:ascii="Arial" w:hAnsi="Arial" w:cs="Arial"/>
          <w:color w:val="333333"/>
          <w:sz w:val="22"/>
          <w:szCs w:val="22"/>
        </w:rPr>
      </w:pPr>
      <w:r w:rsidRPr="009D75DC">
        <w:rPr>
          <w:rFonts w:ascii="Arial" w:hAnsi="Arial" w:cs="Arial"/>
          <w:color w:val="333333"/>
          <w:sz w:val="22"/>
          <w:szCs w:val="22"/>
        </w:rPr>
        <w:t>Musí být registrovaný jako informační systém veřejné správy v </w:t>
      </w:r>
      <w:hyperlink r:id="rId14" w:tgtFrame="_tab" w:tooltip="https://rpp-ais.egon.gov.cz/AISP/verejne" w:history="1">
        <w:r w:rsidRPr="009D75DC">
          <w:rPr>
            <w:rStyle w:val="Hypertextovodkaz"/>
            <w:rFonts w:ascii="Arial" w:hAnsi="Arial" w:cs="Arial"/>
            <w:sz w:val="22"/>
            <w:szCs w:val="22"/>
          </w:rPr>
          <w:t>rejstříku informačních systémů veřejné správy</w:t>
        </w:r>
      </w:hyperlink>
    </w:p>
    <w:p w14:paraId="728612B5" w14:textId="77777777" w:rsidR="008A753D" w:rsidRPr="009D75DC" w:rsidRDefault="008A753D" w:rsidP="008A753D">
      <w:pPr>
        <w:pStyle w:val="Normlnweb"/>
        <w:numPr>
          <w:ilvl w:val="0"/>
          <w:numId w:val="10"/>
        </w:numPr>
        <w:spacing w:before="0" w:beforeAutospacing="0" w:after="150" w:afterAutospacing="0"/>
        <w:jc w:val="both"/>
        <w:rPr>
          <w:rFonts w:ascii="Arial" w:hAnsi="Arial" w:cs="Arial"/>
          <w:color w:val="333333"/>
          <w:sz w:val="22"/>
          <w:szCs w:val="22"/>
        </w:rPr>
      </w:pPr>
      <w:r w:rsidRPr="009D75DC">
        <w:rPr>
          <w:rFonts w:ascii="Arial" w:hAnsi="Arial" w:cs="Arial"/>
          <w:color w:val="333333"/>
          <w:sz w:val="22"/>
          <w:szCs w:val="22"/>
        </w:rPr>
        <w:t>Spravuje ho orgán veřejné správy, který vykonává jednu nebo více agend dle </w:t>
      </w:r>
      <w:hyperlink r:id="rId15" w:tgtFrame="_tab" w:tooltip="https://rpp-ais.egon.gov.cz/gen/agendy-detail/" w:history="1">
        <w:r w:rsidRPr="009D75DC">
          <w:rPr>
            <w:rStyle w:val="Hypertextovodkaz"/>
            <w:rFonts w:ascii="Arial" w:hAnsi="Arial" w:cs="Arial"/>
            <w:sz w:val="22"/>
            <w:szCs w:val="22"/>
          </w:rPr>
          <w:t>seznamu agend veřejné správy</w:t>
        </w:r>
      </w:hyperlink>
    </w:p>
    <w:p w14:paraId="1C88A490" w14:textId="77777777" w:rsidR="008A753D" w:rsidRPr="009D75DC" w:rsidRDefault="008A753D" w:rsidP="008A753D">
      <w:pPr>
        <w:pStyle w:val="Normlnweb"/>
        <w:numPr>
          <w:ilvl w:val="0"/>
          <w:numId w:val="10"/>
        </w:numPr>
        <w:spacing w:before="0" w:beforeAutospacing="0" w:after="150" w:afterAutospacing="0"/>
        <w:jc w:val="both"/>
        <w:rPr>
          <w:rFonts w:ascii="Arial" w:hAnsi="Arial" w:cs="Arial"/>
          <w:color w:val="333333"/>
          <w:sz w:val="22"/>
          <w:szCs w:val="22"/>
        </w:rPr>
      </w:pPr>
      <w:r w:rsidRPr="009D75DC">
        <w:rPr>
          <w:rFonts w:ascii="Arial" w:hAnsi="Arial" w:cs="Arial"/>
          <w:color w:val="333333"/>
          <w:sz w:val="22"/>
          <w:szCs w:val="22"/>
        </w:rPr>
        <w:t xml:space="preserve">Musí být součástí federace národního </w:t>
      </w:r>
      <w:proofErr w:type="spellStart"/>
      <w:r w:rsidRPr="009D75DC">
        <w:rPr>
          <w:rFonts w:ascii="Arial" w:hAnsi="Arial" w:cs="Arial"/>
          <w:color w:val="333333"/>
          <w:sz w:val="22"/>
          <w:szCs w:val="22"/>
        </w:rPr>
        <w:t>identitního</w:t>
      </w:r>
      <w:proofErr w:type="spellEnd"/>
      <w:r w:rsidRPr="009D75DC">
        <w:rPr>
          <w:rFonts w:ascii="Arial" w:hAnsi="Arial" w:cs="Arial"/>
          <w:color w:val="333333"/>
          <w:sz w:val="22"/>
          <w:szCs w:val="22"/>
        </w:rPr>
        <w:t xml:space="preserve"> schématu, tedy využívat služby </w:t>
      </w:r>
      <w:hyperlink r:id="rId16" w:tooltip="nap:nia" w:history="1">
        <w:r w:rsidRPr="009D75DC">
          <w:rPr>
            <w:rStyle w:val="Hypertextovodkaz"/>
            <w:rFonts w:ascii="Arial" w:hAnsi="Arial" w:cs="Arial"/>
            <w:sz w:val="22"/>
            <w:szCs w:val="22"/>
          </w:rPr>
          <w:t xml:space="preserve">Národní </w:t>
        </w:r>
        <w:proofErr w:type="spellStart"/>
        <w:r w:rsidRPr="009D75DC">
          <w:rPr>
            <w:rStyle w:val="Hypertextovodkaz"/>
            <w:rFonts w:ascii="Arial" w:hAnsi="Arial" w:cs="Arial"/>
            <w:sz w:val="22"/>
            <w:szCs w:val="22"/>
          </w:rPr>
          <w:t>identitní</w:t>
        </w:r>
        <w:proofErr w:type="spellEnd"/>
        <w:r w:rsidRPr="009D75DC">
          <w:rPr>
            <w:rStyle w:val="Hypertextovodkaz"/>
            <w:rFonts w:ascii="Arial" w:hAnsi="Arial" w:cs="Arial"/>
            <w:sz w:val="22"/>
            <w:szCs w:val="22"/>
          </w:rPr>
          <w:t xml:space="preserve"> autority</w:t>
        </w:r>
      </w:hyperlink>
      <w:r w:rsidRPr="009D75DC">
        <w:rPr>
          <w:rFonts w:ascii="Arial" w:hAnsi="Arial" w:cs="Arial"/>
          <w:color w:val="333333"/>
          <w:sz w:val="22"/>
          <w:szCs w:val="22"/>
        </w:rPr>
        <w:t> a jeho správce musí být </w:t>
      </w:r>
      <w:hyperlink r:id="rId17" w:anchor="pravidla_pro_narodni_identitni_autoritu" w:tooltip="nap:nia" w:history="1">
        <w:r w:rsidRPr="009D75DC">
          <w:rPr>
            <w:rStyle w:val="Hypertextovodkaz"/>
            <w:rFonts w:ascii="Arial" w:hAnsi="Arial" w:cs="Arial"/>
            <w:sz w:val="22"/>
            <w:szCs w:val="22"/>
          </w:rPr>
          <w:t>ohlášen jako kvalifikovaný poskytovatel služeb</w:t>
        </w:r>
      </w:hyperlink>
    </w:p>
    <w:p w14:paraId="411DF710" w14:textId="77777777" w:rsidR="008A753D" w:rsidRPr="009D75DC" w:rsidRDefault="008A753D" w:rsidP="008A753D">
      <w:pPr>
        <w:pStyle w:val="Normlnweb"/>
        <w:numPr>
          <w:ilvl w:val="0"/>
          <w:numId w:val="10"/>
        </w:numPr>
        <w:spacing w:before="0" w:beforeAutospacing="0" w:after="150" w:afterAutospacing="0"/>
        <w:jc w:val="both"/>
        <w:rPr>
          <w:rFonts w:ascii="Arial" w:hAnsi="Arial" w:cs="Arial"/>
          <w:color w:val="333333"/>
          <w:sz w:val="22"/>
          <w:szCs w:val="22"/>
        </w:rPr>
      </w:pPr>
      <w:r w:rsidRPr="009D75DC">
        <w:rPr>
          <w:rFonts w:ascii="Arial" w:hAnsi="Arial" w:cs="Arial"/>
          <w:color w:val="333333"/>
          <w:sz w:val="22"/>
          <w:szCs w:val="22"/>
        </w:rPr>
        <w:t>Musí k identifikovanému a autentizovanému uživateli být schopen propojit údaje své agendy a údaje z </w:t>
      </w:r>
      <w:hyperlink r:id="rId18" w:tooltip="nap:propojeny_datovy_fond" w:history="1">
        <w:r w:rsidRPr="009D75DC">
          <w:rPr>
            <w:rStyle w:val="Hypertextovodkaz"/>
            <w:rFonts w:ascii="Arial" w:hAnsi="Arial" w:cs="Arial"/>
            <w:sz w:val="22"/>
            <w:szCs w:val="22"/>
          </w:rPr>
          <w:t>propojeného datového fondu</w:t>
        </w:r>
      </w:hyperlink>
      <w:r w:rsidRPr="009D75DC">
        <w:rPr>
          <w:rFonts w:ascii="Arial" w:hAnsi="Arial" w:cs="Arial"/>
          <w:color w:val="333333"/>
          <w:sz w:val="22"/>
          <w:szCs w:val="22"/>
        </w:rPr>
        <w:t> a </w:t>
      </w:r>
      <w:hyperlink r:id="rId19" w:tooltip="nap:verejny_datovy_fond" w:history="1">
        <w:r w:rsidRPr="009D75DC">
          <w:rPr>
            <w:rStyle w:val="Hypertextovodkaz"/>
            <w:rFonts w:ascii="Arial" w:hAnsi="Arial" w:cs="Arial"/>
            <w:sz w:val="22"/>
            <w:szCs w:val="22"/>
          </w:rPr>
          <w:t>veřejného datového fondu</w:t>
        </w:r>
      </w:hyperlink>
    </w:p>
    <w:p w14:paraId="359BF6FB" w14:textId="77777777" w:rsidR="008A753D" w:rsidRPr="009D75DC" w:rsidRDefault="008A753D" w:rsidP="008A753D">
      <w:pPr>
        <w:pStyle w:val="Normlnweb"/>
        <w:numPr>
          <w:ilvl w:val="0"/>
          <w:numId w:val="10"/>
        </w:numPr>
        <w:spacing w:before="0" w:beforeAutospacing="0" w:after="150" w:afterAutospacing="0"/>
        <w:jc w:val="both"/>
        <w:rPr>
          <w:rFonts w:ascii="Arial" w:hAnsi="Arial" w:cs="Arial"/>
          <w:color w:val="333333"/>
          <w:sz w:val="22"/>
          <w:szCs w:val="22"/>
        </w:rPr>
      </w:pPr>
      <w:r w:rsidRPr="009D75DC">
        <w:rPr>
          <w:rFonts w:ascii="Arial" w:hAnsi="Arial" w:cs="Arial"/>
          <w:color w:val="333333"/>
          <w:sz w:val="22"/>
          <w:szCs w:val="22"/>
        </w:rPr>
        <w:t>Musí využívat datovou základnu </w:t>
      </w:r>
      <w:hyperlink r:id="rId20" w:tooltip="nap:katalog_sluzeb" w:history="1">
        <w:r w:rsidRPr="009D75DC">
          <w:rPr>
            <w:rStyle w:val="Hypertextovodkaz"/>
            <w:rFonts w:ascii="Arial" w:hAnsi="Arial" w:cs="Arial"/>
            <w:sz w:val="22"/>
            <w:szCs w:val="22"/>
          </w:rPr>
          <w:t>katalogu služeb a životních situací</w:t>
        </w:r>
      </w:hyperlink>
      <w:r w:rsidRPr="009D75DC">
        <w:rPr>
          <w:rFonts w:ascii="Arial" w:hAnsi="Arial" w:cs="Arial"/>
          <w:color w:val="333333"/>
          <w:sz w:val="22"/>
          <w:szCs w:val="22"/>
        </w:rPr>
        <w:t>, jaká je v </w:t>
      </w:r>
      <w:hyperlink r:id="rId21" w:tooltip="nap:rpp" w:history="1">
        <w:r w:rsidRPr="009D75DC">
          <w:rPr>
            <w:rStyle w:val="Hypertextovodkaz"/>
            <w:rFonts w:ascii="Arial" w:hAnsi="Arial" w:cs="Arial"/>
            <w:sz w:val="22"/>
            <w:szCs w:val="22"/>
          </w:rPr>
          <w:t>RPP</w:t>
        </w:r>
      </w:hyperlink>
    </w:p>
    <w:p w14:paraId="3B5ED0AD" w14:textId="77777777" w:rsidR="008A753D" w:rsidRPr="009D75DC" w:rsidRDefault="008A753D" w:rsidP="008A753D">
      <w:pPr>
        <w:pStyle w:val="Normlnweb"/>
        <w:numPr>
          <w:ilvl w:val="0"/>
          <w:numId w:val="10"/>
        </w:numPr>
        <w:spacing w:before="0" w:beforeAutospacing="0" w:after="150" w:afterAutospacing="0"/>
        <w:jc w:val="both"/>
        <w:rPr>
          <w:rStyle w:val="Hypertextovodkaz"/>
          <w:rFonts w:ascii="Arial" w:hAnsi="Arial" w:cs="Arial"/>
          <w:color w:val="333333"/>
          <w:sz w:val="22"/>
          <w:szCs w:val="22"/>
          <w:u w:val="none"/>
        </w:rPr>
      </w:pPr>
      <w:r w:rsidRPr="009D75DC">
        <w:rPr>
          <w:rFonts w:ascii="Arial" w:hAnsi="Arial" w:cs="Arial"/>
          <w:color w:val="333333"/>
          <w:sz w:val="22"/>
          <w:szCs w:val="22"/>
        </w:rPr>
        <w:t>Musí být v souladu s </w:t>
      </w:r>
      <w:hyperlink r:id="rId22" w:tgtFrame="_tab" w:tooltip="https://designsystem.gov.cz/" w:history="1">
        <w:r w:rsidRPr="009D75DC">
          <w:rPr>
            <w:rStyle w:val="Hypertextovodkaz"/>
            <w:rFonts w:ascii="Arial" w:hAnsi="Arial" w:cs="Arial"/>
            <w:sz w:val="22"/>
            <w:szCs w:val="22"/>
          </w:rPr>
          <w:t>grafickým manuálem</w:t>
        </w:r>
      </w:hyperlink>
    </w:p>
    <w:p w14:paraId="3F78605A" w14:textId="77777777" w:rsidR="008A753D" w:rsidRPr="009D75DC" w:rsidRDefault="008A753D" w:rsidP="008A753D">
      <w:pPr>
        <w:pStyle w:val="Odstavecseseznamem"/>
        <w:numPr>
          <w:ilvl w:val="0"/>
          <w:numId w:val="10"/>
        </w:numPr>
        <w:rPr>
          <w:rFonts w:ascii="Arial" w:hAnsi="Arial" w:cs="Arial"/>
        </w:rPr>
      </w:pPr>
      <w:r w:rsidRPr="009D75DC">
        <w:rPr>
          <w:rFonts w:ascii="Arial" w:hAnsi="Arial" w:cs="Arial"/>
        </w:rPr>
        <w:t>Musí poskytovat autorizaci úkonu s </w:t>
      </w:r>
      <w:hyperlink r:id="rId23" w:history="1">
        <w:r w:rsidRPr="009D75DC">
          <w:rPr>
            <w:rStyle w:val="Hypertextovodkaz"/>
            <w:rFonts w:ascii="Arial" w:hAnsi="Arial" w:cs="Arial"/>
          </w:rPr>
          <w:t>využitím služeb NIA</w:t>
        </w:r>
      </w:hyperlink>
      <w:r w:rsidRPr="009D75DC">
        <w:rPr>
          <w:rFonts w:ascii="Arial" w:hAnsi="Arial" w:cs="Arial"/>
        </w:rPr>
        <w:t xml:space="preserve"> pro zpětné prokázání vůle</w:t>
      </w:r>
    </w:p>
    <w:p w14:paraId="08153EEE" w14:textId="77777777" w:rsidR="008A753D" w:rsidRPr="009D75DC" w:rsidRDefault="008A753D" w:rsidP="008A753D">
      <w:pPr>
        <w:pStyle w:val="Normlnweb"/>
        <w:numPr>
          <w:ilvl w:val="0"/>
          <w:numId w:val="10"/>
        </w:numPr>
        <w:spacing w:before="0" w:beforeAutospacing="0" w:after="150" w:afterAutospacing="0"/>
        <w:jc w:val="both"/>
        <w:rPr>
          <w:rFonts w:ascii="Arial" w:hAnsi="Arial" w:cs="Arial"/>
          <w:color w:val="333333"/>
          <w:sz w:val="22"/>
          <w:szCs w:val="22"/>
        </w:rPr>
      </w:pPr>
      <w:r w:rsidRPr="54FDB4D3">
        <w:rPr>
          <w:rFonts w:ascii="Arial" w:hAnsi="Arial" w:cs="Arial"/>
          <w:color w:val="333333"/>
          <w:sz w:val="22"/>
          <w:szCs w:val="22"/>
        </w:rPr>
        <w:t>Musí umožnit učinit podání (učinit úkon) ke službě z </w:t>
      </w:r>
      <w:hyperlink r:id="rId24">
        <w:r w:rsidRPr="54FDB4D3">
          <w:rPr>
            <w:rStyle w:val="Hypertextovodkaz"/>
            <w:rFonts w:ascii="Arial" w:hAnsi="Arial" w:cs="Arial"/>
            <w:sz w:val="22"/>
            <w:szCs w:val="22"/>
          </w:rPr>
          <w:t>katalogu služeb VS</w:t>
        </w:r>
      </w:hyperlink>
      <w:r w:rsidRPr="54FDB4D3">
        <w:rPr>
          <w:rFonts w:ascii="Arial" w:hAnsi="Arial" w:cs="Arial"/>
          <w:color w:val="333333"/>
          <w:sz w:val="22"/>
          <w:szCs w:val="22"/>
        </w:rPr>
        <w:t> pomocí následujících kanálů:</w:t>
      </w:r>
    </w:p>
    <w:p w14:paraId="321BE8F5" w14:textId="77777777" w:rsidR="008A753D" w:rsidRPr="009D75DC" w:rsidRDefault="00000000" w:rsidP="008A753D">
      <w:pPr>
        <w:pStyle w:val="Odstavecseseznamem"/>
        <w:numPr>
          <w:ilvl w:val="1"/>
          <w:numId w:val="10"/>
        </w:numPr>
        <w:jc w:val="both"/>
        <w:rPr>
          <w:rFonts w:ascii="Arial" w:hAnsi="Arial" w:cs="Arial"/>
        </w:rPr>
      </w:pPr>
      <w:hyperlink r:id="rId25">
        <w:r w:rsidR="008A753D" w:rsidRPr="009D75DC">
          <w:rPr>
            <w:rStyle w:val="Hypertextovodkaz"/>
            <w:rFonts w:ascii="Arial" w:hAnsi="Arial" w:cs="Arial"/>
          </w:rPr>
          <w:t>Informační systém datových schránek</w:t>
        </w:r>
      </w:hyperlink>
      <w:r w:rsidR="008A753D" w:rsidRPr="009D75DC">
        <w:rPr>
          <w:rStyle w:val="Hypertextovodkaz"/>
          <w:rFonts w:ascii="Arial" w:hAnsi="Arial" w:cs="Arial"/>
        </w:rPr>
        <w:t>.</w:t>
      </w:r>
      <w:r w:rsidR="008A753D" w:rsidRPr="009D75DC">
        <w:rPr>
          <w:rFonts w:ascii="Arial" w:hAnsi="Arial" w:cs="Arial"/>
        </w:rPr>
        <w:t xml:space="preserve"> Zde se jedná o umožnění podání pomocí ISDS na konci celého podacího procesu. Jde tedy o to klientovi umožnit využít i tento kanál. Správce portálu je zodpovědný za to, aby podání takovýmto způsobem nijak nenarušilo </w:t>
      </w:r>
      <w:proofErr w:type="spellStart"/>
      <w:r w:rsidR="008A753D" w:rsidRPr="009D75DC">
        <w:rPr>
          <w:rFonts w:ascii="Arial" w:hAnsi="Arial" w:cs="Arial"/>
        </w:rPr>
        <w:t>automatizovatelnost</w:t>
      </w:r>
      <w:proofErr w:type="spellEnd"/>
      <w:r w:rsidR="008A753D" w:rsidRPr="009D75DC">
        <w:rPr>
          <w:rFonts w:ascii="Arial" w:hAnsi="Arial" w:cs="Arial"/>
        </w:rPr>
        <w:t xml:space="preserve"> celého procesu, tedy aby výsledek, který bude uživatel pomocí ISDS posílat obsahoval jak vizuální podobu (PDF), tak i strojově čitelnou podobu (XML) v jenom neměnném kontejneru.</w:t>
      </w:r>
    </w:p>
    <w:p w14:paraId="73C4D731" w14:textId="77777777" w:rsidR="008A753D" w:rsidRPr="009D75DC" w:rsidRDefault="008A753D" w:rsidP="008A753D">
      <w:pPr>
        <w:pStyle w:val="Normlnweb"/>
        <w:numPr>
          <w:ilvl w:val="1"/>
          <w:numId w:val="10"/>
        </w:numPr>
        <w:spacing w:before="0" w:beforeAutospacing="0" w:after="150" w:afterAutospacing="0"/>
        <w:jc w:val="both"/>
        <w:rPr>
          <w:rFonts w:ascii="Arial" w:hAnsi="Arial" w:cs="Arial"/>
          <w:color w:val="333333"/>
          <w:sz w:val="22"/>
          <w:szCs w:val="22"/>
        </w:rPr>
      </w:pPr>
      <w:r w:rsidRPr="009D75DC">
        <w:rPr>
          <w:rFonts w:ascii="Arial" w:hAnsi="Arial" w:cs="Arial"/>
          <w:color w:val="333333"/>
          <w:sz w:val="22"/>
          <w:szCs w:val="22"/>
        </w:rPr>
        <w:t>Přímého podání na portále identifikovaným a autentizovaným uživatelem pomocí </w:t>
      </w:r>
      <w:hyperlink r:id="rId26" w:tooltip="nap:nia" w:history="1">
        <w:r w:rsidRPr="009D75DC">
          <w:rPr>
            <w:rStyle w:val="Hypertextovodkaz"/>
            <w:rFonts w:ascii="Arial" w:hAnsi="Arial" w:cs="Arial"/>
            <w:sz w:val="22"/>
            <w:szCs w:val="22"/>
          </w:rPr>
          <w:t>NIA</w:t>
        </w:r>
      </w:hyperlink>
    </w:p>
    <w:p w14:paraId="61806AFC" w14:textId="77777777" w:rsidR="008A753D" w:rsidRPr="009D75DC" w:rsidRDefault="008A753D" w:rsidP="008A753D">
      <w:pPr>
        <w:pStyle w:val="Normlnweb"/>
        <w:numPr>
          <w:ilvl w:val="1"/>
          <w:numId w:val="10"/>
        </w:numPr>
        <w:spacing w:before="0" w:beforeAutospacing="0" w:after="150" w:afterAutospacing="0"/>
        <w:jc w:val="both"/>
        <w:rPr>
          <w:rFonts w:ascii="Arial" w:hAnsi="Arial" w:cs="Arial"/>
          <w:color w:val="333333"/>
          <w:sz w:val="22"/>
          <w:szCs w:val="22"/>
        </w:rPr>
      </w:pPr>
      <w:r w:rsidRPr="54FDB4D3">
        <w:rPr>
          <w:rFonts w:ascii="Arial" w:hAnsi="Arial" w:cs="Arial"/>
          <w:color w:val="333333"/>
          <w:sz w:val="22"/>
          <w:szCs w:val="22"/>
        </w:rPr>
        <w:t>Elektronicky podepsaným dokumentem ve formě uznávaného podpisu</w:t>
      </w:r>
    </w:p>
    <w:p w14:paraId="16952CE0" w14:textId="77777777" w:rsidR="008A753D" w:rsidRPr="009D75DC" w:rsidRDefault="008A753D" w:rsidP="008A753D">
      <w:pPr>
        <w:pStyle w:val="Normlnweb"/>
        <w:numPr>
          <w:ilvl w:val="0"/>
          <w:numId w:val="10"/>
        </w:numPr>
        <w:spacing w:before="0" w:beforeAutospacing="0" w:after="150" w:afterAutospacing="0"/>
        <w:jc w:val="both"/>
        <w:rPr>
          <w:rFonts w:ascii="Arial" w:hAnsi="Arial" w:cs="Arial"/>
          <w:color w:val="333333"/>
          <w:sz w:val="22"/>
          <w:szCs w:val="22"/>
        </w:rPr>
      </w:pPr>
      <w:r w:rsidRPr="009D75DC">
        <w:rPr>
          <w:rFonts w:ascii="Arial" w:hAnsi="Arial" w:cs="Arial"/>
          <w:color w:val="333333"/>
          <w:sz w:val="22"/>
          <w:szCs w:val="22"/>
        </w:rPr>
        <w:t xml:space="preserve">Musí umožňovat tzv. fikci podpisu u podání dle § 8 zákona č. 365/2000 Sb. </w:t>
      </w:r>
    </w:p>
    <w:p w14:paraId="73E7535B" w14:textId="77777777" w:rsidR="008A753D" w:rsidRPr="009D75DC" w:rsidRDefault="008A753D" w:rsidP="008A753D">
      <w:pPr>
        <w:pStyle w:val="Normlnweb"/>
        <w:numPr>
          <w:ilvl w:val="0"/>
          <w:numId w:val="10"/>
        </w:numPr>
        <w:spacing w:before="0" w:beforeAutospacing="0" w:after="150" w:afterAutospacing="0"/>
        <w:jc w:val="both"/>
        <w:rPr>
          <w:rFonts w:ascii="Arial" w:hAnsi="Arial" w:cs="Arial"/>
          <w:color w:val="333333"/>
          <w:sz w:val="22"/>
          <w:szCs w:val="22"/>
        </w:rPr>
      </w:pPr>
      <w:r w:rsidRPr="009D75DC">
        <w:rPr>
          <w:rFonts w:ascii="Arial" w:hAnsi="Arial" w:cs="Arial"/>
          <w:color w:val="333333"/>
          <w:sz w:val="22"/>
          <w:szCs w:val="22"/>
        </w:rPr>
        <w:lastRenderedPageBreak/>
        <w:t>Pokud portál přímo čerpá nebo poskytuje služby informačním systémům veřejné správy jiných správců, je toto propojení realizováno výhradně prostřednictvím služeb </w:t>
      </w:r>
      <w:hyperlink r:id="rId27" w:tooltip="nap:komunikacni_infrastruktura_verejne_spravy" w:history="1">
        <w:r w:rsidRPr="009D75DC">
          <w:rPr>
            <w:rStyle w:val="Hypertextovodkaz"/>
            <w:rFonts w:ascii="Arial" w:hAnsi="Arial" w:cs="Arial"/>
            <w:sz w:val="22"/>
            <w:szCs w:val="22"/>
          </w:rPr>
          <w:t>KIVS/CMS</w:t>
        </w:r>
      </w:hyperlink>
      <w:r w:rsidRPr="009D75DC">
        <w:rPr>
          <w:rFonts w:ascii="Arial" w:hAnsi="Arial" w:cs="Arial"/>
          <w:color w:val="333333"/>
          <w:sz w:val="22"/>
          <w:szCs w:val="22"/>
        </w:rPr>
        <w:t>.</w:t>
      </w:r>
    </w:p>
    <w:p w14:paraId="162055E4" w14:textId="750E36E5" w:rsidR="00E35C69" w:rsidRPr="009D75DC" w:rsidRDefault="003B1DD6" w:rsidP="00E35C69">
      <w:pPr>
        <w:jc w:val="both"/>
        <w:rPr>
          <w:rFonts w:ascii="Arial" w:hAnsi="Arial" w:cs="Arial"/>
        </w:rPr>
      </w:pPr>
      <w:r w:rsidRPr="009D75DC">
        <w:rPr>
          <w:rFonts w:ascii="Arial" w:hAnsi="Arial" w:cs="Arial"/>
        </w:rPr>
        <w:t xml:space="preserve">Mezi doporučující </w:t>
      </w:r>
      <w:proofErr w:type="gramStart"/>
      <w:r w:rsidRPr="009D75DC">
        <w:rPr>
          <w:rFonts w:ascii="Arial" w:hAnsi="Arial" w:cs="Arial"/>
        </w:rPr>
        <w:t>patří</w:t>
      </w:r>
      <w:proofErr w:type="gramEnd"/>
      <w:r w:rsidRPr="009D75DC">
        <w:rPr>
          <w:rFonts w:ascii="Arial" w:hAnsi="Arial" w:cs="Arial"/>
        </w:rPr>
        <w:t>:</w:t>
      </w:r>
    </w:p>
    <w:p w14:paraId="0024EF76" w14:textId="4925E460" w:rsidR="009337FA" w:rsidRPr="009D75DC" w:rsidRDefault="00750885" w:rsidP="009337FA">
      <w:pPr>
        <w:pStyle w:val="Normlnweb"/>
        <w:numPr>
          <w:ilvl w:val="0"/>
          <w:numId w:val="10"/>
        </w:numPr>
        <w:spacing w:before="0" w:beforeAutospacing="0" w:after="150" w:afterAutospacing="0"/>
        <w:jc w:val="both"/>
        <w:rPr>
          <w:rFonts w:ascii="Arial" w:hAnsi="Arial" w:cs="Arial"/>
          <w:color w:val="333333"/>
          <w:sz w:val="22"/>
          <w:szCs w:val="22"/>
        </w:rPr>
      </w:pPr>
      <w:r w:rsidRPr="009D75DC">
        <w:rPr>
          <w:rFonts w:ascii="Arial" w:hAnsi="Arial" w:cs="Arial"/>
          <w:color w:val="333333"/>
          <w:sz w:val="22"/>
          <w:szCs w:val="22"/>
        </w:rPr>
        <w:t>B</w:t>
      </w:r>
      <w:r w:rsidR="009337FA" w:rsidRPr="009D75DC">
        <w:rPr>
          <w:rFonts w:ascii="Arial" w:hAnsi="Arial" w:cs="Arial"/>
          <w:color w:val="333333"/>
          <w:sz w:val="22"/>
          <w:szCs w:val="22"/>
        </w:rPr>
        <w:t>ýt schopen poskytnout identifikovanému a autentizovanému uživateli možnost udělit </w:t>
      </w:r>
      <w:hyperlink r:id="rId28">
        <w:r w:rsidR="009337FA" w:rsidRPr="052762E6">
          <w:rPr>
            <w:rStyle w:val="Hypertextovodkaz"/>
            <w:rFonts w:ascii="Arial" w:hAnsi="Arial" w:cs="Arial"/>
            <w:sz w:val="22"/>
            <w:szCs w:val="22"/>
          </w:rPr>
          <w:t>mandát/oprávnění</w:t>
        </w:r>
      </w:hyperlink>
      <w:r w:rsidR="009337FA" w:rsidRPr="009D75DC">
        <w:rPr>
          <w:rFonts w:ascii="Arial" w:hAnsi="Arial" w:cs="Arial"/>
          <w:color w:val="333333"/>
          <w:sz w:val="22"/>
          <w:szCs w:val="22"/>
        </w:rPr>
        <w:t> k zastupování pro jednotlivé služby, propsat do mandátního registru a nastavené mandáty zobrazovat, přijímat a rušit.</w:t>
      </w:r>
    </w:p>
    <w:p w14:paraId="252D21BB" w14:textId="4DB71CDA" w:rsidR="0094735E" w:rsidRPr="009D75DC" w:rsidRDefault="00750885" w:rsidP="0094735E">
      <w:pPr>
        <w:pStyle w:val="Normlnweb"/>
        <w:numPr>
          <w:ilvl w:val="0"/>
          <w:numId w:val="10"/>
        </w:numPr>
        <w:spacing w:before="0" w:beforeAutospacing="0" w:after="150" w:afterAutospacing="0"/>
        <w:jc w:val="both"/>
        <w:rPr>
          <w:rFonts w:ascii="Arial" w:hAnsi="Arial" w:cs="Arial"/>
          <w:color w:val="333333"/>
          <w:sz w:val="22"/>
          <w:szCs w:val="22"/>
        </w:rPr>
      </w:pPr>
      <w:r w:rsidRPr="009D75DC">
        <w:rPr>
          <w:rFonts w:ascii="Arial" w:hAnsi="Arial" w:cs="Arial"/>
          <w:color w:val="333333"/>
          <w:sz w:val="22"/>
          <w:szCs w:val="22"/>
        </w:rPr>
        <w:t>B</w:t>
      </w:r>
      <w:r w:rsidR="0094735E" w:rsidRPr="009D75DC">
        <w:rPr>
          <w:rFonts w:ascii="Arial" w:hAnsi="Arial" w:cs="Arial"/>
          <w:color w:val="333333"/>
          <w:sz w:val="22"/>
          <w:szCs w:val="22"/>
        </w:rPr>
        <w:t>ýt součástí federace portálů veřejné správy a poskytovat informace a služby do centrálních (federujících) portálů jako je např. </w:t>
      </w:r>
      <w:hyperlink r:id="rId29">
        <w:r w:rsidR="0094735E" w:rsidRPr="052762E6">
          <w:rPr>
            <w:rStyle w:val="Hypertextovodkaz"/>
            <w:rFonts w:ascii="Arial" w:hAnsi="Arial" w:cs="Arial"/>
            <w:sz w:val="22"/>
            <w:szCs w:val="22"/>
          </w:rPr>
          <w:t>Portálu občana</w:t>
        </w:r>
      </w:hyperlink>
    </w:p>
    <w:p w14:paraId="1C8BAFA5" w14:textId="04DAB935" w:rsidR="0094735E" w:rsidRPr="009D75DC" w:rsidRDefault="00750885" w:rsidP="0094735E">
      <w:pPr>
        <w:pStyle w:val="Normlnweb"/>
        <w:numPr>
          <w:ilvl w:val="0"/>
          <w:numId w:val="10"/>
        </w:numPr>
        <w:spacing w:before="0" w:beforeAutospacing="0" w:after="150" w:afterAutospacing="0"/>
        <w:jc w:val="both"/>
        <w:rPr>
          <w:rFonts w:ascii="Arial" w:hAnsi="Arial" w:cs="Arial"/>
          <w:color w:val="333333"/>
          <w:sz w:val="22"/>
          <w:szCs w:val="22"/>
        </w:rPr>
      </w:pPr>
      <w:r w:rsidRPr="009D75DC">
        <w:rPr>
          <w:rFonts w:ascii="Arial" w:hAnsi="Arial" w:cs="Arial"/>
          <w:color w:val="333333"/>
          <w:sz w:val="22"/>
          <w:szCs w:val="22"/>
        </w:rPr>
        <w:t>B</w:t>
      </w:r>
      <w:r w:rsidR="0094735E" w:rsidRPr="009D75DC">
        <w:rPr>
          <w:rFonts w:ascii="Arial" w:hAnsi="Arial" w:cs="Arial"/>
          <w:color w:val="333333"/>
          <w:sz w:val="22"/>
          <w:szCs w:val="22"/>
        </w:rPr>
        <w:t xml:space="preserve">ýt schopen poskytnout náhled na jednotlivá podání vůči úkonům a služeb identifikovanému a autentizovanému </w:t>
      </w:r>
      <w:proofErr w:type="gramStart"/>
      <w:r w:rsidR="0094735E" w:rsidRPr="009D75DC">
        <w:rPr>
          <w:rFonts w:ascii="Arial" w:hAnsi="Arial" w:cs="Arial"/>
          <w:color w:val="333333"/>
          <w:sz w:val="22"/>
          <w:szCs w:val="22"/>
        </w:rPr>
        <w:t>uživateli</w:t>
      </w:r>
      <w:proofErr w:type="gramEnd"/>
      <w:r w:rsidR="0094735E" w:rsidRPr="009D75DC">
        <w:rPr>
          <w:rFonts w:ascii="Arial" w:hAnsi="Arial" w:cs="Arial"/>
          <w:color w:val="333333"/>
          <w:sz w:val="22"/>
          <w:szCs w:val="22"/>
        </w:rPr>
        <w:t xml:space="preserve"> a to jak tomu, který podání učinil, tak tomu, který je k tomu zmocněn</w:t>
      </w:r>
    </w:p>
    <w:p w14:paraId="35DDFF98" w14:textId="55FFC9D8" w:rsidR="0094735E" w:rsidRPr="009D75DC" w:rsidRDefault="00750885" w:rsidP="0094735E">
      <w:pPr>
        <w:pStyle w:val="Normlnweb"/>
        <w:numPr>
          <w:ilvl w:val="0"/>
          <w:numId w:val="10"/>
        </w:numPr>
        <w:spacing w:before="0" w:beforeAutospacing="0" w:after="150" w:afterAutospacing="0"/>
        <w:jc w:val="both"/>
        <w:rPr>
          <w:rFonts w:ascii="Arial" w:hAnsi="Arial" w:cs="Arial"/>
          <w:color w:val="333333"/>
          <w:sz w:val="22"/>
          <w:szCs w:val="22"/>
        </w:rPr>
      </w:pPr>
      <w:r w:rsidRPr="009D75DC">
        <w:rPr>
          <w:rFonts w:ascii="Arial" w:hAnsi="Arial" w:cs="Arial"/>
          <w:color w:val="333333"/>
          <w:sz w:val="22"/>
          <w:szCs w:val="22"/>
        </w:rPr>
        <w:t>B</w:t>
      </w:r>
      <w:r w:rsidR="0094735E" w:rsidRPr="009D75DC">
        <w:rPr>
          <w:rFonts w:ascii="Arial" w:hAnsi="Arial" w:cs="Arial"/>
          <w:color w:val="333333"/>
          <w:sz w:val="22"/>
          <w:szCs w:val="22"/>
        </w:rPr>
        <w:t>ýt schopen poskytnout úhradu poplatku pomocí platební brány</w:t>
      </w:r>
    </w:p>
    <w:p w14:paraId="20A33BF8" w14:textId="50EF4806" w:rsidR="0094735E" w:rsidRPr="009D75DC" w:rsidRDefault="0094735E" w:rsidP="0094735E">
      <w:pPr>
        <w:pStyle w:val="Normlnweb"/>
        <w:numPr>
          <w:ilvl w:val="0"/>
          <w:numId w:val="10"/>
        </w:numPr>
        <w:spacing w:before="0" w:beforeAutospacing="0" w:after="150" w:afterAutospacing="0"/>
        <w:jc w:val="both"/>
        <w:rPr>
          <w:rFonts w:ascii="Arial" w:hAnsi="Arial" w:cs="Arial"/>
          <w:color w:val="333333"/>
          <w:sz w:val="22"/>
          <w:szCs w:val="22"/>
        </w:rPr>
      </w:pPr>
      <w:r w:rsidRPr="009D75DC">
        <w:rPr>
          <w:rFonts w:ascii="Arial" w:hAnsi="Arial" w:cs="Arial"/>
          <w:color w:val="333333"/>
          <w:sz w:val="22"/>
          <w:szCs w:val="22"/>
        </w:rPr>
        <w:t xml:space="preserve">Veškeré funkcionality, které se vyvinuly na míru, </w:t>
      </w:r>
      <w:r w:rsidR="002C2AE0" w:rsidRPr="009D75DC">
        <w:rPr>
          <w:rFonts w:ascii="Arial" w:hAnsi="Arial" w:cs="Arial"/>
          <w:color w:val="333333"/>
          <w:sz w:val="22"/>
          <w:szCs w:val="22"/>
        </w:rPr>
        <w:t xml:space="preserve">jsou </w:t>
      </w:r>
      <w:r w:rsidRPr="009D75DC">
        <w:rPr>
          <w:rFonts w:ascii="Arial" w:hAnsi="Arial" w:cs="Arial"/>
          <w:color w:val="333333"/>
          <w:sz w:val="22"/>
          <w:szCs w:val="22"/>
        </w:rPr>
        <w:t>poskytnuty jako otevřený zdrojový kód</w:t>
      </w:r>
    </w:p>
    <w:p w14:paraId="31405317" w14:textId="628872F5" w:rsidR="0094735E" w:rsidRPr="009D75DC" w:rsidRDefault="00847EA7" w:rsidP="0094735E">
      <w:pPr>
        <w:pStyle w:val="Normlnweb"/>
        <w:numPr>
          <w:ilvl w:val="0"/>
          <w:numId w:val="10"/>
        </w:numPr>
        <w:spacing w:before="0" w:beforeAutospacing="0" w:after="150" w:afterAutospacing="0"/>
        <w:jc w:val="both"/>
        <w:rPr>
          <w:rFonts w:ascii="Arial" w:hAnsi="Arial" w:cs="Arial"/>
          <w:color w:val="333333"/>
          <w:sz w:val="22"/>
          <w:szCs w:val="22"/>
        </w:rPr>
      </w:pPr>
      <w:r w:rsidRPr="052762E6">
        <w:rPr>
          <w:rFonts w:ascii="Arial" w:hAnsi="Arial" w:cs="Arial"/>
          <w:color w:val="333333"/>
          <w:sz w:val="22"/>
          <w:szCs w:val="22"/>
        </w:rPr>
        <w:t>S</w:t>
      </w:r>
      <w:r w:rsidR="0094735E" w:rsidRPr="052762E6">
        <w:rPr>
          <w:rFonts w:ascii="Arial" w:hAnsi="Arial" w:cs="Arial"/>
          <w:color w:val="333333"/>
          <w:sz w:val="22"/>
          <w:szCs w:val="22"/>
        </w:rPr>
        <w:t>plň</w:t>
      </w:r>
      <w:r w:rsidRPr="052762E6">
        <w:rPr>
          <w:rFonts w:ascii="Arial" w:hAnsi="Arial" w:cs="Arial"/>
          <w:color w:val="333333"/>
          <w:sz w:val="22"/>
          <w:szCs w:val="22"/>
        </w:rPr>
        <w:t>uje</w:t>
      </w:r>
      <w:r w:rsidR="0094735E" w:rsidRPr="052762E6">
        <w:rPr>
          <w:rFonts w:ascii="Arial" w:hAnsi="Arial" w:cs="Arial"/>
          <w:color w:val="333333"/>
          <w:sz w:val="22"/>
          <w:szCs w:val="22"/>
        </w:rPr>
        <w:t xml:space="preserve"> bezpečnostní požadavky dle </w:t>
      </w:r>
      <w:hyperlink r:id="rId30">
        <w:r w:rsidR="0094735E" w:rsidRPr="052762E6">
          <w:rPr>
            <w:rStyle w:val="Hypertextovodkaz"/>
            <w:rFonts w:ascii="Arial" w:hAnsi="Arial" w:cs="Arial"/>
            <w:sz w:val="22"/>
            <w:szCs w:val="22"/>
          </w:rPr>
          <w:t>minimálního bezpečnostního standardu</w:t>
        </w:r>
      </w:hyperlink>
    </w:p>
    <w:p w14:paraId="0BC06377" w14:textId="27AF1AC4" w:rsidR="0094735E" w:rsidRPr="009D75DC" w:rsidRDefault="004477DC" w:rsidP="0094735E">
      <w:pPr>
        <w:pStyle w:val="Normlnweb"/>
        <w:numPr>
          <w:ilvl w:val="0"/>
          <w:numId w:val="10"/>
        </w:numPr>
        <w:spacing w:before="0" w:beforeAutospacing="0" w:after="150" w:afterAutospacing="0"/>
        <w:jc w:val="both"/>
        <w:rPr>
          <w:rFonts w:ascii="Arial" w:hAnsi="Arial" w:cs="Arial"/>
          <w:color w:val="333333"/>
          <w:sz w:val="22"/>
          <w:szCs w:val="22"/>
        </w:rPr>
      </w:pPr>
      <w:r w:rsidRPr="009D75DC">
        <w:rPr>
          <w:rFonts w:ascii="Arial" w:hAnsi="Arial" w:cs="Arial"/>
          <w:color w:val="333333"/>
          <w:sz w:val="22"/>
          <w:szCs w:val="22"/>
        </w:rPr>
        <w:t>B</w:t>
      </w:r>
      <w:r w:rsidR="0094735E" w:rsidRPr="009D75DC">
        <w:rPr>
          <w:rFonts w:ascii="Arial" w:hAnsi="Arial" w:cs="Arial"/>
          <w:color w:val="333333"/>
          <w:sz w:val="22"/>
          <w:szCs w:val="22"/>
        </w:rPr>
        <w:t xml:space="preserve">ýt připraven zvládnout provozní zátěž ve špičkách zájmu o využití jednotlivých služeb (např. </w:t>
      </w:r>
      <w:r w:rsidR="0094735E" w:rsidRPr="052762E6">
        <w:rPr>
          <w:rFonts w:ascii="Arial" w:hAnsi="Arial" w:cs="Arial"/>
          <w:color w:val="333333"/>
          <w:sz w:val="22"/>
          <w:szCs w:val="22"/>
        </w:rPr>
        <w:t>pomocí asynchronní architektury, využitím </w:t>
      </w:r>
      <w:hyperlink r:id="rId31">
        <w:r w:rsidR="0094735E" w:rsidRPr="052762E6">
          <w:rPr>
            <w:rStyle w:val="Hypertextovodkaz"/>
            <w:rFonts w:ascii="Arial" w:hAnsi="Arial" w:cs="Arial"/>
            <w:sz w:val="22"/>
            <w:szCs w:val="22"/>
          </w:rPr>
          <w:t xml:space="preserve">cloud </w:t>
        </w:r>
        <w:proofErr w:type="spellStart"/>
        <w:r w:rsidR="0094735E" w:rsidRPr="052762E6">
          <w:rPr>
            <w:rStyle w:val="Hypertextovodkaz"/>
            <w:rFonts w:ascii="Arial" w:hAnsi="Arial" w:cs="Arial"/>
            <w:sz w:val="22"/>
            <w:szCs w:val="22"/>
          </w:rPr>
          <w:t>computingu</w:t>
        </w:r>
        <w:proofErr w:type="spellEnd"/>
      </w:hyperlink>
      <w:r w:rsidR="0094735E" w:rsidRPr="052762E6">
        <w:rPr>
          <w:rFonts w:ascii="Arial" w:hAnsi="Arial" w:cs="Arial"/>
          <w:color w:val="333333"/>
          <w:sz w:val="22"/>
          <w:szCs w:val="22"/>
        </w:rPr>
        <w:t>, atd.)</w:t>
      </w:r>
    </w:p>
    <w:p w14:paraId="54F130F3" w14:textId="77777777" w:rsidR="0094735E" w:rsidRPr="009D75DC" w:rsidRDefault="0094735E" w:rsidP="0094735E">
      <w:pPr>
        <w:pStyle w:val="Normlnweb"/>
        <w:jc w:val="both"/>
        <w:rPr>
          <w:rFonts w:ascii="Arial" w:hAnsi="Arial" w:cs="Arial"/>
          <w:color w:val="333333"/>
          <w:sz w:val="22"/>
          <w:szCs w:val="22"/>
        </w:rPr>
      </w:pPr>
      <w:r w:rsidRPr="009D75DC">
        <w:rPr>
          <w:rFonts w:ascii="Arial" w:hAnsi="Arial" w:cs="Arial"/>
          <w:color w:val="333333"/>
          <w:sz w:val="22"/>
          <w:szCs w:val="22"/>
        </w:rPr>
        <w:t xml:space="preserve">Postup činností práce s klientem, jeho identifikací a výběrem služeb (kompletní pravidla zde </w:t>
      </w:r>
      <w:hyperlink r:id="rId32" w:history="1">
        <w:r w:rsidRPr="009D75DC">
          <w:rPr>
            <w:rStyle w:val="Hypertextovodkaz"/>
            <w:rFonts w:ascii="Arial" w:hAnsi="Arial" w:cs="Arial"/>
            <w:sz w:val="22"/>
            <w:szCs w:val="22"/>
          </w:rPr>
          <w:t>https://archi.gov.cz/znalostni_baze:prace_s_klientem</w:t>
        </w:r>
      </w:hyperlink>
      <w:r w:rsidRPr="009D75DC">
        <w:rPr>
          <w:rFonts w:ascii="Arial" w:hAnsi="Arial" w:cs="Arial"/>
          <w:color w:val="333333"/>
          <w:sz w:val="22"/>
          <w:szCs w:val="22"/>
        </w:rPr>
        <w:t>) se řídí celkem 5 scénáři:</w:t>
      </w:r>
    </w:p>
    <w:p w14:paraId="43EFC6EC" w14:textId="77777777" w:rsidR="0094735E" w:rsidRPr="009D75DC" w:rsidRDefault="0094735E" w:rsidP="0094735E">
      <w:pPr>
        <w:pStyle w:val="Odstavecseseznamem"/>
        <w:numPr>
          <w:ilvl w:val="0"/>
          <w:numId w:val="13"/>
        </w:numPr>
        <w:rPr>
          <w:rFonts w:ascii="Arial" w:hAnsi="Arial" w:cs="Arial"/>
        </w:rPr>
      </w:pPr>
      <w:r w:rsidRPr="009D75DC">
        <w:rPr>
          <w:rFonts w:ascii="Arial" w:hAnsi="Arial" w:cs="Arial"/>
        </w:rPr>
        <w:t xml:space="preserve"> Klient je subjektem údajů v ROB, je na portálu nově, není v žádné agendové evidenci či systému</w:t>
      </w:r>
    </w:p>
    <w:p w14:paraId="60AF341C" w14:textId="77777777" w:rsidR="0094735E" w:rsidRPr="009D75DC" w:rsidRDefault="0094735E" w:rsidP="0094735E">
      <w:pPr>
        <w:pStyle w:val="Odstavecseseznamem"/>
        <w:numPr>
          <w:ilvl w:val="0"/>
          <w:numId w:val="13"/>
        </w:numPr>
        <w:rPr>
          <w:rFonts w:ascii="Arial" w:hAnsi="Arial" w:cs="Arial"/>
        </w:rPr>
      </w:pPr>
      <w:r w:rsidRPr="009D75DC">
        <w:rPr>
          <w:rFonts w:ascii="Arial" w:hAnsi="Arial" w:cs="Arial"/>
        </w:rPr>
        <w:t xml:space="preserve"> Klient je subjektem údajů v ROB, je na portálu nově, je v agendové evidenci či systému</w:t>
      </w:r>
    </w:p>
    <w:p w14:paraId="3C6EF0FC" w14:textId="77777777" w:rsidR="0094735E" w:rsidRPr="009D75DC" w:rsidRDefault="0094735E" w:rsidP="0094735E">
      <w:pPr>
        <w:pStyle w:val="Odstavecseseznamem"/>
        <w:numPr>
          <w:ilvl w:val="0"/>
          <w:numId w:val="13"/>
        </w:numPr>
        <w:rPr>
          <w:rFonts w:ascii="Arial" w:hAnsi="Arial" w:cs="Arial"/>
        </w:rPr>
      </w:pPr>
      <w:r w:rsidRPr="009D75DC">
        <w:rPr>
          <w:rFonts w:ascii="Arial" w:hAnsi="Arial" w:cs="Arial"/>
        </w:rPr>
        <w:t>Klient je subjektem údajů v ROB, je na portálu poněkolikáté</w:t>
      </w:r>
    </w:p>
    <w:p w14:paraId="071FD316" w14:textId="77777777" w:rsidR="0094735E" w:rsidRPr="009D75DC" w:rsidRDefault="0094735E" w:rsidP="0094735E">
      <w:pPr>
        <w:pStyle w:val="Odstavecseseznamem"/>
        <w:numPr>
          <w:ilvl w:val="0"/>
          <w:numId w:val="13"/>
        </w:numPr>
        <w:rPr>
          <w:rFonts w:ascii="Arial" w:hAnsi="Arial" w:cs="Arial"/>
        </w:rPr>
      </w:pPr>
      <w:r w:rsidRPr="009D75DC">
        <w:rPr>
          <w:rFonts w:ascii="Arial" w:hAnsi="Arial" w:cs="Arial"/>
        </w:rPr>
        <w:t xml:space="preserve"> Klient není subjektem údajů v ROB, je na portálu poprvé</w:t>
      </w:r>
    </w:p>
    <w:p w14:paraId="6AF196CE" w14:textId="77777777" w:rsidR="0094735E" w:rsidRPr="009D75DC" w:rsidRDefault="0094735E" w:rsidP="0094735E">
      <w:pPr>
        <w:pStyle w:val="Odstavecseseznamem"/>
        <w:numPr>
          <w:ilvl w:val="0"/>
          <w:numId w:val="13"/>
        </w:numPr>
        <w:rPr>
          <w:rFonts w:ascii="Arial" w:eastAsia="Times New Roman" w:hAnsi="Arial" w:cs="Arial"/>
          <w:kern w:val="0"/>
          <w:lang w:eastAsia="cs-CZ"/>
          <w14:ligatures w14:val="none"/>
        </w:rPr>
      </w:pPr>
      <w:r w:rsidRPr="009D75DC">
        <w:rPr>
          <w:rFonts w:ascii="Arial" w:hAnsi="Arial" w:cs="Arial"/>
        </w:rPr>
        <w:t xml:space="preserve"> Klient není subjektem údajů v ROB, je na portálu poněkolikáté</w:t>
      </w:r>
    </w:p>
    <w:p w14:paraId="5B3BCC9A" w14:textId="77777777" w:rsidR="003B1DD6" w:rsidRPr="009D75DC" w:rsidRDefault="003B1DD6" w:rsidP="00E35C69">
      <w:pPr>
        <w:jc w:val="both"/>
        <w:rPr>
          <w:rFonts w:ascii="Arial" w:hAnsi="Arial" w:cs="Arial"/>
        </w:rPr>
      </w:pPr>
    </w:p>
    <w:p w14:paraId="6A326234" w14:textId="016B2B31" w:rsidR="000D732F" w:rsidRPr="009D75DC" w:rsidRDefault="000D732F" w:rsidP="00E35C69">
      <w:pPr>
        <w:pStyle w:val="Nadpis1"/>
        <w:jc w:val="both"/>
        <w:rPr>
          <w:rFonts w:ascii="Arial" w:hAnsi="Arial" w:cs="Arial"/>
        </w:rPr>
      </w:pPr>
      <w:r w:rsidRPr="009D75DC">
        <w:rPr>
          <w:rFonts w:ascii="Arial" w:hAnsi="Arial" w:cs="Arial"/>
        </w:rPr>
        <w:t>Elektronické formuláře</w:t>
      </w:r>
    </w:p>
    <w:p w14:paraId="255E5044" w14:textId="77777777" w:rsidR="000D732F" w:rsidRPr="009D75DC" w:rsidRDefault="000D732F" w:rsidP="00E35C69">
      <w:pPr>
        <w:jc w:val="both"/>
        <w:rPr>
          <w:rFonts w:ascii="Arial" w:hAnsi="Arial" w:cs="Arial"/>
          <w:lang w:eastAsia="cs-CZ"/>
        </w:rPr>
      </w:pPr>
      <w:r w:rsidRPr="009D75DC">
        <w:rPr>
          <w:rFonts w:ascii="Arial" w:hAnsi="Arial" w:cs="Arial"/>
          <w:lang w:eastAsia="cs-CZ"/>
        </w:rPr>
        <w:t xml:space="preserve">Pro digitalizaci služeb je třeba zajistit správný vstup strukturovaných dat. K tomu </w:t>
      </w:r>
      <w:proofErr w:type="gramStart"/>
      <w:r w:rsidRPr="009D75DC">
        <w:rPr>
          <w:rFonts w:ascii="Arial" w:hAnsi="Arial" w:cs="Arial"/>
          <w:lang w:eastAsia="cs-CZ"/>
        </w:rPr>
        <w:t>slouží</w:t>
      </w:r>
      <w:proofErr w:type="gramEnd"/>
      <w:r w:rsidRPr="009D75DC">
        <w:rPr>
          <w:rFonts w:ascii="Arial" w:hAnsi="Arial" w:cs="Arial"/>
          <w:lang w:eastAsia="cs-CZ"/>
        </w:rPr>
        <w:t xml:space="preserve"> elektronické formuláře. Ovšem ne každý elektronický dokument je elektronickým formulářem. Elektronický formulář je strukturovaný dokument umožňující vkládání dat. Často používané PDF nebo MS Word dokumenty toto neumožňují. Pro srovnání s ostatními zeměmi Evropské unie a zejména podle zákona o právu na digitální službu by elektronické formuláře měly umět automaticky </w:t>
      </w:r>
      <w:proofErr w:type="spellStart"/>
      <w:r w:rsidRPr="009D75DC">
        <w:rPr>
          <w:rFonts w:ascii="Arial" w:hAnsi="Arial" w:cs="Arial"/>
          <w:lang w:eastAsia="cs-CZ"/>
        </w:rPr>
        <w:t>předvyplňovat</w:t>
      </w:r>
      <w:proofErr w:type="spellEnd"/>
      <w:r w:rsidRPr="009D75DC">
        <w:rPr>
          <w:rFonts w:ascii="Arial" w:hAnsi="Arial" w:cs="Arial"/>
          <w:lang w:eastAsia="cs-CZ"/>
        </w:rPr>
        <w:t xml:space="preserve"> data na základě přihlášení přes elektronickou identitu. Musí být schopné získat alespoň základní údaje ze základních registrů a interních systémů úřadu. </w:t>
      </w:r>
    </w:p>
    <w:p w14:paraId="0936FB60" w14:textId="77777777" w:rsidR="000D732F" w:rsidRPr="009D75DC" w:rsidRDefault="000D732F" w:rsidP="00E35C69">
      <w:pPr>
        <w:pStyle w:val="Nadpis2"/>
        <w:jc w:val="both"/>
        <w:rPr>
          <w:rFonts w:ascii="Arial" w:hAnsi="Arial" w:cs="Arial"/>
        </w:rPr>
      </w:pPr>
      <w:r w:rsidRPr="009D75DC">
        <w:rPr>
          <w:rFonts w:ascii="Arial" w:hAnsi="Arial" w:cs="Arial"/>
        </w:rPr>
        <w:t>Elektronický dokument:</w:t>
      </w:r>
    </w:p>
    <w:p w14:paraId="1D563EAF" w14:textId="2D965833" w:rsidR="000D732F" w:rsidRPr="009D75DC" w:rsidRDefault="000D732F" w:rsidP="00E35C69">
      <w:pPr>
        <w:pStyle w:val="Odstavecseseznamem"/>
        <w:numPr>
          <w:ilvl w:val="0"/>
          <w:numId w:val="6"/>
        </w:numPr>
        <w:spacing w:after="0" w:line="240" w:lineRule="auto"/>
        <w:jc w:val="both"/>
        <w:rPr>
          <w:rFonts w:ascii="Arial" w:hAnsi="Arial" w:cs="Arial"/>
        </w:rPr>
      </w:pPr>
      <w:r w:rsidRPr="009D75DC">
        <w:rPr>
          <w:rFonts w:ascii="Arial" w:hAnsi="Arial" w:cs="Arial"/>
        </w:rPr>
        <w:t>Elektronický</w:t>
      </w:r>
      <w:r w:rsidR="00E6313D" w:rsidRPr="009D75DC">
        <w:rPr>
          <w:rFonts w:ascii="Arial" w:hAnsi="Arial" w:cs="Arial"/>
        </w:rPr>
        <w:t>m</w:t>
      </w:r>
      <w:r w:rsidRPr="009D75DC">
        <w:rPr>
          <w:rFonts w:ascii="Arial" w:hAnsi="Arial" w:cs="Arial"/>
        </w:rPr>
        <w:t xml:space="preserve"> dokument</w:t>
      </w:r>
      <w:r w:rsidR="00E6313D" w:rsidRPr="009D75DC">
        <w:rPr>
          <w:rFonts w:ascii="Arial" w:hAnsi="Arial" w:cs="Arial"/>
        </w:rPr>
        <w:t>em</w:t>
      </w:r>
      <w:r w:rsidRPr="009D75DC">
        <w:rPr>
          <w:rFonts w:ascii="Arial" w:hAnsi="Arial" w:cs="Arial"/>
        </w:rPr>
        <w:t xml:space="preserve"> </w:t>
      </w:r>
      <w:r w:rsidR="00E6313D" w:rsidRPr="009D75DC">
        <w:rPr>
          <w:rFonts w:ascii="Arial" w:hAnsi="Arial" w:cs="Arial"/>
        </w:rPr>
        <w:t xml:space="preserve">se dle </w:t>
      </w:r>
      <w:r w:rsidR="000168A7" w:rsidRPr="009D75DC">
        <w:rPr>
          <w:rFonts w:ascii="Arial" w:hAnsi="Arial" w:cs="Arial"/>
        </w:rPr>
        <w:t xml:space="preserve">nařízení </w:t>
      </w:r>
      <w:proofErr w:type="spellStart"/>
      <w:r w:rsidR="000168A7" w:rsidRPr="009D75DC">
        <w:rPr>
          <w:rFonts w:ascii="Arial" w:hAnsi="Arial" w:cs="Arial"/>
        </w:rPr>
        <w:t>eIDAS</w:t>
      </w:r>
      <w:proofErr w:type="spellEnd"/>
      <w:r w:rsidR="000168A7" w:rsidRPr="009D75DC">
        <w:rPr>
          <w:rFonts w:ascii="Arial" w:hAnsi="Arial" w:cs="Arial"/>
        </w:rPr>
        <w:t xml:space="preserve"> </w:t>
      </w:r>
      <w:r w:rsidR="00E83469" w:rsidRPr="009D75DC">
        <w:rPr>
          <w:rFonts w:ascii="Arial" w:hAnsi="Arial" w:cs="Arial"/>
        </w:rPr>
        <w:t>a</w:t>
      </w:r>
      <w:r w:rsidR="000168A7" w:rsidRPr="009D75DC">
        <w:rPr>
          <w:rFonts w:ascii="Arial" w:hAnsi="Arial" w:cs="Arial"/>
        </w:rPr>
        <w:t xml:space="preserve"> zákona o archivnictví a spisové službě </w:t>
      </w:r>
      <w:r w:rsidR="00E83469" w:rsidRPr="009D75DC">
        <w:rPr>
          <w:rFonts w:ascii="Arial" w:hAnsi="Arial" w:cs="Arial"/>
        </w:rPr>
        <w:t xml:space="preserve">myslí „jakýkoli obsah uchovávaný v elektronické podobě, zejména jako text nebo zvuková, vizuální nebo audiovizuální nahrávka“ respektive „každá písemná, obrazová, zvuková nebo jiná zaznamenaná informace, ať již v podobě analogové či digitální, která byla vytvořena původcem nebo byla původci doručena“. </w:t>
      </w:r>
      <w:r w:rsidR="00C3230A" w:rsidRPr="009D75DC">
        <w:rPr>
          <w:rFonts w:ascii="Arial" w:hAnsi="Arial" w:cs="Arial"/>
        </w:rPr>
        <w:t xml:space="preserve">Jde tedy o širokou škálu možností </w:t>
      </w:r>
      <w:r w:rsidR="007B2F7F" w:rsidRPr="009D75DC">
        <w:rPr>
          <w:rFonts w:ascii="Arial" w:hAnsi="Arial" w:cs="Arial"/>
        </w:rPr>
        <w:t xml:space="preserve">a ztvárnění informací, ať už strukturovaných či </w:t>
      </w:r>
      <w:r w:rsidR="007B2F7F" w:rsidRPr="009D75DC">
        <w:rPr>
          <w:rFonts w:ascii="Arial" w:hAnsi="Arial" w:cs="Arial"/>
        </w:rPr>
        <w:lastRenderedPageBreak/>
        <w:t>nestrukturovaných</w:t>
      </w:r>
      <w:r w:rsidR="005C23EB" w:rsidRPr="009D75DC">
        <w:rPr>
          <w:rFonts w:ascii="Arial" w:hAnsi="Arial" w:cs="Arial"/>
        </w:rPr>
        <w:t xml:space="preserve">. </w:t>
      </w:r>
      <w:r w:rsidRPr="009D75DC">
        <w:rPr>
          <w:rFonts w:ascii="Arial" w:hAnsi="Arial" w:cs="Arial"/>
        </w:rPr>
        <w:t xml:space="preserve">Může to být textový dokument, tabulka, prezentace, obrázek, PDF soubor, elektronická kniha atd. Elektronické dokumenty </w:t>
      </w:r>
      <w:proofErr w:type="gramStart"/>
      <w:r w:rsidRPr="009D75DC">
        <w:rPr>
          <w:rFonts w:ascii="Arial" w:hAnsi="Arial" w:cs="Arial"/>
        </w:rPr>
        <w:t>slouží</w:t>
      </w:r>
      <w:proofErr w:type="gramEnd"/>
      <w:r w:rsidRPr="009D75DC">
        <w:rPr>
          <w:rFonts w:ascii="Arial" w:hAnsi="Arial" w:cs="Arial"/>
        </w:rPr>
        <w:t xml:space="preserve"> k uchování a prezentaci informací a mohou být vytvářeny, upravovány a ukládány pomocí různých softwarových aplikací, například textových editorů, tabulkových procesorů, grafických programů apod.</w:t>
      </w:r>
    </w:p>
    <w:p w14:paraId="396FA245" w14:textId="77777777" w:rsidR="000D732F" w:rsidRPr="009D75DC" w:rsidRDefault="000D732F" w:rsidP="00E35C69">
      <w:pPr>
        <w:pStyle w:val="Nadpis2"/>
        <w:jc w:val="both"/>
        <w:rPr>
          <w:rFonts w:ascii="Arial" w:hAnsi="Arial" w:cs="Arial"/>
        </w:rPr>
      </w:pPr>
      <w:r w:rsidRPr="009D75DC">
        <w:rPr>
          <w:rFonts w:ascii="Arial" w:hAnsi="Arial" w:cs="Arial"/>
        </w:rPr>
        <w:t>Elektronický formulář:</w:t>
      </w:r>
    </w:p>
    <w:p w14:paraId="0AB10451" w14:textId="77777777" w:rsidR="000D732F" w:rsidRPr="009D75DC" w:rsidRDefault="000D732F" w:rsidP="00E35C69">
      <w:pPr>
        <w:pStyle w:val="Odstavecseseznamem"/>
        <w:numPr>
          <w:ilvl w:val="0"/>
          <w:numId w:val="5"/>
        </w:numPr>
        <w:spacing w:after="0" w:line="240" w:lineRule="auto"/>
        <w:jc w:val="both"/>
        <w:rPr>
          <w:rFonts w:ascii="Arial" w:hAnsi="Arial" w:cs="Arial"/>
        </w:rPr>
      </w:pPr>
      <w:r w:rsidRPr="009D75DC">
        <w:rPr>
          <w:rFonts w:ascii="Arial" w:hAnsi="Arial" w:cs="Arial"/>
        </w:rPr>
        <w:t xml:space="preserve">Elektronický formulář je interaktivní nástroj, který </w:t>
      </w:r>
      <w:proofErr w:type="gramStart"/>
      <w:r w:rsidRPr="009D75DC">
        <w:rPr>
          <w:rFonts w:ascii="Arial" w:hAnsi="Arial" w:cs="Arial"/>
        </w:rPr>
        <w:t>slouží</w:t>
      </w:r>
      <w:proofErr w:type="gramEnd"/>
      <w:r w:rsidRPr="009D75DC">
        <w:rPr>
          <w:rFonts w:ascii="Arial" w:hAnsi="Arial" w:cs="Arial"/>
        </w:rPr>
        <w:t xml:space="preserve"> k získání dat od uživatelů prostřednictvím webového rozhraní. Jedná se o strukturovaný dokument, který obsahuje různé prvky a políčka, jako jsou textová pole, checkbox, </w:t>
      </w:r>
      <w:proofErr w:type="spellStart"/>
      <w:r w:rsidRPr="009D75DC">
        <w:rPr>
          <w:rFonts w:ascii="Arial" w:hAnsi="Arial" w:cs="Arial"/>
        </w:rPr>
        <w:t>radio</w:t>
      </w:r>
      <w:proofErr w:type="spellEnd"/>
      <w:r w:rsidRPr="009D75DC">
        <w:rPr>
          <w:rFonts w:ascii="Arial" w:hAnsi="Arial" w:cs="Arial"/>
        </w:rPr>
        <w:t xml:space="preserve"> tlačítka, </w:t>
      </w:r>
      <w:proofErr w:type="spellStart"/>
      <w:r w:rsidRPr="009D75DC">
        <w:rPr>
          <w:rFonts w:ascii="Arial" w:hAnsi="Arial" w:cs="Arial"/>
        </w:rPr>
        <w:t>dropdown</w:t>
      </w:r>
      <w:proofErr w:type="spellEnd"/>
      <w:r w:rsidRPr="009D75DC">
        <w:rPr>
          <w:rFonts w:ascii="Arial" w:hAnsi="Arial" w:cs="Arial"/>
        </w:rPr>
        <w:t xml:space="preserve"> menu, tlačítka atd. Uživatelé vyplňují tento formulář s ohledem na požadované informace a po odeslání se data zpracovávají. Elektronické formuláře jsou často používány pro sběr dat, registrace, objednávky, zpětnou vazbu od uživatelů a další interakce. Odeslané údaje z formulářů mohou být uloženy do databáze, zpracovány systémem a použity k dalšímu zpracování.</w:t>
      </w:r>
    </w:p>
    <w:p w14:paraId="43FF4355" w14:textId="77777777" w:rsidR="000D732F" w:rsidRPr="009D75DC" w:rsidRDefault="000D732F" w:rsidP="00E35C69">
      <w:pPr>
        <w:jc w:val="both"/>
        <w:rPr>
          <w:rFonts w:ascii="Arial" w:hAnsi="Arial" w:cs="Arial"/>
        </w:rPr>
      </w:pPr>
    </w:p>
    <w:p w14:paraId="32C6FEA7" w14:textId="77777777" w:rsidR="000D732F" w:rsidRPr="009D75DC" w:rsidRDefault="000D732F" w:rsidP="00E35C69">
      <w:pPr>
        <w:jc w:val="both"/>
        <w:rPr>
          <w:rFonts w:ascii="Arial" w:hAnsi="Arial" w:cs="Arial"/>
        </w:rPr>
      </w:pPr>
      <w:r w:rsidRPr="009D75DC">
        <w:rPr>
          <w:rFonts w:ascii="Arial" w:hAnsi="Arial" w:cs="Arial"/>
        </w:rPr>
        <w:t xml:space="preserve">Hlavní rozdíl mezi elektronickým dokumentem a elektronickým formulářem spočívá v jejich účelu a povaze. Elektronický dokument </w:t>
      </w:r>
      <w:proofErr w:type="gramStart"/>
      <w:r w:rsidRPr="009D75DC">
        <w:rPr>
          <w:rFonts w:ascii="Arial" w:hAnsi="Arial" w:cs="Arial"/>
        </w:rPr>
        <w:t>slouží</w:t>
      </w:r>
      <w:proofErr w:type="gramEnd"/>
      <w:r w:rsidRPr="009D75DC">
        <w:rPr>
          <w:rFonts w:ascii="Arial" w:hAnsi="Arial" w:cs="Arial"/>
        </w:rPr>
        <w:t xml:space="preserve"> k uchování a prezentaci informací, zatímco elektronický formulář slouží k interakci s uživateli a získávání dat od nich. Elektronický formulář je specifický typ elektronického dokumentu, který je navržený pro vyplňování a odesílání dat, zatímco elektronický dokument může být jakýmkoliv typem digitálního záznamu.</w:t>
      </w:r>
    </w:p>
    <w:p w14:paraId="133D727B" w14:textId="77777777" w:rsidR="002D440B" w:rsidRPr="009D75DC" w:rsidRDefault="002D440B" w:rsidP="00E35C69">
      <w:pPr>
        <w:jc w:val="both"/>
        <w:rPr>
          <w:rFonts w:ascii="Arial" w:hAnsi="Arial" w:cs="Arial"/>
        </w:rPr>
      </w:pPr>
    </w:p>
    <w:p w14:paraId="18305825" w14:textId="07566AAF" w:rsidR="002D440B" w:rsidRPr="009D75DC" w:rsidRDefault="002B0EA5" w:rsidP="00E35C69">
      <w:pPr>
        <w:jc w:val="both"/>
        <w:rPr>
          <w:rFonts w:ascii="Arial" w:hAnsi="Arial" w:cs="Arial"/>
        </w:rPr>
      </w:pPr>
      <w:r w:rsidRPr="009D75DC">
        <w:rPr>
          <w:rFonts w:ascii="Arial" w:hAnsi="Arial" w:cs="Arial"/>
        </w:rPr>
        <w:t xml:space="preserve">Splnění povinnosti </w:t>
      </w:r>
      <w:r w:rsidR="0024620B" w:rsidRPr="009D75DC">
        <w:rPr>
          <w:rFonts w:ascii="Arial" w:hAnsi="Arial" w:cs="Arial"/>
        </w:rPr>
        <w:t xml:space="preserve">zveřejnit elektronický </w:t>
      </w:r>
      <w:r w:rsidR="00C1647B" w:rsidRPr="009D75DC">
        <w:rPr>
          <w:rFonts w:ascii="Arial" w:hAnsi="Arial" w:cs="Arial"/>
        </w:rPr>
        <w:t>formulář se</w:t>
      </w:r>
      <w:r w:rsidR="00291A04" w:rsidRPr="009D75DC">
        <w:rPr>
          <w:rFonts w:ascii="Arial" w:hAnsi="Arial" w:cs="Arial"/>
        </w:rPr>
        <w:t xml:space="preserve"> zajistí uvedením přesného odkazu </w:t>
      </w:r>
      <w:r w:rsidR="002B4D5A" w:rsidRPr="009D75DC">
        <w:rPr>
          <w:rFonts w:ascii="Arial" w:hAnsi="Arial" w:cs="Arial"/>
        </w:rPr>
        <w:t>ve formátu URL do detai</w:t>
      </w:r>
      <w:r w:rsidR="00F55681" w:rsidRPr="009D75DC">
        <w:rPr>
          <w:rFonts w:ascii="Arial" w:hAnsi="Arial" w:cs="Arial"/>
        </w:rPr>
        <w:t>lního popisu služby v Katalogu služeb veřejné správy</w:t>
      </w:r>
      <w:r w:rsidR="000F430F" w:rsidRPr="009D75DC">
        <w:rPr>
          <w:rFonts w:ascii="Arial" w:hAnsi="Arial" w:cs="Arial"/>
        </w:rPr>
        <w:t xml:space="preserve">. Pokud ohlašovatel uvede přesný odkaz, splní tím </w:t>
      </w:r>
      <w:r w:rsidR="00411612" w:rsidRPr="009D75DC">
        <w:rPr>
          <w:rFonts w:ascii="Arial" w:hAnsi="Arial" w:cs="Arial"/>
        </w:rPr>
        <w:t xml:space="preserve">i povinnost uvést strukturu, formát </w:t>
      </w:r>
      <w:r w:rsidR="006F601A" w:rsidRPr="009D75DC">
        <w:rPr>
          <w:rFonts w:ascii="Arial" w:hAnsi="Arial" w:cs="Arial"/>
        </w:rPr>
        <w:t xml:space="preserve">a obsah. </w:t>
      </w:r>
      <w:r w:rsidR="004216A1" w:rsidRPr="009D75DC">
        <w:rPr>
          <w:rFonts w:ascii="Arial" w:hAnsi="Arial" w:cs="Arial"/>
        </w:rPr>
        <w:t>Uvedení</w:t>
      </w:r>
      <w:r w:rsidR="006F601A" w:rsidRPr="009D75DC">
        <w:rPr>
          <w:rFonts w:ascii="Arial" w:hAnsi="Arial" w:cs="Arial"/>
        </w:rPr>
        <w:t xml:space="preserve"> odkazu směřujícího pouze na rozcestník </w:t>
      </w:r>
      <w:r w:rsidR="004216A1" w:rsidRPr="009D75DC">
        <w:rPr>
          <w:rFonts w:ascii="Arial" w:hAnsi="Arial" w:cs="Arial"/>
        </w:rPr>
        <w:t>není technicky chybné, ale není naplněním povinností dle odst. 3.</w:t>
      </w:r>
      <w:r w:rsidR="00C1647B" w:rsidRPr="009D75DC">
        <w:rPr>
          <w:rFonts w:ascii="Arial" w:hAnsi="Arial" w:cs="Arial"/>
        </w:rPr>
        <w:t xml:space="preserve"> </w:t>
      </w:r>
    </w:p>
    <w:p w14:paraId="1724204A" w14:textId="77777777" w:rsidR="000D732F" w:rsidRPr="009D75DC" w:rsidRDefault="000D732F" w:rsidP="00E35C69">
      <w:pPr>
        <w:jc w:val="both"/>
        <w:rPr>
          <w:rFonts w:ascii="Arial" w:hAnsi="Arial" w:cs="Arial"/>
        </w:rPr>
      </w:pPr>
    </w:p>
    <w:p w14:paraId="5FF785A1" w14:textId="77777777" w:rsidR="000D732F" w:rsidRPr="009D75DC" w:rsidRDefault="000D732F" w:rsidP="5F432B3C">
      <w:pPr>
        <w:pStyle w:val="Sodrkami"/>
        <w:numPr>
          <w:ilvl w:val="1"/>
          <w:numId w:val="0"/>
        </w:numPr>
        <w:rPr>
          <w:rFonts w:ascii="Arial" w:hAnsi="Arial" w:cs="Arial"/>
          <w:sz w:val="22"/>
          <w:szCs w:val="22"/>
          <w:lang w:eastAsia="cs-CZ"/>
        </w:rPr>
      </w:pPr>
      <w:r w:rsidRPr="009D75DC">
        <w:rPr>
          <w:rFonts w:ascii="Arial" w:hAnsi="Arial" w:cs="Arial"/>
          <w:lang w:eastAsia="cs-CZ"/>
        </w:rPr>
        <w:t>M</w:t>
      </w:r>
      <w:r w:rsidRPr="5F432B3C">
        <w:rPr>
          <w:rFonts w:ascii="Arial" w:hAnsi="Arial" w:cs="Arial"/>
          <w:sz w:val="22"/>
          <w:szCs w:val="22"/>
          <w:lang w:eastAsia="cs-CZ"/>
        </w:rPr>
        <w:t>inimální požadavky na elektronický formulář jsou následující: </w:t>
      </w:r>
    </w:p>
    <w:p w14:paraId="35CE6E05" w14:textId="77777777" w:rsidR="000D732F" w:rsidRPr="009D75DC" w:rsidRDefault="000D732F" w:rsidP="00AA0526">
      <w:pPr>
        <w:pStyle w:val="Sodrkami"/>
        <w:numPr>
          <w:ilvl w:val="0"/>
          <w:numId w:val="5"/>
        </w:numPr>
        <w:rPr>
          <w:rFonts w:ascii="Arial" w:hAnsi="Arial" w:cs="Arial"/>
          <w:sz w:val="22"/>
          <w:szCs w:val="22"/>
          <w:lang w:eastAsia="cs-CZ"/>
        </w:rPr>
      </w:pPr>
      <w:r w:rsidRPr="5F432B3C">
        <w:rPr>
          <w:rFonts w:ascii="Arial" w:hAnsi="Arial" w:cs="Arial"/>
          <w:sz w:val="22"/>
          <w:szCs w:val="22"/>
          <w:lang w:eastAsia="cs-CZ"/>
        </w:rPr>
        <w:t>Umožňuje vstup strukturovaných dat. </w:t>
      </w:r>
    </w:p>
    <w:p w14:paraId="4B5F8B4F" w14:textId="7BC2643B" w:rsidR="000D732F" w:rsidRPr="009D75DC" w:rsidRDefault="000D732F" w:rsidP="00AA0526">
      <w:pPr>
        <w:pStyle w:val="Sodrkami"/>
        <w:numPr>
          <w:ilvl w:val="0"/>
          <w:numId w:val="5"/>
        </w:numPr>
        <w:rPr>
          <w:rFonts w:ascii="Arial" w:hAnsi="Arial" w:cs="Arial"/>
          <w:sz w:val="22"/>
          <w:szCs w:val="22"/>
          <w:lang w:eastAsia="cs-CZ"/>
        </w:rPr>
      </w:pPr>
      <w:r w:rsidRPr="5F432B3C">
        <w:rPr>
          <w:rFonts w:ascii="Arial" w:hAnsi="Arial" w:cs="Arial"/>
          <w:sz w:val="22"/>
          <w:szCs w:val="22"/>
          <w:lang w:eastAsia="cs-CZ"/>
        </w:rPr>
        <w:t>Po přihlášení přes elektronickou identitu je schopný předvyplnit data ze základních registrů, interních systémů úřadu, a dalších relevantních systémů jiných úřadů. </w:t>
      </w:r>
    </w:p>
    <w:p w14:paraId="2B703935" w14:textId="6EB8FBF9" w:rsidR="000D732F" w:rsidRPr="009D75DC" w:rsidRDefault="000D732F" w:rsidP="00A105E7">
      <w:pPr>
        <w:pStyle w:val="Sodrkami"/>
        <w:numPr>
          <w:ilvl w:val="0"/>
          <w:numId w:val="5"/>
        </w:numPr>
        <w:rPr>
          <w:rFonts w:ascii="Arial" w:hAnsi="Arial" w:cs="Arial"/>
          <w:sz w:val="22"/>
          <w:szCs w:val="22"/>
          <w:lang w:eastAsia="cs-CZ"/>
        </w:rPr>
      </w:pPr>
      <w:r w:rsidRPr="5F432B3C">
        <w:rPr>
          <w:rFonts w:ascii="Arial" w:hAnsi="Arial" w:cs="Arial"/>
          <w:sz w:val="22"/>
          <w:szCs w:val="22"/>
          <w:lang w:eastAsia="cs-CZ"/>
        </w:rPr>
        <w:t>Obsahuje identifikátory agendy</w:t>
      </w:r>
      <w:r w:rsidR="007E1E9C" w:rsidRPr="5F432B3C">
        <w:rPr>
          <w:rFonts w:ascii="Arial" w:hAnsi="Arial" w:cs="Arial"/>
          <w:sz w:val="22"/>
          <w:szCs w:val="22"/>
          <w:lang w:eastAsia="cs-CZ"/>
        </w:rPr>
        <w:t>/služby/úkonu</w:t>
      </w:r>
      <w:r w:rsidRPr="5F432B3C">
        <w:rPr>
          <w:rFonts w:ascii="Arial" w:hAnsi="Arial" w:cs="Arial"/>
          <w:sz w:val="22"/>
          <w:szCs w:val="22"/>
          <w:lang w:eastAsia="cs-CZ"/>
        </w:rPr>
        <w:t xml:space="preserve">, informačního systému a rolí </w:t>
      </w:r>
      <w:r w:rsidR="4E2A3C81" w:rsidRPr="5F432B3C">
        <w:rPr>
          <w:rFonts w:ascii="Arial" w:hAnsi="Arial" w:cs="Arial"/>
          <w:sz w:val="22"/>
          <w:szCs w:val="22"/>
          <w:lang w:eastAsia="cs-CZ"/>
        </w:rPr>
        <w:t>(resp. jakákoli jiná metadata)</w:t>
      </w:r>
      <w:r w:rsidRPr="5F432B3C">
        <w:rPr>
          <w:rFonts w:ascii="Arial" w:hAnsi="Arial" w:cs="Arial"/>
          <w:sz w:val="22"/>
          <w:szCs w:val="22"/>
          <w:lang w:eastAsia="cs-CZ"/>
        </w:rPr>
        <w:t xml:space="preserve"> pro automatizované zpracování. </w:t>
      </w:r>
    </w:p>
    <w:p w14:paraId="613EFA94" w14:textId="259A1F69" w:rsidR="00F8055A" w:rsidRPr="009D75DC" w:rsidRDefault="00F8055A">
      <w:pPr>
        <w:pStyle w:val="Sodrkami"/>
        <w:rPr>
          <w:rFonts w:ascii="Arial" w:hAnsi="Arial" w:cs="Arial"/>
          <w:sz w:val="22"/>
          <w:szCs w:val="22"/>
          <w:lang w:eastAsia="cs-CZ"/>
        </w:rPr>
      </w:pPr>
      <w:r w:rsidRPr="5F432B3C">
        <w:rPr>
          <w:rFonts w:ascii="Arial" w:hAnsi="Arial" w:cs="Arial"/>
          <w:sz w:val="22"/>
          <w:szCs w:val="22"/>
          <w:lang w:eastAsia="cs-CZ"/>
        </w:rPr>
        <w:t>Výjimku mohou tvořit obecné formuláře sloužící pro více agend, typicky podací formuláře k</w:t>
      </w:r>
      <w:r w:rsidR="00FF6B44" w:rsidRPr="5F432B3C">
        <w:rPr>
          <w:rFonts w:ascii="Arial" w:hAnsi="Arial" w:cs="Arial"/>
          <w:sz w:val="22"/>
          <w:szCs w:val="22"/>
          <w:lang w:eastAsia="cs-CZ"/>
        </w:rPr>
        <w:t xml:space="preserve"> podání stížnosti, která </w:t>
      </w:r>
      <w:r w:rsidR="00840415" w:rsidRPr="5F432B3C">
        <w:rPr>
          <w:rFonts w:ascii="Arial" w:hAnsi="Arial" w:cs="Arial"/>
          <w:sz w:val="22"/>
          <w:szCs w:val="22"/>
          <w:lang w:eastAsia="cs-CZ"/>
        </w:rPr>
        <w:t xml:space="preserve">přiřazují agendu až </w:t>
      </w:r>
      <w:r w:rsidR="00FF6B44" w:rsidRPr="5F432B3C">
        <w:rPr>
          <w:rFonts w:ascii="Arial" w:hAnsi="Arial" w:cs="Arial"/>
          <w:sz w:val="22"/>
          <w:szCs w:val="22"/>
          <w:lang w:eastAsia="cs-CZ"/>
        </w:rPr>
        <w:t>následně</w:t>
      </w:r>
      <w:r w:rsidR="00553D37" w:rsidRPr="5F432B3C">
        <w:rPr>
          <w:rFonts w:ascii="Arial" w:hAnsi="Arial" w:cs="Arial"/>
          <w:sz w:val="22"/>
          <w:szCs w:val="22"/>
          <w:lang w:eastAsia="cs-CZ"/>
        </w:rPr>
        <w:t xml:space="preserve">. </w:t>
      </w:r>
      <w:r w:rsidR="00FF6B44" w:rsidRPr="5F432B3C">
        <w:rPr>
          <w:rFonts w:ascii="Arial" w:hAnsi="Arial" w:cs="Arial"/>
          <w:sz w:val="22"/>
          <w:szCs w:val="22"/>
          <w:lang w:eastAsia="cs-CZ"/>
        </w:rPr>
        <w:t xml:space="preserve"> </w:t>
      </w:r>
    </w:p>
    <w:p w14:paraId="0B4F6220" w14:textId="77777777" w:rsidR="000D732F" w:rsidRPr="009D75DC" w:rsidRDefault="000D732F" w:rsidP="00AA0526">
      <w:pPr>
        <w:pStyle w:val="Sodrkami"/>
        <w:numPr>
          <w:ilvl w:val="0"/>
          <w:numId w:val="5"/>
        </w:numPr>
        <w:rPr>
          <w:rFonts w:ascii="Arial" w:hAnsi="Arial" w:cs="Arial"/>
          <w:sz w:val="22"/>
          <w:szCs w:val="22"/>
          <w:lang w:eastAsia="cs-CZ"/>
        </w:rPr>
      </w:pPr>
      <w:r w:rsidRPr="5F432B3C">
        <w:rPr>
          <w:rFonts w:ascii="Arial" w:hAnsi="Arial" w:cs="Arial"/>
          <w:sz w:val="22"/>
          <w:szCs w:val="22"/>
          <w:lang w:eastAsia="cs-CZ"/>
        </w:rPr>
        <w:t>Je nezávislý na platformě a lze ho používat v běžných webových prohlížečích. </w:t>
      </w:r>
    </w:p>
    <w:p w14:paraId="7F741E1E" w14:textId="77777777" w:rsidR="000D732F" w:rsidRPr="009D75DC" w:rsidRDefault="000D732F" w:rsidP="00AA0526">
      <w:pPr>
        <w:pStyle w:val="Sodrkami"/>
        <w:numPr>
          <w:ilvl w:val="0"/>
          <w:numId w:val="5"/>
        </w:numPr>
        <w:rPr>
          <w:rFonts w:ascii="Arial" w:hAnsi="Arial" w:cs="Arial"/>
          <w:sz w:val="22"/>
          <w:szCs w:val="22"/>
          <w:lang w:eastAsia="cs-CZ"/>
        </w:rPr>
      </w:pPr>
      <w:r w:rsidRPr="5F432B3C">
        <w:rPr>
          <w:rFonts w:ascii="Arial" w:hAnsi="Arial" w:cs="Arial"/>
          <w:sz w:val="22"/>
          <w:szCs w:val="22"/>
          <w:lang w:eastAsia="cs-CZ"/>
        </w:rPr>
        <w:t>Je responzivní a vhodný pro použití na počítačích i mobilních zařízeních. </w:t>
      </w:r>
    </w:p>
    <w:p w14:paraId="24B46374" w14:textId="04B246DD" w:rsidR="000D732F" w:rsidRPr="009D75DC" w:rsidRDefault="000D732F" w:rsidP="00AA0526">
      <w:pPr>
        <w:pStyle w:val="Sodrkami"/>
        <w:numPr>
          <w:ilvl w:val="0"/>
          <w:numId w:val="5"/>
        </w:numPr>
        <w:rPr>
          <w:rFonts w:ascii="Arial" w:hAnsi="Arial" w:cs="Arial"/>
          <w:sz w:val="22"/>
          <w:szCs w:val="22"/>
          <w:lang w:eastAsia="cs-CZ"/>
        </w:rPr>
      </w:pPr>
      <w:r w:rsidRPr="5F432B3C">
        <w:rPr>
          <w:rFonts w:ascii="Arial" w:hAnsi="Arial" w:cs="Arial"/>
          <w:sz w:val="22"/>
          <w:szCs w:val="22"/>
          <w:lang w:eastAsia="cs-CZ"/>
        </w:rPr>
        <w:t xml:space="preserve">Výsledkem je PDF s identifikátorem podle bodu 3 a strukturovanými daty </w:t>
      </w:r>
      <w:r w:rsidR="00760EC9" w:rsidRPr="5F432B3C">
        <w:rPr>
          <w:rFonts w:ascii="Arial" w:hAnsi="Arial" w:cs="Arial"/>
          <w:sz w:val="22"/>
          <w:szCs w:val="22"/>
          <w:lang w:eastAsia="cs-CZ"/>
        </w:rPr>
        <w:t>ve stro</w:t>
      </w:r>
      <w:r w:rsidR="00165534" w:rsidRPr="5F432B3C">
        <w:rPr>
          <w:rFonts w:ascii="Arial" w:hAnsi="Arial" w:cs="Arial"/>
          <w:sz w:val="22"/>
          <w:szCs w:val="22"/>
          <w:lang w:eastAsia="cs-CZ"/>
        </w:rPr>
        <w:t xml:space="preserve">jově čitelné podobě </w:t>
      </w:r>
      <w:r w:rsidRPr="5F432B3C">
        <w:rPr>
          <w:rFonts w:ascii="Arial" w:hAnsi="Arial" w:cs="Arial"/>
          <w:sz w:val="22"/>
          <w:szCs w:val="22"/>
          <w:lang w:eastAsia="cs-CZ"/>
        </w:rPr>
        <w:t>vloženými jako kontejner do obálky PDF. </w:t>
      </w:r>
    </w:p>
    <w:p w14:paraId="37582B0A" w14:textId="71BCD040" w:rsidR="000D732F" w:rsidRPr="009D75DC" w:rsidRDefault="000D732F" w:rsidP="00AA0526">
      <w:pPr>
        <w:pStyle w:val="Sodrkami"/>
        <w:numPr>
          <w:ilvl w:val="0"/>
          <w:numId w:val="5"/>
        </w:numPr>
        <w:rPr>
          <w:rFonts w:ascii="Arial" w:hAnsi="Arial" w:cs="Arial"/>
          <w:sz w:val="22"/>
          <w:szCs w:val="22"/>
          <w:lang w:eastAsia="cs-CZ"/>
        </w:rPr>
      </w:pPr>
      <w:r w:rsidRPr="5F432B3C">
        <w:rPr>
          <w:rFonts w:ascii="Arial" w:hAnsi="Arial" w:cs="Arial"/>
          <w:sz w:val="22"/>
          <w:szCs w:val="22"/>
          <w:lang w:eastAsia="cs-CZ"/>
        </w:rPr>
        <w:t xml:space="preserve">Umožňuje odeslání dat přes datovou schránku, portál nebo </w:t>
      </w:r>
      <w:r w:rsidR="58A4A884" w:rsidRPr="5F432B3C">
        <w:rPr>
          <w:rFonts w:ascii="Arial" w:hAnsi="Arial" w:cs="Arial"/>
          <w:sz w:val="22"/>
          <w:szCs w:val="22"/>
          <w:lang w:eastAsia="cs-CZ"/>
        </w:rPr>
        <w:t xml:space="preserve">dokumentem s </w:t>
      </w:r>
      <w:proofErr w:type="gramStart"/>
      <w:r w:rsidR="58A4A884" w:rsidRPr="5F432B3C">
        <w:rPr>
          <w:rFonts w:ascii="Arial" w:hAnsi="Arial" w:cs="Arial"/>
          <w:sz w:val="22"/>
          <w:szCs w:val="22"/>
          <w:lang w:eastAsia="cs-CZ"/>
        </w:rPr>
        <w:t xml:space="preserve">uznávaným </w:t>
      </w:r>
      <w:r w:rsidRPr="5F432B3C">
        <w:rPr>
          <w:rFonts w:ascii="Arial" w:hAnsi="Arial" w:cs="Arial"/>
          <w:sz w:val="22"/>
          <w:szCs w:val="22"/>
          <w:lang w:eastAsia="cs-CZ"/>
        </w:rPr>
        <w:t xml:space="preserve"> elektronickým</w:t>
      </w:r>
      <w:proofErr w:type="gramEnd"/>
      <w:r w:rsidRPr="5F432B3C">
        <w:rPr>
          <w:rFonts w:ascii="Arial" w:hAnsi="Arial" w:cs="Arial"/>
          <w:sz w:val="22"/>
          <w:szCs w:val="22"/>
          <w:lang w:eastAsia="cs-CZ"/>
        </w:rPr>
        <w:t xml:space="preserve"> podpisem přes email do elektronické podatelny</w:t>
      </w:r>
      <w:r w:rsidR="00FB439A" w:rsidRPr="5F432B3C">
        <w:rPr>
          <w:rFonts w:ascii="Arial" w:hAnsi="Arial" w:cs="Arial"/>
          <w:sz w:val="22"/>
          <w:szCs w:val="22"/>
          <w:lang w:eastAsia="cs-CZ"/>
        </w:rPr>
        <w:t xml:space="preserve"> (dle Nález ÚS spis. zn. IV.ÚS 1829/13</w:t>
      </w:r>
      <w:r w:rsidR="00A77046" w:rsidRPr="5F432B3C">
        <w:rPr>
          <w:rFonts w:ascii="Arial" w:hAnsi="Arial" w:cs="Arial"/>
          <w:sz w:val="22"/>
          <w:szCs w:val="22"/>
          <w:lang w:eastAsia="cs-CZ"/>
        </w:rPr>
        <w:t xml:space="preserve"> je možné také podepsat celý emai</w:t>
      </w:r>
      <w:r w:rsidR="00AB276B" w:rsidRPr="5F432B3C">
        <w:rPr>
          <w:rFonts w:ascii="Arial" w:hAnsi="Arial" w:cs="Arial"/>
          <w:sz w:val="22"/>
          <w:szCs w:val="22"/>
          <w:lang w:eastAsia="cs-CZ"/>
        </w:rPr>
        <w:t>l</w:t>
      </w:r>
      <w:r w:rsidR="00F75AAD" w:rsidRPr="5F432B3C">
        <w:rPr>
          <w:rFonts w:ascii="Arial" w:hAnsi="Arial" w:cs="Arial"/>
          <w:sz w:val="22"/>
          <w:szCs w:val="22"/>
          <w:lang w:eastAsia="cs-CZ"/>
        </w:rPr>
        <w:t>)</w:t>
      </w:r>
      <w:r w:rsidRPr="5F432B3C">
        <w:rPr>
          <w:rFonts w:ascii="Arial" w:hAnsi="Arial" w:cs="Arial"/>
          <w:sz w:val="22"/>
          <w:szCs w:val="22"/>
          <w:lang w:eastAsia="cs-CZ"/>
        </w:rPr>
        <w:t>. </w:t>
      </w:r>
    </w:p>
    <w:p w14:paraId="4C77E690" w14:textId="77777777" w:rsidR="000D732F" w:rsidRPr="009D75DC" w:rsidRDefault="000D732F" w:rsidP="00AA0526">
      <w:pPr>
        <w:pStyle w:val="Sodrkami"/>
        <w:numPr>
          <w:ilvl w:val="0"/>
          <w:numId w:val="5"/>
        </w:numPr>
        <w:rPr>
          <w:rFonts w:ascii="Arial" w:hAnsi="Arial" w:cs="Arial"/>
          <w:sz w:val="22"/>
          <w:szCs w:val="22"/>
          <w:lang w:eastAsia="cs-CZ"/>
        </w:rPr>
      </w:pPr>
      <w:r w:rsidRPr="5F432B3C">
        <w:rPr>
          <w:rFonts w:ascii="Arial" w:hAnsi="Arial" w:cs="Arial"/>
          <w:sz w:val="22"/>
          <w:szCs w:val="22"/>
          <w:lang w:eastAsia="cs-CZ"/>
        </w:rPr>
        <w:t xml:space="preserve">Formulář musí být přístupný i bez přihlášení pro fyzické osoby (§ 14 </w:t>
      </w:r>
      <w:proofErr w:type="spellStart"/>
      <w:r w:rsidRPr="5F432B3C">
        <w:rPr>
          <w:rFonts w:ascii="Arial" w:hAnsi="Arial" w:cs="Arial"/>
          <w:sz w:val="22"/>
          <w:szCs w:val="22"/>
          <w:lang w:eastAsia="cs-CZ"/>
        </w:rPr>
        <w:t>odst</w:t>
      </w:r>
      <w:proofErr w:type="spellEnd"/>
      <w:r w:rsidRPr="5F432B3C">
        <w:rPr>
          <w:rFonts w:ascii="Arial" w:hAnsi="Arial" w:cs="Arial"/>
          <w:sz w:val="22"/>
          <w:szCs w:val="22"/>
          <w:lang w:eastAsia="cs-CZ"/>
        </w:rPr>
        <w:t xml:space="preserve"> (1) </w:t>
      </w:r>
      <w:proofErr w:type="gramStart"/>
      <w:r w:rsidRPr="5F432B3C">
        <w:rPr>
          <w:rFonts w:ascii="Arial" w:hAnsi="Arial" w:cs="Arial"/>
          <w:sz w:val="22"/>
          <w:szCs w:val="22"/>
          <w:lang w:eastAsia="cs-CZ"/>
        </w:rPr>
        <w:t>-  nepodnikající</w:t>
      </w:r>
      <w:proofErr w:type="gramEnd"/>
      <w:r w:rsidRPr="5F432B3C">
        <w:rPr>
          <w:rFonts w:ascii="Arial" w:hAnsi="Arial" w:cs="Arial"/>
          <w:sz w:val="22"/>
          <w:szCs w:val="22"/>
          <w:lang w:eastAsia="cs-CZ"/>
        </w:rPr>
        <w:t xml:space="preserve"> fyzické osoby nemohou být nuceny využívat digitální služby nebo činit digitální úkony podle tohoto zákona.)</w:t>
      </w:r>
    </w:p>
    <w:p w14:paraId="2ED50A8A" w14:textId="2EEE336A" w:rsidR="000D732F" w:rsidRPr="009D75DC" w:rsidRDefault="005F449A">
      <w:pPr>
        <w:pStyle w:val="Sodrkami"/>
        <w:rPr>
          <w:rFonts w:ascii="Arial" w:hAnsi="Arial" w:cs="Arial"/>
          <w:sz w:val="22"/>
          <w:szCs w:val="22"/>
          <w:lang w:eastAsia="cs-CZ"/>
        </w:rPr>
      </w:pPr>
      <w:r w:rsidRPr="5F432B3C">
        <w:rPr>
          <w:rFonts w:ascii="Arial" w:hAnsi="Arial" w:cs="Arial"/>
          <w:sz w:val="22"/>
          <w:szCs w:val="22"/>
          <w:lang w:eastAsia="cs-CZ"/>
        </w:rPr>
        <w:t xml:space="preserve">Pokud se klient nepřihlásí následně elektronickou identitou nebo </w:t>
      </w:r>
      <w:r w:rsidR="00B856BF" w:rsidRPr="5F432B3C">
        <w:rPr>
          <w:rFonts w:ascii="Arial" w:hAnsi="Arial" w:cs="Arial"/>
          <w:sz w:val="22"/>
          <w:szCs w:val="22"/>
          <w:lang w:eastAsia="cs-CZ"/>
        </w:rPr>
        <w:t xml:space="preserve">nebude mít </w:t>
      </w:r>
      <w:r w:rsidR="0033724D" w:rsidRPr="5F432B3C">
        <w:rPr>
          <w:rFonts w:ascii="Arial" w:hAnsi="Arial" w:cs="Arial"/>
          <w:sz w:val="22"/>
          <w:szCs w:val="22"/>
          <w:lang w:eastAsia="cs-CZ"/>
        </w:rPr>
        <w:t xml:space="preserve">spárovaný svůj kvalifikovaný </w:t>
      </w:r>
      <w:r w:rsidR="00160B96" w:rsidRPr="5F432B3C">
        <w:rPr>
          <w:rFonts w:ascii="Arial" w:hAnsi="Arial" w:cs="Arial"/>
          <w:sz w:val="22"/>
          <w:szCs w:val="22"/>
          <w:lang w:eastAsia="cs-CZ"/>
        </w:rPr>
        <w:t xml:space="preserve">certifikát pro </w:t>
      </w:r>
      <w:r w:rsidR="0005398B" w:rsidRPr="5F432B3C">
        <w:rPr>
          <w:rFonts w:ascii="Arial" w:hAnsi="Arial" w:cs="Arial"/>
          <w:sz w:val="22"/>
          <w:szCs w:val="22"/>
          <w:lang w:eastAsia="cs-CZ"/>
        </w:rPr>
        <w:t>elektronický</w:t>
      </w:r>
      <w:r w:rsidR="00160B96" w:rsidRPr="5F432B3C">
        <w:rPr>
          <w:rFonts w:ascii="Arial" w:hAnsi="Arial" w:cs="Arial"/>
          <w:sz w:val="22"/>
          <w:szCs w:val="22"/>
          <w:lang w:eastAsia="cs-CZ"/>
        </w:rPr>
        <w:t xml:space="preserve"> podpis s</w:t>
      </w:r>
      <w:r w:rsidR="0005398B" w:rsidRPr="5F432B3C">
        <w:rPr>
          <w:rFonts w:ascii="Arial" w:hAnsi="Arial" w:cs="Arial"/>
          <w:sz w:val="22"/>
          <w:szCs w:val="22"/>
          <w:lang w:eastAsia="cs-CZ"/>
        </w:rPr>
        <w:t> </w:t>
      </w:r>
      <w:r w:rsidR="00160B96" w:rsidRPr="5F432B3C">
        <w:rPr>
          <w:rFonts w:ascii="Arial" w:hAnsi="Arial" w:cs="Arial"/>
          <w:sz w:val="22"/>
          <w:szCs w:val="22"/>
          <w:lang w:eastAsia="cs-CZ"/>
        </w:rPr>
        <w:t>ROB</w:t>
      </w:r>
      <w:r w:rsidR="0005398B" w:rsidRPr="5F432B3C">
        <w:rPr>
          <w:rFonts w:ascii="Arial" w:hAnsi="Arial" w:cs="Arial"/>
          <w:sz w:val="22"/>
          <w:szCs w:val="22"/>
          <w:lang w:eastAsia="cs-CZ"/>
        </w:rPr>
        <w:t>, budou muset na straně OVM probíhat úkony vedoucí k jednoznačnému ztotožnění podatele.</w:t>
      </w:r>
    </w:p>
    <w:p w14:paraId="540890B6" w14:textId="77777777" w:rsidR="00A52769" w:rsidRPr="009D75DC" w:rsidRDefault="00A52769" w:rsidP="00A105E7">
      <w:pPr>
        <w:pStyle w:val="Sodrkami"/>
        <w:numPr>
          <w:ilvl w:val="0"/>
          <w:numId w:val="0"/>
        </w:numPr>
        <w:ind w:left="1440"/>
        <w:rPr>
          <w:rFonts w:ascii="Arial" w:hAnsi="Arial" w:cs="Arial"/>
          <w:lang w:eastAsia="cs-CZ"/>
        </w:rPr>
      </w:pPr>
    </w:p>
    <w:p w14:paraId="3DDC63C6" w14:textId="2DFC08EC" w:rsidR="000F6B73" w:rsidRPr="009D75DC" w:rsidRDefault="000F6B73" w:rsidP="00EF4AAA">
      <w:pPr>
        <w:pStyle w:val="Nadpis2"/>
        <w:rPr>
          <w:rFonts w:ascii="Arial" w:hAnsi="Arial" w:cs="Arial"/>
        </w:rPr>
      </w:pPr>
      <w:r w:rsidRPr="009D75DC">
        <w:rPr>
          <w:rFonts w:ascii="Arial" w:hAnsi="Arial" w:cs="Arial"/>
        </w:rPr>
        <w:t xml:space="preserve">Přílohy </w:t>
      </w:r>
      <w:r w:rsidR="00EF4AAA" w:rsidRPr="009D75DC">
        <w:rPr>
          <w:rFonts w:ascii="Arial" w:hAnsi="Arial" w:cs="Arial"/>
        </w:rPr>
        <w:t>podání</w:t>
      </w:r>
    </w:p>
    <w:p w14:paraId="74CAA2B1" w14:textId="77777777" w:rsidR="004A36C9" w:rsidRPr="009D75DC" w:rsidRDefault="00640583" w:rsidP="00EF4AAA">
      <w:pPr>
        <w:rPr>
          <w:rFonts w:ascii="Arial" w:hAnsi="Arial" w:cs="Arial"/>
        </w:rPr>
      </w:pPr>
      <w:r w:rsidRPr="009D75DC">
        <w:rPr>
          <w:rFonts w:ascii="Arial" w:hAnsi="Arial" w:cs="Arial"/>
        </w:rPr>
        <w:t xml:space="preserve">Vyžaduje-li </w:t>
      </w:r>
      <w:r w:rsidR="002B49F0" w:rsidRPr="009D75DC">
        <w:rPr>
          <w:rFonts w:ascii="Arial" w:hAnsi="Arial" w:cs="Arial"/>
        </w:rPr>
        <w:t xml:space="preserve">úkon </w:t>
      </w:r>
      <w:r w:rsidR="003C170F" w:rsidRPr="009D75DC">
        <w:rPr>
          <w:rFonts w:ascii="Arial" w:hAnsi="Arial" w:cs="Arial"/>
        </w:rPr>
        <w:t xml:space="preserve">v rámci digitální služby přílohy, je nutné myslet především na to, </w:t>
      </w:r>
      <w:r w:rsidR="00D2431C" w:rsidRPr="009D75DC">
        <w:rPr>
          <w:rFonts w:ascii="Arial" w:hAnsi="Arial" w:cs="Arial"/>
        </w:rPr>
        <w:t xml:space="preserve">že </w:t>
      </w:r>
      <w:r w:rsidR="004A36C9" w:rsidRPr="009D75DC">
        <w:rPr>
          <w:rFonts w:ascii="Arial" w:hAnsi="Arial" w:cs="Arial"/>
        </w:rPr>
        <w:t>veškeré</w:t>
      </w:r>
      <w:r w:rsidR="00D2431C" w:rsidRPr="009D75DC">
        <w:rPr>
          <w:rFonts w:ascii="Arial" w:hAnsi="Arial" w:cs="Arial"/>
        </w:rPr>
        <w:t xml:space="preserve"> </w:t>
      </w:r>
      <w:r w:rsidR="0079392B" w:rsidRPr="009D75DC">
        <w:rPr>
          <w:rFonts w:ascii="Arial" w:hAnsi="Arial" w:cs="Arial"/>
        </w:rPr>
        <w:t>údaje/informace, které by měly být obsahem přílohy</w:t>
      </w:r>
      <w:r w:rsidR="009E326A" w:rsidRPr="009D75DC">
        <w:rPr>
          <w:rFonts w:ascii="Arial" w:hAnsi="Arial" w:cs="Arial"/>
        </w:rPr>
        <w:t>, a které jsou vedeny v jiném informačním systému veřejné správy, si má úřad obstát sám v rámci agendového zmocnění nebo se souhlasem uživatele</w:t>
      </w:r>
      <w:r w:rsidR="00C57BE7" w:rsidRPr="009D75DC">
        <w:rPr>
          <w:rFonts w:ascii="Arial" w:hAnsi="Arial" w:cs="Arial"/>
        </w:rPr>
        <w:t xml:space="preserve"> dle</w:t>
      </w:r>
      <w:r w:rsidR="004E26D8" w:rsidRPr="009D75DC">
        <w:rPr>
          <w:rFonts w:ascii="Arial" w:hAnsi="Arial" w:cs="Arial"/>
        </w:rPr>
        <w:t xml:space="preserve"> § 9 zákona č. 12/2020 Sb.</w:t>
      </w:r>
      <w:r w:rsidR="00533C2D" w:rsidRPr="009D75DC">
        <w:rPr>
          <w:rFonts w:ascii="Arial" w:hAnsi="Arial" w:cs="Arial"/>
        </w:rPr>
        <w:t xml:space="preserve"> </w:t>
      </w:r>
      <w:r w:rsidR="007D13E7" w:rsidRPr="009D75DC">
        <w:rPr>
          <w:rFonts w:ascii="Arial" w:hAnsi="Arial" w:cs="Arial"/>
        </w:rPr>
        <w:t>Správná cesta je vždy využívání dat</w:t>
      </w:r>
      <w:r w:rsidR="00F9031E" w:rsidRPr="009D75DC">
        <w:rPr>
          <w:rFonts w:ascii="Arial" w:hAnsi="Arial" w:cs="Arial"/>
        </w:rPr>
        <w:t xml:space="preserve">, </w:t>
      </w:r>
      <w:r w:rsidR="00F65D00" w:rsidRPr="009D75DC">
        <w:rPr>
          <w:rFonts w:ascii="Arial" w:hAnsi="Arial" w:cs="Arial"/>
        </w:rPr>
        <w:t xml:space="preserve">tedy propojení systémů. Využívání dokumentů a výpisů je </w:t>
      </w:r>
      <w:r w:rsidR="004A36C9" w:rsidRPr="009D75DC">
        <w:rPr>
          <w:rFonts w:ascii="Arial" w:hAnsi="Arial" w:cs="Arial"/>
        </w:rPr>
        <w:t>nežádoucí</w:t>
      </w:r>
      <w:r w:rsidR="00561B32" w:rsidRPr="009D75DC">
        <w:rPr>
          <w:rFonts w:ascii="Arial" w:hAnsi="Arial" w:cs="Arial"/>
        </w:rPr>
        <w:t>.</w:t>
      </w:r>
    </w:p>
    <w:p w14:paraId="42B78E46" w14:textId="6E656222" w:rsidR="00EF4AAA" w:rsidRPr="009D75DC" w:rsidRDefault="004A36C9" w:rsidP="00245F0D">
      <w:pPr>
        <w:rPr>
          <w:rFonts w:ascii="Arial" w:hAnsi="Arial" w:cs="Arial"/>
        </w:rPr>
      </w:pPr>
      <w:r w:rsidRPr="009D75DC">
        <w:rPr>
          <w:rFonts w:ascii="Arial" w:hAnsi="Arial" w:cs="Arial"/>
        </w:rPr>
        <w:t>Pokud je potřeba příloha, která nemá své údaje v informačním systému veřejné správy, je d</w:t>
      </w:r>
      <w:r w:rsidR="00561B32" w:rsidRPr="009D75DC">
        <w:rPr>
          <w:rFonts w:ascii="Arial" w:hAnsi="Arial" w:cs="Arial"/>
        </w:rPr>
        <w:t xml:space="preserve">ůležité také v rámci úkonu vědět, zda se vyžaduje jako příloha originální </w:t>
      </w:r>
      <w:r w:rsidR="00760E14" w:rsidRPr="009D75DC">
        <w:rPr>
          <w:rFonts w:ascii="Arial" w:hAnsi="Arial" w:cs="Arial"/>
        </w:rPr>
        <w:t>dokument nebo kopie</w:t>
      </w:r>
      <w:r w:rsidRPr="009D75DC">
        <w:rPr>
          <w:rFonts w:ascii="Arial" w:hAnsi="Arial" w:cs="Arial"/>
        </w:rPr>
        <w:t xml:space="preserve"> – z čehož plyne požadavek na uživatele například v rámci autorizované konverze.</w:t>
      </w:r>
    </w:p>
    <w:p w14:paraId="6D490554" w14:textId="77D19209" w:rsidR="000D732F" w:rsidRPr="009D75DC" w:rsidRDefault="0056181F" w:rsidP="00E35C69">
      <w:pPr>
        <w:pStyle w:val="Nadpis1"/>
        <w:jc w:val="both"/>
        <w:rPr>
          <w:rFonts w:ascii="Arial" w:hAnsi="Arial" w:cs="Arial"/>
        </w:rPr>
      </w:pPr>
      <w:r w:rsidRPr="009D75DC">
        <w:rPr>
          <w:rFonts w:ascii="Arial" w:hAnsi="Arial" w:cs="Arial"/>
        </w:rPr>
        <w:t>Poplatky</w:t>
      </w:r>
    </w:p>
    <w:p w14:paraId="29D87BDC" w14:textId="7EEFDB86" w:rsidR="0056181F" w:rsidRPr="009D75DC" w:rsidRDefault="0056181F" w:rsidP="46A67F4C">
      <w:pPr>
        <w:jc w:val="both"/>
        <w:rPr>
          <w:rFonts w:ascii="Arial" w:hAnsi="Arial" w:cs="Arial"/>
          <w:i/>
          <w:iCs/>
          <w:color w:val="000000"/>
          <w:shd w:val="clear" w:color="auto" w:fill="FFFFFF"/>
        </w:rPr>
      </w:pPr>
      <w:r w:rsidRPr="009D75DC">
        <w:rPr>
          <w:rFonts w:ascii="Arial" w:hAnsi="Arial" w:cs="Arial"/>
          <w:i/>
          <w:iCs/>
          <w:color w:val="000000"/>
          <w:shd w:val="clear" w:color="auto" w:fill="FFFFFF"/>
        </w:rPr>
        <w:t xml:space="preserve">Správní úřad </w:t>
      </w:r>
      <w:proofErr w:type="gramStart"/>
      <w:r w:rsidRPr="009D75DC">
        <w:rPr>
          <w:rFonts w:ascii="Arial" w:hAnsi="Arial" w:cs="Arial"/>
          <w:i/>
          <w:iCs/>
          <w:color w:val="000000"/>
          <w:shd w:val="clear" w:color="auto" w:fill="FFFFFF"/>
        </w:rPr>
        <w:t>sníží</w:t>
      </w:r>
      <w:proofErr w:type="gramEnd"/>
      <w:r w:rsidRPr="009D75DC">
        <w:rPr>
          <w:rFonts w:ascii="Arial" w:hAnsi="Arial" w:cs="Arial"/>
          <w:i/>
          <w:iCs/>
          <w:color w:val="000000"/>
          <w:shd w:val="clear" w:color="auto" w:fill="FFFFFF"/>
        </w:rPr>
        <w:t xml:space="preserve"> poplatek o 20 %, nejvýše však o 1000 Kč, pokud je žádost nebo jiný návrh k provedení úkonu podán na elektronickém formuláři zveřejněném podle zákona upravujícího právo na digitální služby. To neplatí, pokud žádost nebo jiný návrh nelze podat jinak než na tomto elektronickém formuláři. Sleva na poplatku se zaokrouhluje na celé koruny nahoru.“.</w:t>
      </w:r>
    </w:p>
    <w:p w14:paraId="6C8C398C" w14:textId="0D93CB06" w:rsidR="0056181F" w:rsidRPr="009D75DC" w:rsidRDefault="00885694" w:rsidP="00E35C69">
      <w:pPr>
        <w:jc w:val="both"/>
        <w:rPr>
          <w:rFonts w:ascii="Arial" w:hAnsi="Arial" w:cs="Arial"/>
          <w:color w:val="000000"/>
          <w:shd w:val="clear" w:color="auto" w:fill="FFFFFF"/>
        </w:rPr>
      </w:pPr>
      <w:r w:rsidRPr="009D75DC">
        <w:rPr>
          <w:rFonts w:ascii="Arial" w:hAnsi="Arial" w:cs="Arial"/>
          <w:color w:val="000000"/>
          <w:shd w:val="clear" w:color="auto" w:fill="FFFFFF"/>
        </w:rPr>
        <w:t xml:space="preserve">Pokud lze podání učinit prostřednictvím </w:t>
      </w:r>
      <w:r w:rsidR="00A145DB">
        <w:rPr>
          <w:rFonts w:ascii="Arial" w:hAnsi="Arial" w:cs="Arial"/>
          <w:color w:val="000000"/>
          <w:shd w:val="clear" w:color="auto" w:fill="FFFFFF"/>
        </w:rPr>
        <w:t xml:space="preserve">zveřejněného </w:t>
      </w:r>
      <w:r w:rsidRPr="009D75DC">
        <w:rPr>
          <w:rFonts w:ascii="Arial" w:hAnsi="Arial" w:cs="Arial"/>
          <w:color w:val="000000"/>
          <w:shd w:val="clear" w:color="auto" w:fill="FFFFFF"/>
        </w:rPr>
        <w:t>elektronického formuláře i jinou formou a uživatel služby si vybere podání pomocí elektronického formuláře, je povinnost poskytnout slevu 20 % (nejvýše však 1000Kč) ze správního poplatku</w:t>
      </w:r>
      <w:r w:rsidR="0056181F" w:rsidRPr="009D75DC">
        <w:rPr>
          <w:rFonts w:ascii="Arial" w:hAnsi="Arial" w:cs="Arial"/>
          <w:color w:val="000000"/>
          <w:shd w:val="clear" w:color="auto" w:fill="FFFFFF"/>
        </w:rPr>
        <w:t>.</w:t>
      </w:r>
      <w:r w:rsidR="00B91058" w:rsidRPr="009D75DC">
        <w:rPr>
          <w:rFonts w:ascii="Arial" w:hAnsi="Arial" w:cs="Arial"/>
        </w:rPr>
        <w:t xml:space="preserve"> </w:t>
      </w:r>
      <w:r w:rsidR="00B91058" w:rsidRPr="009D75DC">
        <w:rPr>
          <w:rFonts w:ascii="Arial" w:hAnsi="Arial" w:cs="Arial"/>
          <w:color w:val="000000"/>
          <w:shd w:val="clear" w:color="auto" w:fill="FFFFFF"/>
        </w:rPr>
        <w:t>Sleva se poskytuje pouze ze správního poplatku podle zákona o správních poplatcích. Tj. z poplatku za úkon, nikoliv třeba z místního poplatku podle zák. o místních poplatcích.</w:t>
      </w:r>
    </w:p>
    <w:p w14:paraId="09F512E9" w14:textId="01C329B9" w:rsidR="00712E9F" w:rsidRPr="009D75DC" w:rsidRDefault="00804506" w:rsidP="00712E9F">
      <w:pPr>
        <w:pStyle w:val="Nadpis1"/>
        <w:rPr>
          <w:rFonts w:ascii="Arial" w:hAnsi="Arial" w:cs="Arial"/>
        </w:rPr>
      </w:pPr>
      <w:r w:rsidRPr="5F432B3C">
        <w:rPr>
          <w:rFonts w:ascii="Arial" w:hAnsi="Arial" w:cs="Arial"/>
        </w:rPr>
        <w:t>Poměr s</w:t>
      </w:r>
      <w:r w:rsidR="00712E9F" w:rsidRPr="5F432B3C">
        <w:rPr>
          <w:rFonts w:ascii="Arial" w:hAnsi="Arial" w:cs="Arial"/>
        </w:rPr>
        <w:t>právní</w:t>
      </w:r>
      <w:r w:rsidRPr="5F432B3C">
        <w:rPr>
          <w:rFonts w:ascii="Arial" w:hAnsi="Arial" w:cs="Arial"/>
        </w:rPr>
        <w:t>ho</w:t>
      </w:r>
      <w:r w:rsidR="00712E9F" w:rsidRPr="5F432B3C">
        <w:rPr>
          <w:rFonts w:ascii="Arial" w:hAnsi="Arial" w:cs="Arial"/>
        </w:rPr>
        <w:t xml:space="preserve"> řád</w:t>
      </w:r>
      <w:r w:rsidR="5E92D593" w:rsidRPr="5F432B3C">
        <w:rPr>
          <w:rFonts w:ascii="Arial" w:hAnsi="Arial" w:cs="Arial"/>
        </w:rPr>
        <w:t>u</w:t>
      </w:r>
      <w:r w:rsidR="00712E9F" w:rsidRPr="5F432B3C">
        <w:rPr>
          <w:rFonts w:ascii="Arial" w:hAnsi="Arial" w:cs="Arial"/>
        </w:rPr>
        <w:t xml:space="preserve"> </w:t>
      </w:r>
      <w:r w:rsidRPr="5F432B3C">
        <w:rPr>
          <w:rFonts w:ascii="Arial" w:hAnsi="Arial" w:cs="Arial"/>
        </w:rPr>
        <w:t>a</w:t>
      </w:r>
      <w:r w:rsidR="00712E9F" w:rsidRPr="5F432B3C">
        <w:rPr>
          <w:rFonts w:ascii="Arial" w:hAnsi="Arial" w:cs="Arial"/>
        </w:rPr>
        <w:t xml:space="preserve"> </w:t>
      </w:r>
      <w:proofErr w:type="spellStart"/>
      <w:r w:rsidR="00712E9F" w:rsidRPr="5F432B3C">
        <w:rPr>
          <w:rFonts w:ascii="Arial" w:hAnsi="Arial" w:cs="Arial"/>
        </w:rPr>
        <w:t>ZoPDS</w:t>
      </w:r>
      <w:proofErr w:type="spellEnd"/>
    </w:p>
    <w:p w14:paraId="64F64A07" w14:textId="77777777" w:rsidR="00D470C7" w:rsidRDefault="0F9D0824" w:rsidP="00A5251B">
      <w:pPr>
        <w:jc w:val="both"/>
        <w:rPr>
          <w:rFonts w:ascii="Arial" w:hAnsi="Arial" w:cs="Arial"/>
        </w:rPr>
      </w:pPr>
      <w:r w:rsidRPr="009D75DC">
        <w:rPr>
          <w:rFonts w:ascii="Arial" w:hAnsi="Arial" w:cs="Arial"/>
        </w:rPr>
        <w:t xml:space="preserve">Podle ustanovení § 37 odst. 4 správního řádu je podání možno učinit písemně nebo ústně do protokolu anebo v elektronické podobě, přičemž za podmínky, že podání je do 5 dnů potvrzeno, popřípadě doplněno způsobem uvedeným ve větě první, je možno je učinit pomocí jiných technických prostředků, zejména prostřednictvím dálnopisu, telefaxu nebo veřejné datové sítě bez použití podpisu. </w:t>
      </w:r>
    </w:p>
    <w:p w14:paraId="51774771" w14:textId="70AE94A9" w:rsidR="00712E9F" w:rsidRPr="009D75DC" w:rsidRDefault="0F9D0824" w:rsidP="00A5251B">
      <w:pPr>
        <w:jc w:val="both"/>
        <w:rPr>
          <w:rFonts w:ascii="Arial" w:hAnsi="Arial" w:cs="Arial"/>
        </w:rPr>
      </w:pPr>
      <w:r w:rsidRPr="009D75DC">
        <w:rPr>
          <w:rFonts w:ascii="Arial" w:hAnsi="Arial" w:cs="Arial"/>
        </w:rPr>
        <w:t xml:space="preserve">Úprava obsažená v § 4 zákona o právu na digitální služby je specifikací (upřesněním) uvedené obecné právní úpravy obsažené ve správním řádu </w:t>
      </w:r>
      <w:r w:rsidRPr="00E34A5E">
        <w:rPr>
          <w:rFonts w:ascii="Arial" w:hAnsi="Arial" w:cs="Arial"/>
        </w:rPr>
        <w:t>(jde tedy o speciální právní úpravu)</w:t>
      </w:r>
      <w:r w:rsidR="00A5251B" w:rsidRPr="00E34A5E">
        <w:rPr>
          <w:rFonts w:ascii="Arial" w:hAnsi="Arial" w:cs="Arial"/>
        </w:rPr>
        <w:t>.</w:t>
      </w:r>
      <w:r w:rsidR="00D470C7">
        <w:rPr>
          <w:rFonts w:ascii="Arial" w:hAnsi="Arial" w:cs="Arial"/>
        </w:rPr>
        <w:t xml:space="preserve"> </w:t>
      </w:r>
      <w:r w:rsidR="00311F59">
        <w:rPr>
          <w:rFonts w:ascii="Arial" w:hAnsi="Arial" w:cs="Arial"/>
        </w:rPr>
        <w:t>S výčtem kanálů souvisí</w:t>
      </w:r>
      <w:r w:rsidRPr="009D75DC">
        <w:rPr>
          <w:rFonts w:ascii="Arial" w:hAnsi="Arial" w:cs="Arial"/>
        </w:rPr>
        <w:t xml:space="preserve"> i </w:t>
      </w:r>
      <w:r w:rsidR="00311F59">
        <w:rPr>
          <w:rFonts w:ascii="Arial" w:hAnsi="Arial" w:cs="Arial"/>
        </w:rPr>
        <w:t xml:space="preserve">další právní předpisy, které v rámci elektronického právního jednání </w:t>
      </w:r>
      <w:r w:rsidR="007B23B6">
        <w:rPr>
          <w:rFonts w:ascii="Arial" w:hAnsi="Arial" w:cs="Arial"/>
        </w:rPr>
        <w:t>stanovují účinky podpisu.</w:t>
      </w:r>
      <w:r w:rsidRPr="009D75DC">
        <w:rPr>
          <w:rFonts w:ascii="Arial" w:hAnsi="Arial" w:cs="Arial"/>
        </w:rPr>
        <w:t xml:space="preserve"> Při podání datovou schránkou se uplatní veřejnoprávní fikce podpisu</w:t>
      </w:r>
      <w:r w:rsidR="007B23B6">
        <w:rPr>
          <w:rFonts w:ascii="Arial" w:hAnsi="Arial" w:cs="Arial"/>
        </w:rPr>
        <w:t xml:space="preserve"> podle zákona o elektronických úkonem</w:t>
      </w:r>
      <w:r w:rsidRPr="009D75DC">
        <w:rPr>
          <w:rFonts w:ascii="Arial" w:hAnsi="Arial" w:cs="Arial"/>
        </w:rPr>
        <w:t>, e-mailová podání musí být podepsána uznávaným el</w:t>
      </w:r>
      <w:r w:rsidR="007B23B6">
        <w:rPr>
          <w:rFonts w:ascii="Arial" w:hAnsi="Arial" w:cs="Arial"/>
        </w:rPr>
        <w:t>ektronickým</w:t>
      </w:r>
      <w:r w:rsidRPr="009D75DC">
        <w:rPr>
          <w:rFonts w:ascii="Arial" w:hAnsi="Arial" w:cs="Arial"/>
        </w:rPr>
        <w:t xml:space="preserve"> podpisem</w:t>
      </w:r>
      <w:r w:rsidR="007B23B6">
        <w:rPr>
          <w:rFonts w:ascii="Arial" w:hAnsi="Arial" w:cs="Arial"/>
        </w:rPr>
        <w:t xml:space="preserve"> podle zákona o </w:t>
      </w:r>
      <w:r w:rsidR="00E97D49">
        <w:rPr>
          <w:rFonts w:ascii="Arial" w:hAnsi="Arial" w:cs="Arial"/>
        </w:rPr>
        <w:t>službách vytvářejících důvěru a</w:t>
      </w:r>
      <w:r w:rsidRPr="009D75DC">
        <w:rPr>
          <w:rFonts w:ascii="Arial" w:hAnsi="Arial" w:cs="Arial"/>
        </w:rPr>
        <w:t xml:space="preserve"> úkon učiněný prostřednictvím ISVS se za podmínek podle § 8 zák. o ISVS považuje také za podepsaný.</w:t>
      </w:r>
    </w:p>
    <w:p w14:paraId="6CF9DAA7" w14:textId="56FF84E2" w:rsidR="00E35C69" w:rsidRDefault="00E97D49" w:rsidP="00E35C69">
      <w:pPr>
        <w:rPr>
          <w:rFonts w:ascii="Arial" w:hAnsi="Arial" w:cs="Arial"/>
        </w:rPr>
      </w:pPr>
      <w:r>
        <w:rPr>
          <w:rFonts w:ascii="Arial" w:hAnsi="Arial" w:cs="Arial"/>
        </w:rPr>
        <w:t xml:space="preserve">Vedlo toho však ještě </w:t>
      </w:r>
      <w:r w:rsidR="00D363A2" w:rsidRPr="009D75DC">
        <w:rPr>
          <w:rFonts w:ascii="Arial" w:hAnsi="Arial" w:cs="Arial"/>
        </w:rPr>
        <w:t>§ 37 odst. 4 SŘ umožňuje k zachování lhůty i učinění nepodepsaného podání</w:t>
      </w:r>
      <w:r>
        <w:rPr>
          <w:rFonts w:ascii="Arial" w:hAnsi="Arial" w:cs="Arial"/>
        </w:rPr>
        <w:t>, a to za podmínek stanovených v tomto ustanovení</w:t>
      </w:r>
      <w:r w:rsidR="00D363A2" w:rsidRPr="009D75DC">
        <w:rPr>
          <w:rFonts w:ascii="Arial" w:hAnsi="Arial" w:cs="Arial"/>
        </w:rPr>
        <w:t>.</w:t>
      </w:r>
    </w:p>
    <w:p w14:paraId="18CA0CD4" w14:textId="77777777" w:rsidR="00A27BBB" w:rsidRDefault="00A27BBB" w:rsidP="00A27BBB">
      <w:pPr>
        <w:pStyle w:val="Nadpis1"/>
      </w:pPr>
      <w:r>
        <w:t xml:space="preserve">Návrhy na novelizaci </w:t>
      </w:r>
      <w:proofErr w:type="spellStart"/>
      <w:r>
        <w:t>ZoPDS</w:t>
      </w:r>
      <w:proofErr w:type="spellEnd"/>
    </w:p>
    <w:p w14:paraId="1A5AEF05" w14:textId="0F8503DA" w:rsidR="00A27BBB" w:rsidRDefault="00A27BBB" w:rsidP="004A320E">
      <w:pPr>
        <w:jc w:val="both"/>
        <w:rPr>
          <w:rFonts w:ascii="Arial" w:hAnsi="Arial" w:cs="Arial"/>
        </w:rPr>
      </w:pPr>
      <w:r w:rsidRPr="00E34A5E">
        <w:rPr>
          <w:rFonts w:ascii="Arial" w:hAnsi="Arial" w:cs="Arial"/>
        </w:rPr>
        <w:t xml:space="preserve">Za účelem nalezení řešení, které zachová smysl a účel </w:t>
      </w:r>
      <w:r w:rsidR="004A320E" w:rsidRPr="00E34A5E">
        <w:rPr>
          <w:rFonts w:ascii="Arial" w:hAnsi="Arial" w:cs="Arial"/>
        </w:rPr>
        <w:t>učinění</w:t>
      </w:r>
      <w:r w:rsidRPr="00E34A5E">
        <w:rPr>
          <w:rFonts w:ascii="Arial" w:hAnsi="Arial" w:cs="Arial"/>
        </w:rPr>
        <w:t xml:space="preserve"> digitální</w:t>
      </w:r>
      <w:r w:rsidR="004A320E" w:rsidRPr="00E34A5E">
        <w:rPr>
          <w:rFonts w:ascii="Arial" w:hAnsi="Arial" w:cs="Arial"/>
        </w:rPr>
        <w:t>ho</w:t>
      </w:r>
      <w:r w:rsidRPr="00E34A5E">
        <w:rPr>
          <w:rFonts w:ascii="Arial" w:hAnsi="Arial" w:cs="Arial"/>
        </w:rPr>
        <w:t xml:space="preserve"> úkonu, přinese uživateli co nejvyšší komfort při zachování jeho práv, a které bude pro OVM jednoduché, účelné, efektivní a hospodárné, měla by být zvážena novelizace § </w:t>
      </w:r>
      <w:r w:rsidR="004A320E" w:rsidRPr="00E34A5E">
        <w:rPr>
          <w:rFonts w:ascii="Arial" w:hAnsi="Arial" w:cs="Arial"/>
        </w:rPr>
        <w:t>4</w:t>
      </w:r>
      <w:r w:rsidRPr="00E34A5E">
        <w:rPr>
          <w:rFonts w:ascii="Arial" w:hAnsi="Arial" w:cs="Arial"/>
        </w:rPr>
        <w:t xml:space="preserve"> </w:t>
      </w:r>
      <w:proofErr w:type="spellStart"/>
      <w:r w:rsidRPr="00E34A5E">
        <w:rPr>
          <w:rFonts w:ascii="Arial" w:hAnsi="Arial" w:cs="Arial"/>
        </w:rPr>
        <w:t>ZoPDS</w:t>
      </w:r>
      <w:proofErr w:type="spellEnd"/>
      <w:r w:rsidRPr="00E34A5E">
        <w:rPr>
          <w:rFonts w:ascii="Arial" w:hAnsi="Arial" w:cs="Arial"/>
        </w:rPr>
        <w:t>. Ta může spočívat zejména v:</w:t>
      </w:r>
    </w:p>
    <w:p w14:paraId="5F86F559" w14:textId="0CE0B5FB" w:rsidR="00C14688" w:rsidRDefault="00936305" w:rsidP="00E34A5E">
      <w:pPr>
        <w:pStyle w:val="Odstavecseseznamem"/>
        <w:numPr>
          <w:ilvl w:val="0"/>
          <w:numId w:val="18"/>
        </w:numPr>
        <w:jc w:val="both"/>
        <w:rPr>
          <w:rFonts w:ascii="Arial" w:hAnsi="Arial" w:cs="Arial"/>
        </w:rPr>
      </w:pPr>
      <w:r>
        <w:rPr>
          <w:rFonts w:ascii="Arial" w:hAnsi="Arial" w:cs="Arial"/>
        </w:rPr>
        <w:t xml:space="preserve">Přehodnocení, zda mají být veškeré digitální úkony </w:t>
      </w:r>
      <w:r w:rsidR="00F36F42">
        <w:rPr>
          <w:rFonts w:ascii="Arial" w:hAnsi="Arial" w:cs="Arial"/>
        </w:rPr>
        <w:t xml:space="preserve">dostupné všemi vyjmenovanými kanály. Především s ohledem na využívanost některých úkonů by při implementaci všech kanálů docházelo k nehospodárným výdajům na straně veřejných financí. </w:t>
      </w:r>
      <w:r w:rsidR="00914293">
        <w:rPr>
          <w:rFonts w:ascii="Arial" w:hAnsi="Arial" w:cs="Arial"/>
        </w:rPr>
        <w:lastRenderedPageBreak/>
        <w:t xml:space="preserve">Zároveň je však nutné zachovat to, že každé OVM má povinnost mít veškeré kanály implementované a </w:t>
      </w:r>
      <w:r w:rsidR="005B26BD">
        <w:rPr>
          <w:rFonts w:ascii="Arial" w:hAnsi="Arial" w:cs="Arial"/>
        </w:rPr>
        <w:t>rozhodování</w:t>
      </w:r>
      <w:r w:rsidR="00914293">
        <w:rPr>
          <w:rFonts w:ascii="Arial" w:hAnsi="Arial" w:cs="Arial"/>
        </w:rPr>
        <w:t xml:space="preserve"> by se mělo činit jen nad </w:t>
      </w:r>
      <w:r w:rsidR="005B26BD">
        <w:rPr>
          <w:rFonts w:ascii="Arial" w:hAnsi="Arial" w:cs="Arial"/>
        </w:rPr>
        <w:t>konkrétními</w:t>
      </w:r>
      <w:r w:rsidR="00914293">
        <w:rPr>
          <w:rFonts w:ascii="Arial" w:hAnsi="Arial" w:cs="Arial"/>
        </w:rPr>
        <w:t xml:space="preserve"> úkony, niko</w:t>
      </w:r>
      <w:r w:rsidR="005B26BD">
        <w:rPr>
          <w:rFonts w:ascii="Arial" w:hAnsi="Arial" w:cs="Arial"/>
        </w:rPr>
        <w:t>liv nad implementací kanálu jako celku.</w:t>
      </w:r>
      <w:r>
        <w:rPr>
          <w:rFonts w:ascii="Arial" w:hAnsi="Arial" w:cs="Arial"/>
        </w:rPr>
        <w:t xml:space="preserve"> </w:t>
      </w:r>
    </w:p>
    <w:p w14:paraId="7385BD41" w14:textId="13FC0C12" w:rsidR="009C2B9F" w:rsidRDefault="00FA31AD" w:rsidP="00E34A5E">
      <w:pPr>
        <w:pStyle w:val="Odstavecseseznamem"/>
        <w:numPr>
          <w:ilvl w:val="0"/>
          <w:numId w:val="18"/>
        </w:numPr>
        <w:jc w:val="both"/>
        <w:rPr>
          <w:rFonts w:ascii="Arial" w:hAnsi="Arial" w:cs="Arial"/>
        </w:rPr>
      </w:pPr>
      <w:r>
        <w:rPr>
          <w:rFonts w:ascii="Arial" w:hAnsi="Arial" w:cs="Arial"/>
        </w:rPr>
        <w:t xml:space="preserve">Upravit či dovysvětlit rozpor mezi </w:t>
      </w:r>
      <w:r w:rsidR="00B1372B" w:rsidRPr="00B1372B">
        <w:rPr>
          <w:rFonts w:ascii="Arial" w:hAnsi="Arial" w:cs="Arial"/>
        </w:rPr>
        <w:t xml:space="preserve">§ 14 odst. 7 </w:t>
      </w:r>
      <w:proofErr w:type="spellStart"/>
      <w:r w:rsidR="00B1372B" w:rsidRPr="00B1372B">
        <w:rPr>
          <w:rFonts w:ascii="Arial" w:hAnsi="Arial" w:cs="Arial"/>
        </w:rPr>
        <w:t>ZoPDS</w:t>
      </w:r>
      <w:proofErr w:type="spellEnd"/>
      <w:r w:rsidR="00B1372B">
        <w:rPr>
          <w:rFonts w:ascii="Arial" w:hAnsi="Arial" w:cs="Arial"/>
        </w:rPr>
        <w:t>, kdy nařízení</w:t>
      </w:r>
      <w:r w:rsidR="00B1372B" w:rsidRPr="00B1372B">
        <w:rPr>
          <w:rFonts w:ascii="Arial" w:hAnsi="Arial" w:cs="Arial"/>
        </w:rPr>
        <w:t xml:space="preserve"> vlády</w:t>
      </w:r>
      <w:r w:rsidR="00B1372B">
        <w:rPr>
          <w:rFonts w:ascii="Arial" w:hAnsi="Arial" w:cs="Arial"/>
        </w:rPr>
        <w:t xml:space="preserve"> má stanovi</w:t>
      </w:r>
      <w:r w:rsidR="00CA6312">
        <w:rPr>
          <w:rFonts w:ascii="Arial" w:hAnsi="Arial" w:cs="Arial"/>
        </w:rPr>
        <w:t>t seznam služeb dostupných na kontaktním místě veřejné správy a</w:t>
      </w:r>
      <w:r w:rsidR="00B1372B" w:rsidRPr="00B1372B">
        <w:rPr>
          <w:rFonts w:ascii="Arial" w:hAnsi="Arial" w:cs="Arial"/>
        </w:rPr>
        <w:t xml:space="preserve"> § 8a odst. 1 zákona č. 365/2000 Sb. o informačních systémech veřejné správy, který stanovuje, že podání prostřednictvím kontaktních míst veřejné správy lze činit pouze v rozsahu stanoveném jinými právními předpisy</w:t>
      </w:r>
    </w:p>
    <w:p w14:paraId="3185960F" w14:textId="6A131DAB" w:rsidR="006A623F" w:rsidRPr="00E34A5E" w:rsidRDefault="006A623F" w:rsidP="00E34A5E">
      <w:pPr>
        <w:pStyle w:val="Odstavecseseznamem"/>
        <w:numPr>
          <w:ilvl w:val="0"/>
          <w:numId w:val="18"/>
        </w:numPr>
        <w:jc w:val="both"/>
        <w:rPr>
          <w:rFonts w:ascii="Arial" w:hAnsi="Arial" w:cs="Arial"/>
        </w:rPr>
      </w:pPr>
      <w:r w:rsidRPr="006A623F">
        <w:rPr>
          <w:rFonts w:ascii="Arial" w:hAnsi="Arial" w:cs="Arial"/>
        </w:rPr>
        <w:t xml:space="preserve">Vypuštění věty druhé z ustanovení § 4 odst. 3 </w:t>
      </w:r>
      <w:proofErr w:type="spellStart"/>
      <w:r w:rsidR="000762E1">
        <w:rPr>
          <w:rFonts w:ascii="Arial" w:hAnsi="Arial" w:cs="Arial"/>
        </w:rPr>
        <w:t>ZoPDS</w:t>
      </w:r>
      <w:proofErr w:type="spellEnd"/>
      <w:r w:rsidRPr="006A623F">
        <w:rPr>
          <w:rFonts w:ascii="Arial" w:hAnsi="Arial" w:cs="Arial"/>
        </w:rPr>
        <w:t>, podle níž formát, strukturu a obsah formuláře stanoví orgán veřejné moci zveřejněním. Daná věta nemá žádný přínos, a to i ve světle pojednání obsaženého ve výkladovém podkladu (vizte odstavec třetí v kapitole 4.2 (Elektronický formulář)), neboť pro adresáty (uživatele služby) je rozhodující, že bude umožněno učinit úkony prostřednictvím zveřejněných elektronických formulářů</w:t>
      </w:r>
      <w:r w:rsidR="000762E1">
        <w:rPr>
          <w:rFonts w:ascii="Arial" w:hAnsi="Arial" w:cs="Arial"/>
        </w:rPr>
        <w:t>.</w:t>
      </w:r>
    </w:p>
    <w:p w14:paraId="6D5CF4CD" w14:textId="77777777" w:rsidR="004A320E" w:rsidRDefault="004A320E" w:rsidP="004A320E">
      <w:pPr>
        <w:pStyle w:val="Nadpis1"/>
      </w:pPr>
      <w:r>
        <w:t xml:space="preserve">Odlišné stanovisko členů meziresortní pracovní skupiny </w:t>
      </w:r>
    </w:p>
    <w:p w14:paraId="7D47D50A" w14:textId="135BD567" w:rsidR="00514DA8" w:rsidRDefault="00580B8C" w:rsidP="00580B8C">
      <w:pPr>
        <w:pStyle w:val="Nadpis2"/>
      </w:pPr>
      <w:r>
        <w:t>Ministerstvo dopravy</w:t>
      </w:r>
    </w:p>
    <w:p w14:paraId="7277866C" w14:textId="3532056D" w:rsidR="00385FDA" w:rsidRPr="00824549" w:rsidRDefault="00580B8C" w:rsidP="00385FDA">
      <w:pPr>
        <w:ind w:firstLine="708"/>
        <w:jc w:val="both"/>
        <w:rPr>
          <w:rFonts w:ascii="Arial" w:hAnsi="Arial" w:cs="Arial"/>
        </w:rPr>
      </w:pPr>
      <w:r w:rsidRPr="00824549">
        <w:rPr>
          <w:rFonts w:ascii="Arial" w:hAnsi="Arial" w:cs="Arial"/>
        </w:rPr>
        <w:t>Podle § 4 odst. 1 písm. d) zákona č. 12/2020 Sb., o právu na digitální služby a o změně některých zákonů, ve znění pozdějších předpisů, (dále jen „zákon o právu na digitální služby“) má uživatel služby právo činit digitální úkon vůči orgánu veřejné moci prostřednictvím informačního systému veřejné správy umožňujícího prokázání totožnosti uživatele služby s využitím elektronické identifikace, autorizaci digitálního úkonu uživatelem služby a zpětné prokázání projevu vůle uživatele služby učinit digitální úkon. Ve výkladovém podkladu zpracovaném Digitální a informační agenturou (dále jen „agentura“) je uvedeno, že „[K]</w:t>
      </w:r>
      <w:proofErr w:type="spellStart"/>
      <w:r w:rsidRPr="00824549">
        <w:rPr>
          <w:rFonts w:ascii="Arial" w:hAnsi="Arial" w:cs="Arial"/>
        </w:rPr>
        <w:t>anál</w:t>
      </w:r>
      <w:proofErr w:type="spellEnd"/>
      <w:r w:rsidRPr="00824549">
        <w:rPr>
          <w:rFonts w:ascii="Arial" w:hAnsi="Arial" w:cs="Arial"/>
        </w:rPr>
        <w:t xml:space="preserve"> informačního systému veřejné správy umožňující elektronické prokázání totožnosti (neboli portál) je vhodný pouze u těch úkonů, u kterých se dá daná investice obhájit z pohledu účelnosti, účinnosti a efektivnosti (3E)“. Výkladový podklad v této souvislosti odkazuje též na Příručku plánování digitalizace služeb veřejné správy České republiky. </w:t>
      </w:r>
      <w:r w:rsidRPr="00824549">
        <w:rPr>
          <w:rFonts w:ascii="Arial" w:hAnsi="Arial" w:cs="Arial"/>
          <w:b/>
        </w:rPr>
        <w:t>Žádáme o vysvětlení</w:t>
      </w:r>
      <w:r w:rsidRPr="00824549">
        <w:rPr>
          <w:rFonts w:ascii="Arial" w:hAnsi="Arial" w:cs="Arial"/>
        </w:rPr>
        <w:t xml:space="preserve">, jaký je pro toto tvrzení dán </w:t>
      </w:r>
      <w:r w:rsidRPr="00824549">
        <w:rPr>
          <w:rFonts w:ascii="Arial" w:hAnsi="Arial" w:cs="Arial"/>
          <w:b/>
        </w:rPr>
        <w:t>právní základ</w:t>
      </w:r>
      <w:r w:rsidRPr="00824549">
        <w:rPr>
          <w:rFonts w:ascii="Arial" w:hAnsi="Arial" w:cs="Arial"/>
        </w:rPr>
        <w:t xml:space="preserve"> (tedy o jaké konkrétní ustanovení kterého právního předpisu se toto tvrzení opírá). Ustanovení § 4 zákona o právu na digitální služby zakotvuje právo uživatele služby činit digitální úkon vůči orgánu veřejné moci a je nezbytné (a to i podle výkladového podkladu) umožnit mu </w:t>
      </w:r>
      <w:r w:rsidRPr="00824549">
        <w:rPr>
          <w:rFonts w:ascii="Arial" w:hAnsi="Arial" w:cs="Arial"/>
          <w:b/>
        </w:rPr>
        <w:t xml:space="preserve">zvolit si ze všech zde uvedených kanálů </w:t>
      </w:r>
      <w:r w:rsidRPr="00824549">
        <w:rPr>
          <w:rFonts w:ascii="Arial" w:hAnsi="Arial" w:cs="Arial"/>
        </w:rPr>
        <w:t xml:space="preserve">ten, který mu nejvíc vyhovuje. Zakotvení tohoto práva je základním cílem tohoto ustanovení. Zatímco v případě některých z kanálů uvedených ve výčtu (vizte § 4 odst. 1 písm. a) až e) zákona o právu na digitální služby) jsou stanoveny </w:t>
      </w:r>
      <w:r w:rsidRPr="00824549">
        <w:rPr>
          <w:rFonts w:ascii="Arial" w:hAnsi="Arial" w:cs="Arial"/>
          <w:b/>
        </w:rPr>
        <w:t>limity jejich využití</w:t>
      </w:r>
      <w:r w:rsidRPr="00824549">
        <w:rPr>
          <w:rFonts w:ascii="Arial" w:hAnsi="Arial" w:cs="Arial"/>
        </w:rPr>
        <w:t xml:space="preserve"> (vizte například písmeno b), podle něhož je právo učinit digitálně úkon prostřednictvím kontaktního místa veřejné správy dáno pouze tehdy, stanoví-li to o tomto úkonu prováděcí právní předpis, nebo písmeno e), podle něhož lze činit digitální úkon jiným způsobem, ovšem jen pokud tak stanoví právní předpis), </w:t>
      </w:r>
      <w:r w:rsidRPr="00824549">
        <w:rPr>
          <w:rFonts w:ascii="Arial" w:hAnsi="Arial" w:cs="Arial"/>
          <w:b/>
        </w:rPr>
        <w:t>u písmene d)</w:t>
      </w:r>
      <w:r w:rsidRPr="00824549">
        <w:rPr>
          <w:rFonts w:ascii="Arial" w:hAnsi="Arial" w:cs="Arial"/>
        </w:rPr>
        <w:t xml:space="preserve"> </w:t>
      </w:r>
      <w:r w:rsidRPr="00824549">
        <w:rPr>
          <w:rFonts w:ascii="Arial" w:hAnsi="Arial" w:cs="Arial"/>
          <w:b/>
        </w:rPr>
        <w:t>žádné omezení</w:t>
      </w:r>
      <w:r w:rsidRPr="00824549">
        <w:rPr>
          <w:rFonts w:ascii="Arial" w:hAnsi="Arial" w:cs="Arial"/>
        </w:rPr>
        <w:t xml:space="preserve"> pro využití portálového způsobu učinění digitálního úkonu </w:t>
      </w:r>
      <w:r w:rsidRPr="00824549">
        <w:rPr>
          <w:rFonts w:ascii="Arial" w:hAnsi="Arial" w:cs="Arial"/>
          <w:b/>
        </w:rPr>
        <w:t>dáno není</w:t>
      </w:r>
      <w:r w:rsidRPr="00824549">
        <w:rPr>
          <w:rFonts w:ascii="Arial" w:hAnsi="Arial" w:cs="Arial"/>
        </w:rPr>
        <w:t xml:space="preserve">. </w:t>
      </w:r>
      <w:r w:rsidR="00385FDA" w:rsidRPr="00824549">
        <w:rPr>
          <w:rFonts w:ascii="Arial" w:hAnsi="Arial" w:cs="Arial"/>
          <w:b/>
          <w:bCs/>
        </w:rPr>
        <w:t>Domníváme se, že takové omezení nelze dovozovat ani z § 13 zákona o právu na digitální služby</w:t>
      </w:r>
      <w:r w:rsidR="00385FDA" w:rsidRPr="00824549">
        <w:rPr>
          <w:rFonts w:ascii="Arial" w:hAnsi="Arial" w:cs="Arial"/>
        </w:rPr>
        <w:t xml:space="preserve">. Podle § 13 uvedeného zákona orgán veřejné moci zpřístupní digitální službu uživateli služby bez závislosti na konkrétní platformě či technologii, ledaže by takové řešení bylo nepřiměřeně ekonomicky náročné, nesplňovalo požadavky na bezpečnost informačního systému veřejné správy nebo mu bránil jiný právním předpisem chráněný veřejný zájem. Dané ustanovení tedy zakotvuje právo uživatele při jeho komunikaci s orgány státu na užívání různých </w:t>
      </w:r>
      <w:r w:rsidR="00385FDA" w:rsidRPr="00824549">
        <w:rPr>
          <w:rFonts w:ascii="Arial" w:hAnsi="Arial" w:cs="Arial"/>
          <w:b/>
          <w:bCs/>
        </w:rPr>
        <w:t>platforem či technologií</w:t>
      </w:r>
      <w:r w:rsidR="00385FDA" w:rsidRPr="00824549">
        <w:rPr>
          <w:rFonts w:ascii="Arial" w:hAnsi="Arial" w:cs="Arial"/>
        </w:rPr>
        <w:t xml:space="preserve"> a v žádném případě </w:t>
      </w:r>
      <w:r w:rsidR="00385FDA" w:rsidRPr="00824549">
        <w:rPr>
          <w:rFonts w:ascii="Arial" w:hAnsi="Arial" w:cs="Arial"/>
          <w:b/>
          <w:bCs/>
        </w:rPr>
        <w:t>nesměřuje ke zúžení</w:t>
      </w:r>
      <w:r w:rsidR="00385FDA" w:rsidRPr="00824549">
        <w:rPr>
          <w:rFonts w:ascii="Arial" w:hAnsi="Arial" w:cs="Arial"/>
        </w:rPr>
        <w:t xml:space="preserve"> jeho práva na činění digitálního úkonu vůči orgánu veřejné moci (dle své volby) prostřednictvím jednoho </w:t>
      </w:r>
      <w:proofErr w:type="gramStart"/>
      <w:r w:rsidR="00385FDA" w:rsidRPr="00824549">
        <w:rPr>
          <w:rFonts w:ascii="Arial" w:hAnsi="Arial" w:cs="Arial"/>
        </w:rPr>
        <w:t>ze</w:t>
      </w:r>
      <w:proofErr w:type="gramEnd"/>
      <w:r w:rsidR="00385FDA" w:rsidRPr="00824549">
        <w:rPr>
          <w:rFonts w:ascii="Arial" w:hAnsi="Arial" w:cs="Arial"/>
        </w:rPr>
        <w:t xml:space="preserve"> </w:t>
      </w:r>
      <w:r w:rsidR="00385FDA" w:rsidRPr="00824549">
        <w:rPr>
          <w:rFonts w:ascii="Arial" w:hAnsi="Arial" w:cs="Arial"/>
          <w:b/>
          <w:bCs/>
        </w:rPr>
        <w:t>zákonem vymezených kanálů</w:t>
      </w:r>
      <w:r w:rsidR="00385FDA" w:rsidRPr="00824549">
        <w:rPr>
          <w:rFonts w:ascii="Arial" w:hAnsi="Arial" w:cs="Arial"/>
        </w:rPr>
        <w:t xml:space="preserve">. Argument analogického použití pravidla obsaženého v § 13 zákona o právu na digitální služby na úpravu zakotvující právo učinit úkon </w:t>
      </w:r>
      <w:r w:rsidR="00385FDA" w:rsidRPr="00824549">
        <w:rPr>
          <w:rFonts w:ascii="Arial" w:hAnsi="Arial" w:cs="Arial"/>
        </w:rPr>
        <w:lastRenderedPageBreak/>
        <w:t xml:space="preserve">vůči orgánu veřejné moci prostřednictvím jednoho </w:t>
      </w:r>
      <w:proofErr w:type="gramStart"/>
      <w:r w:rsidR="00385FDA" w:rsidRPr="00824549">
        <w:rPr>
          <w:rFonts w:ascii="Arial" w:hAnsi="Arial" w:cs="Arial"/>
        </w:rPr>
        <w:t>ze</w:t>
      </w:r>
      <w:proofErr w:type="gramEnd"/>
      <w:r w:rsidR="00385FDA" w:rsidRPr="00824549">
        <w:rPr>
          <w:rFonts w:ascii="Arial" w:hAnsi="Arial" w:cs="Arial"/>
        </w:rPr>
        <w:t xml:space="preserve"> zákonem vymezených kanálů podle § 4 téhož zákona obsažený v části 2 (Obslužné kanály pro podání – učinění úkonu) kapitole 2.1 (Posuzování hospodárnosti při zpřístupnění ISVS pro digitální úkon) výkladového podkladu </w:t>
      </w:r>
      <w:r w:rsidR="00385FDA" w:rsidRPr="00824549">
        <w:rPr>
          <w:rFonts w:ascii="Arial" w:hAnsi="Arial" w:cs="Arial"/>
          <w:b/>
          <w:bCs/>
        </w:rPr>
        <w:t>považujeme za nepřesvědčivý</w:t>
      </w:r>
      <w:r w:rsidR="00385FDA" w:rsidRPr="00824549">
        <w:rPr>
          <w:rFonts w:ascii="Arial" w:hAnsi="Arial" w:cs="Arial"/>
        </w:rPr>
        <w:t>.</w:t>
      </w:r>
    </w:p>
    <w:p w14:paraId="7071D609" w14:textId="6E6CC070" w:rsidR="00580B8C" w:rsidRPr="00824549" w:rsidRDefault="00580B8C" w:rsidP="00833498">
      <w:pPr>
        <w:jc w:val="both"/>
        <w:rPr>
          <w:rFonts w:ascii="Arial" w:hAnsi="Arial" w:cs="Arial"/>
        </w:rPr>
      </w:pPr>
      <w:r w:rsidRPr="00824549">
        <w:rPr>
          <w:rFonts w:ascii="Arial" w:hAnsi="Arial" w:cs="Arial"/>
        </w:rPr>
        <w:t xml:space="preserve">Výkladový podklad na tuto otázku odpověď nedává a není možné ji nalézt ani v odkazované příručce. Tato otázka je podle našeho názoru </w:t>
      </w:r>
      <w:r w:rsidRPr="00824549">
        <w:rPr>
          <w:rFonts w:ascii="Arial" w:hAnsi="Arial" w:cs="Arial"/>
          <w:b/>
        </w:rPr>
        <w:t>zcela klíčová</w:t>
      </w:r>
      <w:r w:rsidRPr="00824549">
        <w:rPr>
          <w:rFonts w:ascii="Arial" w:hAnsi="Arial" w:cs="Arial"/>
        </w:rPr>
        <w:t xml:space="preserve">, neboť vybudování informačního systému veřejné správy je značně nákladné a správní orgány by (z důvodu nutnosti umožnit uživateli každé služby zahrnuté v katalogu služeb učinit úkon i prostřednictvím portálového řešení) byly nuceny vynakládat značné prostředky. Argument obsažený ve výkladovém podkladu, podle něhož je právo učinit digitální úkol prostřednictvím portálu vhodný pouze tehdy, kdy je danou investici možné obhájit z hlediska principu 3E, </w:t>
      </w:r>
      <w:r w:rsidRPr="00824549">
        <w:rPr>
          <w:rFonts w:ascii="Arial" w:hAnsi="Arial" w:cs="Arial"/>
          <w:b/>
        </w:rPr>
        <w:t>není-li podložen</w:t>
      </w:r>
      <w:r w:rsidRPr="00824549">
        <w:rPr>
          <w:rFonts w:ascii="Arial" w:hAnsi="Arial" w:cs="Arial"/>
        </w:rPr>
        <w:t xml:space="preserve"> dostatečným právním základem (konkrétním normativním textem), by v případě, kdy by se uživatel domáhající se tohoto práva obrátil na soud, zcela jistě </w:t>
      </w:r>
      <w:r w:rsidRPr="00824549">
        <w:rPr>
          <w:rFonts w:ascii="Arial" w:hAnsi="Arial" w:cs="Arial"/>
          <w:b/>
        </w:rPr>
        <w:t>neobstál</w:t>
      </w:r>
      <w:r w:rsidRPr="00824549">
        <w:rPr>
          <w:rFonts w:ascii="Arial" w:hAnsi="Arial" w:cs="Arial"/>
        </w:rPr>
        <w:t xml:space="preserve">. Důsledkem by mohl být vznik odpovědnosti státu za škodu způsobenou tím, že tomuto právu nebylo učiněno zadost. </w:t>
      </w:r>
      <w:proofErr w:type="gramStart"/>
      <w:r w:rsidRPr="00824549">
        <w:rPr>
          <w:rFonts w:ascii="Arial" w:hAnsi="Arial" w:cs="Arial"/>
        </w:rPr>
        <w:t>Nepodaří</w:t>
      </w:r>
      <w:proofErr w:type="gramEnd"/>
      <w:r w:rsidRPr="00824549">
        <w:rPr>
          <w:rFonts w:ascii="Arial" w:hAnsi="Arial" w:cs="Arial"/>
        </w:rPr>
        <w:t xml:space="preserve">-li se pro nastíněné omezení dané možnosti dostatečný právní základ nalézt, </w:t>
      </w:r>
      <w:r w:rsidRPr="00824549">
        <w:rPr>
          <w:rFonts w:ascii="Arial" w:hAnsi="Arial" w:cs="Arial"/>
          <w:b/>
        </w:rPr>
        <w:t>mělo by být předmětné ustanovení</w:t>
      </w:r>
      <w:r w:rsidRPr="00824549">
        <w:rPr>
          <w:rFonts w:ascii="Arial" w:hAnsi="Arial" w:cs="Arial"/>
        </w:rPr>
        <w:t xml:space="preserve"> zákona o právu na digitální služby v tomto smyslu </w:t>
      </w:r>
      <w:r w:rsidRPr="00824549">
        <w:rPr>
          <w:rFonts w:ascii="Arial" w:hAnsi="Arial" w:cs="Arial"/>
          <w:b/>
        </w:rPr>
        <w:t>doplněno</w:t>
      </w:r>
      <w:r w:rsidRPr="00824549">
        <w:rPr>
          <w:rFonts w:ascii="Arial" w:hAnsi="Arial" w:cs="Arial"/>
        </w:rPr>
        <w:t>, a to co nejdříve.</w:t>
      </w:r>
    </w:p>
    <w:p w14:paraId="44F07F60" w14:textId="7CE3E626" w:rsidR="00FB1843" w:rsidRPr="00824549" w:rsidRDefault="00697582" w:rsidP="00833498">
      <w:pPr>
        <w:jc w:val="both"/>
        <w:rPr>
          <w:rFonts w:ascii="Arial" w:hAnsi="Arial" w:cs="Arial"/>
        </w:rPr>
      </w:pPr>
      <w:r w:rsidRPr="00824549">
        <w:rPr>
          <w:rFonts w:ascii="Arial" w:hAnsi="Arial" w:cs="Arial"/>
        </w:rPr>
        <w:t>Ministerstvo dopravy též</w:t>
      </w:r>
      <w:r w:rsidR="00FB1843" w:rsidRPr="00824549">
        <w:rPr>
          <w:rFonts w:ascii="Arial" w:hAnsi="Arial" w:cs="Arial"/>
        </w:rPr>
        <w:t xml:space="preserve"> </w:t>
      </w:r>
      <w:r w:rsidRPr="00824549">
        <w:rPr>
          <w:rFonts w:ascii="Arial" w:hAnsi="Arial" w:cs="Arial"/>
        </w:rPr>
        <w:t>u</w:t>
      </w:r>
      <w:r w:rsidR="00FB1843" w:rsidRPr="00824549">
        <w:rPr>
          <w:rFonts w:ascii="Arial" w:hAnsi="Arial" w:cs="Arial"/>
        </w:rPr>
        <w:t xml:space="preserve">pozorňuje na to, že tvrzení, podle něhož ohlašovatel, který uvede přesný odkaz, tím splní i svoji povinnost uvést strukturu, formát a obsah formuláře (jak je uvedeno v kapitole 4.2 výkladového podkladu), z příslušné normativní úpravy </w:t>
      </w:r>
      <w:r w:rsidR="00FB1843" w:rsidRPr="00824549">
        <w:rPr>
          <w:rFonts w:ascii="Arial" w:hAnsi="Arial" w:cs="Arial"/>
          <w:b/>
          <w:bCs/>
        </w:rPr>
        <w:t>dovozovat nelze</w:t>
      </w:r>
      <w:r w:rsidR="00FB1843" w:rsidRPr="00824549">
        <w:rPr>
          <w:rFonts w:ascii="Arial" w:hAnsi="Arial" w:cs="Arial"/>
        </w:rPr>
        <w:t>.</w:t>
      </w:r>
    </w:p>
    <w:sectPr w:rsidR="00FB1843" w:rsidRPr="00824549">
      <w:headerReference w:type="default" r:id="rId33"/>
      <w:footerReference w:type="default" r:id="rId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86E9B" w14:textId="77777777" w:rsidR="00EA53A8" w:rsidRDefault="00EA53A8">
      <w:pPr>
        <w:spacing w:after="0" w:line="240" w:lineRule="auto"/>
      </w:pPr>
      <w:r>
        <w:separator/>
      </w:r>
    </w:p>
  </w:endnote>
  <w:endnote w:type="continuationSeparator" w:id="0">
    <w:p w14:paraId="4357CE4A" w14:textId="77777777" w:rsidR="00EA53A8" w:rsidRDefault="00EA53A8">
      <w:pPr>
        <w:spacing w:after="0" w:line="240" w:lineRule="auto"/>
      </w:pPr>
      <w:r>
        <w:continuationSeparator/>
      </w:r>
    </w:p>
  </w:endnote>
  <w:endnote w:type="continuationNotice" w:id="1">
    <w:p w14:paraId="6270BC2F" w14:textId="77777777" w:rsidR="00EA53A8" w:rsidRDefault="00EA53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7B550DD" w14:paraId="412F37DA" w14:textId="77777777" w:rsidTr="17B550DD">
      <w:trPr>
        <w:trHeight w:val="300"/>
      </w:trPr>
      <w:tc>
        <w:tcPr>
          <w:tcW w:w="3020" w:type="dxa"/>
        </w:tcPr>
        <w:p w14:paraId="72889041" w14:textId="6292F7A2" w:rsidR="17B550DD" w:rsidRDefault="17B550DD" w:rsidP="17B550DD">
          <w:pPr>
            <w:pStyle w:val="Zhlav"/>
            <w:ind w:left="-115"/>
          </w:pPr>
        </w:p>
      </w:tc>
      <w:tc>
        <w:tcPr>
          <w:tcW w:w="3020" w:type="dxa"/>
        </w:tcPr>
        <w:p w14:paraId="02EB4C0B" w14:textId="2D395F96" w:rsidR="17B550DD" w:rsidRDefault="17B550DD" w:rsidP="17B550DD">
          <w:pPr>
            <w:pStyle w:val="Zhlav"/>
            <w:jc w:val="center"/>
          </w:pPr>
        </w:p>
      </w:tc>
      <w:tc>
        <w:tcPr>
          <w:tcW w:w="3020" w:type="dxa"/>
        </w:tcPr>
        <w:p w14:paraId="4B963C49" w14:textId="02B75017" w:rsidR="17B550DD" w:rsidRDefault="17B550DD" w:rsidP="17B550DD">
          <w:pPr>
            <w:pStyle w:val="Zhlav"/>
            <w:ind w:right="-115"/>
            <w:jc w:val="right"/>
          </w:pPr>
        </w:p>
      </w:tc>
    </w:tr>
  </w:tbl>
  <w:p w14:paraId="01658B4C" w14:textId="5ABB22FB" w:rsidR="17B550DD" w:rsidRDefault="17B550DD" w:rsidP="17B550D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12403" w14:textId="77777777" w:rsidR="00EA53A8" w:rsidRDefault="00EA53A8">
      <w:pPr>
        <w:spacing w:after="0" w:line="240" w:lineRule="auto"/>
      </w:pPr>
      <w:r>
        <w:separator/>
      </w:r>
    </w:p>
  </w:footnote>
  <w:footnote w:type="continuationSeparator" w:id="0">
    <w:p w14:paraId="01C1E7EC" w14:textId="77777777" w:rsidR="00EA53A8" w:rsidRDefault="00EA53A8">
      <w:pPr>
        <w:spacing w:after="0" w:line="240" w:lineRule="auto"/>
      </w:pPr>
      <w:r>
        <w:continuationSeparator/>
      </w:r>
    </w:p>
  </w:footnote>
  <w:footnote w:type="continuationNotice" w:id="1">
    <w:p w14:paraId="7F7E796D" w14:textId="77777777" w:rsidR="00EA53A8" w:rsidRDefault="00EA53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7B550DD" w14:paraId="4DE2ABFA" w14:textId="77777777" w:rsidTr="17B550DD">
      <w:trPr>
        <w:trHeight w:val="300"/>
      </w:trPr>
      <w:tc>
        <w:tcPr>
          <w:tcW w:w="3020" w:type="dxa"/>
        </w:tcPr>
        <w:p w14:paraId="49D779D5" w14:textId="745D0CE0" w:rsidR="17B550DD" w:rsidRDefault="17B550DD" w:rsidP="17B550DD">
          <w:pPr>
            <w:pStyle w:val="Zhlav"/>
            <w:ind w:left="-115"/>
          </w:pPr>
        </w:p>
      </w:tc>
      <w:tc>
        <w:tcPr>
          <w:tcW w:w="3020" w:type="dxa"/>
        </w:tcPr>
        <w:p w14:paraId="57EDD0B7" w14:textId="22CD121C" w:rsidR="17B550DD" w:rsidRDefault="17B550DD" w:rsidP="17B550DD">
          <w:pPr>
            <w:pStyle w:val="Zhlav"/>
            <w:jc w:val="center"/>
          </w:pPr>
        </w:p>
      </w:tc>
      <w:tc>
        <w:tcPr>
          <w:tcW w:w="3020" w:type="dxa"/>
        </w:tcPr>
        <w:p w14:paraId="79B8F479" w14:textId="4C17DCA5" w:rsidR="17B550DD" w:rsidRDefault="17B550DD" w:rsidP="17B550DD">
          <w:pPr>
            <w:pStyle w:val="Zhlav"/>
            <w:ind w:right="-115"/>
            <w:jc w:val="right"/>
          </w:pPr>
        </w:p>
      </w:tc>
    </w:tr>
  </w:tbl>
  <w:p w14:paraId="3BCA6141" w14:textId="3F22A1A7" w:rsidR="17B550DD" w:rsidRDefault="17B550DD" w:rsidP="17B550D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5176"/>
    <w:multiLevelType w:val="hybridMultilevel"/>
    <w:tmpl w:val="EDBCEA7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3F58AC"/>
    <w:multiLevelType w:val="hybridMultilevel"/>
    <w:tmpl w:val="EB0E40A6"/>
    <w:lvl w:ilvl="0" w:tplc="17A44774">
      <w:start w:val="1"/>
      <w:numFmt w:val="bullet"/>
      <w:lvlText w:val=""/>
      <w:lvlJc w:val="left"/>
      <w:pPr>
        <w:ind w:left="720" w:hanging="360"/>
      </w:pPr>
      <w:rPr>
        <w:rFonts w:ascii="Symbol" w:hAnsi="Symbol" w:hint="default"/>
      </w:rPr>
    </w:lvl>
    <w:lvl w:ilvl="1" w:tplc="8020B6B0">
      <w:start w:val="1"/>
      <w:numFmt w:val="bullet"/>
      <w:pStyle w:val="Sodrkami"/>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2C0588"/>
    <w:multiLevelType w:val="multilevel"/>
    <w:tmpl w:val="E7703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070FBC"/>
    <w:multiLevelType w:val="hybridMultilevel"/>
    <w:tmpl w:val="C2EC92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C8C4541"/>
    <w:multiLevelType w:val="multilevel"/>
    <w:tmpl w:val="1B7011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28B2B1A"/>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 w15:restartNumberingAfterBreak="0">
    <w:nsid w:val="351476EC"/>
    <w:multiLevelType w:val="hybridMultilevel"/>
    <w:tmpl w:val="1820DEB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BF5734A"/>
    <w:multiLevelType w:val="multilevel"/>
    <w:tmpl w:val="70E8D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9219C1"/>
    <w:multiLevelType w:val="multilevel"/>
    <w:tmpl w:val="897C0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9C5823"/>
    <w:multiLevelType w:val="hybridMultilevel"/>
    <w:tmpl w:val="389870B0"/>
    <w:lvl w:ilvl="0" w:tplc="23364084">
      <w:start w:val="1"/>
      <w:numFmt w:val="decimal"/>
      <w:lvlText w:val="(%1)"/>
      <w:lvlJc w:val="left"/>
      <w:pPr>
        <w:ind w:left="360" w:hanging="360"/>
      </w:pPr>
      <w:rPr>
        <w:rFonts w:hint="default"/>
      </w:rPr>
    </w:lvl>
    <w:lvl w:ilvl="1" w:tplc="96D8731C">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57546CDC"/>
    <w:multiLevelType w:val="hybridMultilevel"/>
    <w:tmpl w:val="AF223876"/>
    <w:lvl w:ilvl="0" w:tplc="FFFFFFFF">
      <w:start w:val="1"/>
      <w:numFmt w:val="lowerLetter"/>
      <w:lvlText w:val="%1)"/>
      <w:lvlJc w:val="left"/>
      <w:pPr>
        <w:ind w:left="720" w:hanging="360"/>
      </w:pPr>
    </w:lvl>
    <w:lvl w:ilvl="1" w:tplc="040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7A46926"/>
    <w:multiLevelType w:val="hybridMultilevel"/>
    <w:tmpl w:val="5A8E86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A4D03F6"/>
    <w:multiLevelType w:val="hybridMultilevel"/>
    <w:tmpl w:val="E6088234"/>
    <w:lvl w:ilvl="0" w:tplc="9A74EC9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AF11E88"/>
    <w:multiLevelType w:val="hybridMultilevel"/>
    <w:tmpl w:val="0716161C"/>
    <w:lvl w:ilvl="0" w:tplc="9E406784">
      <w:start w:val="1"/>
      <w:numFmt w:val="bullet"/>
      <w:lvlText w:val="○"/>
      <w:lvlJc w:val="left"/>
      <w:pPr>
        <w:tabs>
          <w:tab w:val="num" w:pos="720"/>
        </w:tabs>
        <w:ind w:left="720" w:hanging="360"/>
      </w:pPr>
      <w:rPr>
        <w:rFonts w:ascii="Arial" w:hAnsi="Arial" w:hint="default"/>
      </w:rPr>
    </w:lvl>
    <w:lvl w:ilvl="1" w:tplc="B09E3F74">
      <w:start w:val="1"/>
      <w:numFmt w:val="bullet"/>
      <w:lvlText w:val="○"/>
      <w:lvlJc w:val="left"/>
      <w:pPr>
        <w:tabs>
          <w:tab w:val="num" w:pos="1440"/>
        </w:tabs>
        <w:ind w:left="1440" w:hanging="360"/>
      </w:pPr>
      <w:rPr>
        <w:rFonts w:ascii="Arial" w:hAnsi="Arial" w:hint="default"/>
      </w:rPr>
    </w:lvl>
    <w:lvl w:ilvl="2" w:tplc="CD1C5B78" w:tentative="1">
      <w:start w:val="1"/>
      <w:numFmt w:val="bullet"/>
      <w:lvlText w:val="○"/>
      <w:lvlJc w:val="left"/>
      <w:pPr>
        <w:tabs>
          <w:tab w:val="num" w:pos="2160"/>
        </w:tabs>
        <w:ind w:left="2160" w:hanging="360"/>
      </w:pPr>
      <w:rPr>
        <w:rFonts w:ascii="Arial" w:hAnsi="Arial" w:hint="default"/>
      </w:rPr>
    </w:lvl>
    <w:lvl w:ilvl="3" w:tplc="866EB678" w:tentative="1">
      <w:start w:val="1"/>
      <w:numFmt w:val="bullet"/>
      <w:lvlText w:val="○"/>
      <w:lvlJc w:val="left"/>
      <w:pPr>
        <w:tabs>
          <w:tab w:val="num" w:pos="2880"/>
        </w:tabs>
        <w:ind w:left="2880" w:hanging="360"/>
      </w:pPr>
      <w:rPr>
        <w:rFonts w:ascii="Arial" w:hAnsi="Arial" w:hint="default"/>
      </w:rPr>
    </w:lvl>
    <w:lvl w:ilvl="4" w:tplc="976A22E4" w:tentative="1">
      <w:start w:val="1"/>
      <w:numFmt w:val="bullet"/>
      <w:lvlText w:val="○"/>
      <w:lvlJc w:val="left"/>
      <w:pPr>
        <w:tabs>
          <w:tab w:val="num" w:pos="3600"/>
        </w:tabs>
        <w:ind w:left="3600" w:hanging="360"/>
      </w:pPr>
      <w:rPr>
        <w:rFonts w:ascii="Arial" w:hAnsi="Arial" w:hint="default"/>
      </w:rPr>
    </w:lvl>
    <w:lvl w:ilvl="5" w:tplc="C75E0920" w:tentative="1">
      <w:start w:val="1"/>
      <w:numFmt w:val="bullet"/>
      <w:lvlText w:val="○"/>
      <w:lvlJc w:val="left"/>
      <w:pPr>
        <w:tabs>
          <w:tab w:val="num" w:pos="4320"/>
        </w:tabs>
        <w:ind w:left="4320" w:hanging="360"/>
      </w:pPr>
      <w:rPr>
        <w:rFonts w:ascii="Arial" w:hAnsi="Arial" w:hint="default"/>
      </w:rPr>
    </w:lvl>
    <w:lvl w:ilvl="6" w:tplc="5B2E5D36" w:tentative="1">
      <w:start w:val="1"/>
      <w:numFmt w:val="bullet"/>
      <w:lvlText w:val="○"/>
      <w:lvlJc w:val="left"/>
      <w:pPr>
        <w:tabs>
          <w:tab w:val="num" w:pos="5040"/>
        </w:tabs>
        <w:ind w:left="5040" w:hanging="360"/>
      </w:pPr>
      <w:rPr>
        <w:rFonts w:ascii="Arial" w:hAnsi="Arial" w:hint="default"/>
      </w:rPr>
    </w:lvl>
    <w:lvl w:ilvl="7" w:tplc="40FA23B2" w:tentative="1">
      <w:start w:val="1"/>
      <w:numFmt w:val="bullet"/>
      <w:lvlText w:val="○"/>
      <w:lvlJc w:val="left"/>
      <w:pPr>
        <w:tabs>
          <w:tab w:val="num" w:pos="5760"/>
        </w:tabs>
        <w:ind w:left="5760" w:hanging="360"/>
      </w:pPr>
      <w:rPr>
        <w:rFonts w:ascii="Arial" w:hAnsi="Arial" w:hint="default"/>
      </w:rPr>
    </w:lvl>
    <w:lvl w:ilvl="8" w:tplc="E454F59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FE8017B"/>
    <w:multiLevelType w:val="hybridMultilevel"/>
    <w:tmpl w:val="19A088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1A533AE"/>
    <w:multiLevelType w:val="hybridMultilevel"/>
    <w:tmpl w:val="968CFA92"/>
    <w:lvl w:ilvl="0" w:tplc="47B0A76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536777B"/>
    <w:multiLevelType w:val="hybridMultilevel"/>
    <w:tmpl w:val="0DC0E38A"/>
    <w:lvl w:ilvl="0" w:tplc="E2429612">
      <w:start w:val="1"/>
      <w:numFmt w:val="bullet"/>
      <w:lvlText w:val="•"/>
      <w:lvlJc w:val="left"/>
      <w:pPr>
        <w:tabs>
          <w:tab w:val="num" w:pos="720"/>
        </w:tabs>
        <w:ind w:left="720" w:hanging="360"/>
      </w:pPr>
      <w:rPr>
        <w:rFonts w:ascii="Arial" w:hAnsi="Arial" w:hint="default"/>
      </w:rPr>
    </w:lvl>
    <w:lvl w:ilvl="1" w:tplc="AC2C8E56">
      <w:numFmt w:val="bullet"/>
      <w:lvlText w:val="•"/>
      <w:lvlJc w:val="left"/>
      <w:pPr>
        <w:tabs>
          <w:tab w:val="num" w:pos="1440"/>
        </w:tabs>
        <w:ind w:left="1440" w:hanging="360"/>
      </w:pPr>
      <w:rPr>
        <w:rFonts w:ascii="Arial" w:hAnsi="Arial" w:hint="default"/>
      </w:rPr>
    </w:lvl>
    <w:lvl w:ilvl="2" w:tplc="0CE03D76" w:tentative="1">
      <w:start w:val="1"/>
      <w:numFmt w:val="bullet"/>
      <w:lvlText w:val="•"/>
      <w:lvlJc w:val="left"/>
      <w:pPr>
        <w:tabs>
          <w:tab w:val="num" w:pos="2160"/>
        </w:tabs>
        <w:ind w:left="2160" w:hanging="360"/>
      </w:pPr>
      <w:rPr>
        <w:rFonts w:ascii="Arial" w:hAnsi="Arial" w:hint="default"/>
      </w:rPr>
    </w:lvl>
    <w:lvl w:ilvl="3" w:tplc="40C8A340" w:tentative="1">
      <w:start w:val="1"/>
      <w:numFmt w:val="bullet"/>
      <w:lvlText w:val="•"/>
      <w:lvlJc w:val="left"/>
      <w:pPr>
        <w:tabs>
          <w:tab w:val="num" w:pos="2880"/>
        </w:tabs>
        <w:ind w:left="2880" w:hanging="360"/>
      </w:pPr>
      <w:rPr>
        <w:rFonts w:ascii="Arial" w:hAnsi="Arial" w:hint="default"/>
      </w:rPr>
    </w:lvl>
    <w:lvl w:ilvl="4" w:tplc="7BE8D652" w:tentative="1">
      <w:start w:val="1"/>
      <w:numFmt w:val="bullet"/>
      <w:lvlText w:val="•"/>
      <w:lvlJc w:val="left"/>
      <w:pPr>
        <w:tabs>
          <w:tab w:val="num" w:pos="3600"/>
        </w:tabs>
        <w:ind w:left="3600" w:hanging="360"/>
      </w:pPr>
      <w:rPr>
        <w:rFonts w:ascii="Arial" w:hAnsi="Arial" w:hint="default"/>
      </w:rPr>
    </w:lvl>
    <w:lvl w:ilvl="5" w:tplc="ACC82310" w:tentative="1">
      <w:start w:val="1"/>
      <w:numFmt w:val="bullet"/>
      <w:lvlText w:val="•"/>
      <w:lvlJc w:val="left"/>
      <w:pPr>
        <w:tabs>
          <w:tab w:val="num" w:pos="4320"/>
        </w:tabs>
        <w:ind w:left="4320" w:hanging="360"/>
      </w:pPr>
      <w:rPr>
        <w:rFonts w:ascii="Arial" w:hAnsi="Arial" w:hint="default"/>
      </w:rPr>
    </w:lvl>
    <w:lvl w:ilvl="6" w:tplc="83304580" w:tentative="1">
      <w:start w:val="1"/>
      <w:numFmt w:val="bullet"/>
      <w:lvlText w:val="•"/>
      <w:lvlJc w:val="left"/>
      <w:pPr>
        <w:tabs>
          <w:tab w:val="num" w:pos="5040"/>
        </w:tabs>
        <w:ind w:left="5040" w:hanging="360"/>
      </w:pPr>
      <w:rPr>
        <w:rFonts w:ascii="Arial" w:hAnsi="Arial" w:hint="default"/>
      </w:rPr>
    </w:lvl>
    <w:lvl w:ilvl="7" w:tplc="AC908C4C" w:tentative="1">
      <w:start w:val="1"/>
      <w:numFmt w:val="bullet"/>
      <w:lvlText w:val="•"/>
      <w:lvlJc w:val="left"/>
      <w:pPr>
        <w:tabs>
          <w:tab w:val="num" w:pos="5760"/>
        </w:tabs>
        <w:ind w:left="5760" w:hanging="360"/>
      </w:pPr>
      <w:rPr>
        <w:rFonts w:ascii="Arial" w:hAnsi="Arial" w:hint="default"/>
      </w:rPr>
    </w:lvl>
    <w:lvl w:ilvl="8" w:tplc="C564269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9D66514"/>
    <w:multiLevelType w:val="hybridMultilevel"/>
    <w:tmpl w:val="075C8E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10514916">
    <w:abstractNumId w:val="17"/>
  </w:num>
  <w:num w:numId="2" w16cid:durableId="382220581">
    <w:abstractNumId w:val="9"/>
  </w:num>
  <w:num w:numId="3" w16cid:durableId="524176051">
    <w:abstractNumId w:val="0"/>
  </w:num>
  <w:num w:numId="4" w16cid:durableId="1433937806">
    <w:abstractNumId w:val="12"/>
  </w:num>
  <w:num w:numId="5" w16cid:durableId="857816571">
    <w:abstractNumId w:val="1"/>
  </w:num>
  <w:num w:numId="6" w16cid:durableId="2112508140">
    <w:abstractNumId w:val="11"/>
  </w:num>
  <w:num w:numId="7" w16cid:durableId="1136412640">
    <w:abstractNumId w:val="16"/>
  </w:num>
  <w:num w:numId="8" w16cid:durableId="1906599700">
    <w:abstractNumId w:val="5"/>
  </w:num>
  <w:num w:numId="9" w16cid:durableId="1645115661">
    <w:abstractNumId w:val="8"/>
  </w:num>
  <w:num w:numId="10" w16cid:durableId="1970092238">
    <w:abstractNumId w:val="2"/>
  </w:num>
  <w:num w:numId="11" w16cid:durableId="1786269289">
    <w:abstractNumId w:val="7"/>
  </w:num>
  <w:num w:numId="12" w16cid:durableId="447504143">
    <w:abstractNumId w:val="4"/>
  </w:num>
  <w:num w:numId="13" w16cid:durableId="1952780489">
    <w:abstractNumId w:val="15"/>
  </w:num>
  <w:num w:numId="14" w16cid:durableId="166211640">
    <w:abstractNumId w:val="13"/>
  </w:num>
  <w:num w:numId="15" w16cid:durableId="446508929">
    <w:abstractNumId w:val="6"/>
  </w:num>
  <w:num w:numId="16" w16cid:durableId="2140297357">
    <w:abstractNumId w:val="10"/>
  </w:num>
  <w:num w:numId="17" w16cid:durableId="383988508">
    <w:abstractNumId w:val="14"/>
  </w:num>
  <w:num w:numId="18" w16cid:durableId="20071271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32F"/>
    <w:rsid w:val="000168A7"/>
    <w:rsid w:val="00046983"/>
    <w:rsid w:val="000520CE"/>
    <w:rsid w:val="0005398B"/>
    <w:rsid w:val="00053C21"/>
    <w:rsid w:val="00062B7A"/>
    <w:rsid w:val="00070259"/>
    <w:rsid w:val="00074437"/>
    <w:rsid w:val="000762E1"/>
    <w:rsid w:val="00085ABC"/>
    <w:rsid w:val="00090221"/>
    <w:rsid w:val="000A4231"/>
    <w:rsid w:val="000A4412"/>
    <w:rsid w:val="000A5E01"/>
    <w:rsid w:val="000C23E3"/>
    <w:rsid w:val="000C6009"/>
    <w:rsid w:val="000D5D58"/>
    <w:rsid w:val="000D732F"/>
    <w:rsid w:val="000E1EA5"/>
    <w:rsid w:val="000E596D"/>
    <w:rsid w:val="000E7849"/>
    <w:rsid w:val="000F430F"/>
    <w:rsid w:val="000F6B73"/>
    <w:rsid w:val="0010282F"/>
    <w:rsid w:val="001032FC"/>
    <w:rsid w:val="00104DD7"/>
    <w:rsid w:val="0013755C"/>
    <w:rsid w:val="001473BA"/>
    <w:rsid w:val="00155C74"/>
    <w:rsid w:val="00160B96"/>
    <w:rsid w:val="00165534"/>
    <w:rsid w:val="001A7AF5"/>
    <w:rsid w:val="001D088A"/>
    <w:rsid w:val="001D0D64"/>
    <w:rsid w:val="001D64F3"/>
    <w:rsid w:val="001E36C6"/>
    <w:rsid w:val="001F6CEC"/>
    <w:rsid w:val="0021040A"/>
    <w:rsid w:val="0021155A"/>
    <w:rsid w:val="00224260"/>
    <w:rsid w:val="00224CA2"/>
    <w:rsid w:val="00230256"/>
    <w:rsid w:val="00232A4E"/>
    <w:rsid w:val="00232F3C"/>
    <w:rsid w:val="00241BE6"/>
    <w:rsid w:val="00242C3C"/>
    <w:rsid w:val="00245F0D"/>
    <w:rsid w:val="0024620B"/>
    <w:rsid w:val="002470E0"/>
    <w:rsid w:val="00261504"/>
    <w:rsid w:val="002621A5"/>
    <w:rsid w:val="0027209C"/>
    <w:rsid w:val="002805D2"/>
    <w:rsid w:val="00280CB0"/>
    <w:rsid w:val="00291A04"/>
    <w:rsid w:val="002B0EA5"/>
    <w:rsid w:val="002B49F0"/>
    <w:rsid w:val="002B4D5A"/>
    <w:rsid w:val="002B6964"/>
    <w:rsid w:val="002C2AE0"/>
    <w:rsid w:val="002D28E1"/>
    <w:rsid w:val="002D440B"/>
    <w:rsid w:val="002D4636"/>
    <w:rsid w:val="002D48FC"/>
    <w:rsid w:val="00303242"/>
    <w:rsid w:val="00305143"/>
    <w:rsid w:val="00306D12"/>
    <w:rsid w:val="00311F59"/>
    <w:rsid w:val="0031449C"/>
    <w:rsid w:val="003258E7"/>
    <w:rsid w:val="003356E3"/>
    <w:rsid w:val="00336D58"/>
    <w:rsid w:val="0033724D"/>
    <w:rsid w:val="00342C24"/>
    <w:rsid w:val="00351ED3"/>
    <w:rsid w:val="00366BD6"/>
    <w:rsid w:val="00370CA5"/>
    <w:rsid w:val="00385FDA"/>
    <w:rsid w:val="003A4440"/>
    <w:rsid w:val="003B1DD6"/>
    <w:rsid w:val="003C02D4"/>
    <w:rsid w:val="003C170F"/>
    <w:rsid w:val="003C57E7"/>
    <w:rsid w:val="003E4D99"/>
    <w:rsid w:val="003E5C77"/>
    <w:rsid w:val="003F0E62"/>
    <w:rsid w:val="003F3E39"/>
    <w:rsid w:val="0040652A"/>
    <w:rsid w:val="00411612"/>
    <w:rsid w:val="00415EE0"/>
    <w:rsid w:val="004179B0"/>
    <w:rsid w:val="004202B7"/>
    <w:rsid w:val="004216A1"/>
    <w:rsid w:val="00432B04"/>
    <w:rsid w:val="004477DC"/>
    <w:rsid w:val="0045797A"/>
    <w:rsid w:val="0046573A"/>
    <w:rsid w:val="00466762"/>
    <w:rsid w:val="004A320E"/>
    <w:rsid w:val="004A36C9"/>
    <w:rsid w:val="004A52F6"/>
    <w:rsid w:val="004B5416"/>
    <w:rsid w:val="004C130E"/>
    <w:rsid w:val="004D3018"/>
    <w:rsid w:val="004E26D8"/>
    <w:rsid w:val="004E377C"/>
    <w:rsid w:val="004E7F7A"/>
    <w:rsid w:val="004F3A7C"/>
    <w:rsid w:val="00502E77"/>
    <w:rsid w:val="00510B5F"/>
    <w:rsid w:val="00514DA8"/>
    <w:rsid w:val="00520991"/>
    <w:rsid w:val="00520C6A"/>
    <w:rsid w:val="005322FF"/>
    <w:rsid w:val="00533B8A"/>
    <w:rsid w:val="00533C2D"/>
    <w:rsid w:val="00534800"/>
    <w:rsid w:val="005364E5"/>
    <w:rsid w:val="00543B08"/>
    <w:rsid w:val="00547B09"/>
    <w:rsid w:val="0055305E"/>
    <w:rsid w:val="00553D37"/>
    <w:rsid w:val="00554272"/>
    <w:rsid w:val="0056181F"/>
    <w:rsid w:val="00561B32"/>
    <w:rsid w:val="00566FA5"/>
    <w:rsid w:val="00570E8F"/>
    <w:rsid w:val="005710D3"/>
    <w:rsid w:val="005733C3"/>
    <w:rsid w:val="00580235"/>
    <w:rsid w:val="00580B8C"/>
    <w:rsid w:val="00581CDE"/>
    <w:rsid w:val="005837DC"/>
    <w:rsid w:val="005935AC"/>
    <w:rsid w:val="005B044E"/>
    <w:rsid w:val="005B1711"/>
    <w:rsid w:val="005B26BD"/>
    <w:rsid w:val="005C23EB"/>
    <w:rsid w:val="005C505A"/>
    <w:rsid w:val="005D09F4"/>
    <w:rsid w:val="005D25F0"/>
    <w:rsid w:val="005D7F94"/>
    <w:rsid w:val="005E3A6B"/>
    <w:rsid w:val="005F449A"/>
    <w:rsid w:val="005F5BB9"/>
    <w:rsid w:val="0062313E"/>
    <w:rsid w:val="00625FF0"/>
    <w:rsid w:val="00640583"/>
    <w:rsid w:val="0064179D"/>
    <w:rsid w:val="00642F82"/>
    <w:rsid w:val="00646A3A"/>
    <w:rsid w:val="00660351"/>
    <w:rsid w:val="00663033"/>
    <w:rsid w:val="00686F4E"/>
    <w:rsid w:val="0069637F"/>
    <w:rsid w:val="00697582"/>
    <w:rsid w:val="006A21DE"/>
    <w:rsid w:val="006A623F"/>
    <w:rsid w:val="006B4BAE"/>
    <w:rsid w:val="006D3D00"/>
    <w:rsid w:val="006F5B52"/>
    <w:rsid w:val="006F601A"/>
    <w:rsid w:val="006F6562"/>
    <w:rsid w:val="006F6C8C"/>
    <w:rsid w:val="00702B3C"/>
    <w:rsid w:val="00704477"/>
    <w:rsid w:val="00712E9F"/>
    <w:rsid w:val="007247F8"/>
    <w:rsid w:val="00725871"/>
    <w:rsid w:val="00735FBA"/>
    <w:rsid w:val="00740D1C"/>
    <w:rsid w:val="00747AAD"/>
    <w:rsid w:val="00750885"/>
    <w:rsid w:val="00752236"/>
    <w:rsid w:val="007575B8"/>
    <w:rsid w:val="00760E14"/>
    <w:rsid w:val="00760EC9"/>
    <w:rsid w:val="0079019D"/>
    <w:rsid w:val="0079392B"/>
    <w:rsid w:val="007A1D5D"/>
    <w:rsid w:val="007A37CB"/>
    <w:rsid w:val="007A3C95"/>
    <w:rsid w:val="007B23B6"/>
    <w:rsid w:val="007B2F7F"/>
    <w:rsid w:val="007D13E7"/>
    <w:rsid w:val="007E1E9C"/>
    <w:rsid w:val="007E245B"/>
    <w:rsid w:val="007F0BA8"/>
    <w:rsid w:val="007F62A4"/>
    <w:rsid w:val="007F7FA7"/>
    <w:rsid w:val="008009D4"/>
    <w:rsid w:val="00802A30"/>
    <w:rsid w:val="00804506"/>
    <w:rsid w:val="008053A6"/>
    <w:rsid w:val="00813682"/>
    <w:rsid w:val="008160C6"/>
    <w:rsid w:val="00820ACF"/>
    <w:rsid w:val="00822454"/>
    <w:rsid w:val="00823855"/>
    <w:rsid w:val="00824549"/>
    <w:rsid w:val="00824D24"/>
    <w:rsid w:val="00826302"/>
    <w:rsid w:val="008303CE"/>
    <w:rsid w:val="00833498"/>
    <w:rsid w:val="00840415"/>
    <w:rsid w:val="00847EA7"/>
    <w:rsid w:val="00883475"/>
    <w:rsid w:val="00885694"/>
    <w:rsid w:val="00886265"/>
    <w:rsid w:val="008A753D"/>
    <w:rsid w:val="008B347C"/>
    <w:rsid w:val="008B3D7E"/>
    <w:rsid w:val="008C50F2"/>
    <w:rsid w:val="008D72E0"/>
    <w:rsid w:val="008F096B"/>
    <w:rsid w:val="008F3125"/>
    <w:rsid w:val="008F4008"/>
    <w:rsid w:val="00903567"/>
    <w:rsid w:val="009051B6"/>
    <w:rsid w:val="0090556B"/>
    <w:rsid w:val="00906FCC"/>
    <w:rsid w:val="0091052E"/>
    <w:rsid w:val="0091065B"/>
    <w:rsid w:val="00911ED4"/>
    <w:rsid w:val="00914293"/>
    <w:rsid w:val="00914E3D"/>
    <w:rsid w:val="009337FA"/>
    <w:rsid w:val="00936305"/>
    <w:rsid w:val="009372B1"/>
    <w:rsid w:val="00940C4E"/>
    <w:rsid w:val="009467DB"/>
    <w:rsid w:val="0094735E"/>
    <w:rsid w:val="009500A1"/>
    <w:rsid w:val="00951D62"/>
    <w:rsid w:val="00954727"/>
    <w:rsid w:val="009578F5"/>
    <w:rsid w:val="00964F1E"/>
    <w:rsid w:val="0098470B"/>
    <w:rsid w:val="00985493"/>
    <w:rsid w:val="00985E8D"/>
    <w:rsid w:val="009920F1"/>
    <w:rsid w:val="009A50AF"/>
    <w:rsid w:val="009C2B9F"/>
    <w:rsid w:val="009D18FE"/>
    <w:rsid w:val="009D46BB"/>
    <w:rsid w:val="009D75DC"/>
    <w:rsid w:val="009E1B28"/>
    <w:rsid w:val="009E326A"/>
    <w:rsid w:val="009F0A02"/>
    <w:rsid w:val="009F2ED3"/>
    <w:rsid w:val="00A03F5F"/>
    <w:rsid w:val="00A105E7"/>
    <w:rsid w:val="00A115A8"/>
    <w:rsid w:val="00A145DB"/>
    <w:rsid w:val="00A15617"/>
    <w:rsid w:val="00A20646"/>
    <w:rsid w:val="00A22A94"/>
    <w:rsid w:val="00A27BBB"/>
    <w:rsid w:val="00A34023"/>
    <w:rsid w:val="00A5251B"/>
    <w:rsid w:val="00A52769"/>
    <w:rsid w:val="00A77046"/>
    <w:rsid w:val="00A939AD"/>
    <w:rsid w:val="00A96C63"/>
    <w:rsid w:val="00AA0526"/>
    <w:rsid w:val="00AB276B"/>
    <w:rsid w:val="00AC6367"/>
    <w:rsid w:val="00AE5474"/>
    <w:rsid w:val="00AF198E"/>
    <w:rsid w:val="00AF54C9"/>
    <w:rsid w:val="00B012B3"/>
    <w:rsid w:val="00B1372B"/>
    <w:rsid w:val="00B30964"/>
    <w:rsid w:val="00B35392"/>
    <w:rsid w:val="00B40497"/>
    <w:rsid w:val="00B515B0"/>
    <w:rsid w:val="00B53177"/>
    <w:rsid w:val="00B57F64"/>
    <w:rsid w:val="00B81D7B"/>
    <w:rsid w:val="00B85439"/>
    <w:rsid w:val="00B856BF"/>
    <w:rsid w:val="00B91058"/>
    <w:rsid w:val="00BA3E2B"/>
    <w:rsid w:val="00BA4B6D"/>
    <w:rsid w:val="00BB3426"/>
    <w:rsid w:val="00BB61BC"/>
    <w:rsid w:val="00BD0AF9"/>
    <w:rsid w:val="00BE7324"/>
    <w:rsid w:val="00BF1471"/>
    <w:rsid w:val="00C14688"/>
    <w:rsid w:val="00C1647B"/>
    <w:rsid w:val="00C258C5"/>
    <w:rsid w:val="00C3230A"/>
    <w:rsid w:val="00C57BE7"/>
    <w:rsid w:val="00C633AC"/>
    <w:rsid w:val="00C67129"/>
    <w:rsid w:val="00C75B11"/>
    <w:rsid w:val="00C835FB"/>
    <w:rsid w:val="00C85D98"/>
    <w:rsid w:val="00CA6312"/>
    <w:rsid w:val="00CC7E12"/>
    <w:rsid w:val="00CD542D"/>
    <w:rsid w:val="00CE7693"/>
    <w:rsid w:val="00CF35FE"/>
    <w:rsid w:val="00D07BE3"/>
    <w:rsid w:val="00D2431C"/>
    <w:rsid w:val="00D363A2"/>
    <w:rsid w:val="00D443E1"/>
    <w:rsid w:val="00D470C7"/>
    <w:rsid w:val="00D776AB"/>
    <w:rsid w:val="00D83364"/>
    <w:rsid w:val="00D959E4"/>
    <w:rsid w:val="00D97CE6"/>
    <w:rsid w:val="00DA0596"/>
    <w:rsid w:val="00DA501B"/>
    <w:rsid w:val="00DA6656"/>
    <w:rsid w:val="00DB5B22"/>
    <w:rsid w:val="00DC3D58"/>
    <w:rsid w:val="00DC5E1E"/>
    <w:rsid w:val="00DD01E8"/>
    <w:rsid w:val="00DD19D5"/>
    <w:rsid w:val="00DE0B7A"/>
    <w:rsid w:val="00DF10F2"/>
    <w:rsid w:val="00DF5532"/>
    <w:rsid w:val="00DF5D8E"/>
    <w:rsid w:val="00E014CD"/>
    <w:rsid w:val="00E0395C"/>
    <w:rsid w:val="00E169BE"/>
    <w:rsid w:val="00E311F1"/>
    <w:rsid w:val="00E31DA3"/>
    <w:rsid w:val="00E34A5E"/>
    <w:rsid w:val="00E35C69"/>
    <w:rsid w:val="00E375C8"/>
    <w:rsid w:val="00E47D5E"/>
    <w:rsid w:val="00E5454A"/>
    <w:rsid w:val="00E6313D"/>
    <w:rsid w:val="00E63A24"/>
    <w:rsid w:val="00E83469"/>
    <w:rsid w:val="00E97D49"/>
    <w:rsid w:val="00EA21C2"/>
    <w:rsid w:val="00EA53A8"/>
    <w:rsid w:val="00ED19DB"/>
    <w:rsid w:val="00EE5305"/>
    <w:rsid w:val="00EE7E87"/>
    <w:rsid w:val="00EF4AAA"/>
    <w:rsid w:val="00EF619A"/>
    <w:rsid w:val="00EF75D5"/>
    <w:rsid w:val="00F048F1"/>
    <w:rsid w:val="00F16C5C"/>
    <w:rsid w:val="00F17F39"/>
    <w:rsid w:val="00F226C7"/>
    <w:rsid w:val="00F33396"/>
    <w:rsid w:val="00F3578F"/>
    <w:rsid w:val="00F36F42"/>
    <w:rsid w:val="00F55681"/>
    <w:rsid w:val="00F64B44"/>
    <w:rsid w:val="00F65D00"/>
    <w:rsid w:val="00F666F3"/>
    <w:rsid w:val="00F7409B"/>
    <w:rsid w:val="00F75AAD"/>
    <w:rsid w:val="00F8055A"/>
    <w:rsid w:val="00F9031E"/>
    <w:rsid w:val="00FA271E"/>
    <w:rsid w:val="00FA31AD"/>
    <w:rsid w:val="00FA6E52"/>
    <w:rsid w:val="00FB1843"/>
    <w:rsid w:val="00FB41CB"/>
    <w:rsid w:val="00FB439A"/>
    <w:rsid w:val="00FC1CF7"/>
    <w:rsid w:val="00FD439A"/>
    <w:rsid w:val="00FD7186"/>
    <w:rsid w:val="00FE2E55"/>
    <w:rsid w:val="00FE4F34"/>
    <w:rsid w:val="00FE557F"/>
    <w:rsid w:val="00FF1AAE"/>
    <w:rsid w:val="00FF6B44"/>
    <w:rsid w:val="01C4BC70"/>
    <w:rsid w:val="01EEB24E"/>
    <w:rsid w:val="01F23613"/>
    <w:rsid w:val="052762E6"/>
    <w:rsid w:val="07B080E3"/>
    <w:rsid w:val="0BD4C2F0"/>
    <w:rsid w:val="0BFCE52D"/>
    <w:rsid w:val="0F9D0824"/>
    <w:rsid w:val="11F16C5B"/>
    <w:rsid w:val="15448643"/>
    <w:rsid w:val="17B550DD"/>
    <w:rsid w:val="1AE7866C"/>
    <w:rsid w:val="1AF5ADC9"/>
    <w:rsid w:val="1CAEF8F5"/>
    <w:rsid w:val="1CC56B68"/>
    <w:rsid w:val="1DDD7456"/>
    <w:rsid w:val="1E646CC9"/>
    <w:rsid w:val="1EFC63B1"/>
    <w:rsid w:val="1FED32CF"/>
    <w:rsid w:val="20004847"/>
    <w:rsid w:val="20DFDC22"/>
    <w:rsid w:val="284F0D3C"/>
    <w:rsid w:val="2BA8437D"/>
    <w:rsid w:val="2C9EA1CD"/>
    <w:rsid w:val="2E688081"/>
    <w:rsid w:val="2E74D142"/>
    <w:rsid w:val="3180D3E3"/>
    <w:rsid w:val="3332E038"/>
    <w:rsid w:val="346D91FC"/>
    <w:rsid w:val="372C7E63"/>
    <w:rsid w:val="373A6FA8"/>
    <w:rsid w:val="39AE2DE8"/>
    <w:rsid w:val="39C93F01"/>
    <w:rsid w:val="39E8B842"/>
    <w:rsid w:val="3D3AADEE"/>
    <w:rsid w:val="3DB6D6C5"/>
    <w:rsid w:val="3F7B1CA7"/>
    <w:rsid w:val="40C82991"/>
    <w:rsid w:val="410E82F1"/>
    <w:rsid w:val="46A67F4C"/>
    <w:rsid w:val="48CE2D92"/>
    <w:rsid w:val="49AFC183"/>
    <w:rsid w:val="4CE11C8B"/>
    <w:rsid w:val="4CE22BCC"/>
    <w:rsid w:val="4D67378E"/>
    <w:rsid w:val="4E2A3C81"/>
    <w:rsid w:val="51F7C4D1"/>
    <w:rsid w:val="53A544BC"/>
    <w:rsid w:val="5423F99D"/>
    <w:rsid w:val="55BBEFAD"/>
    <w:rsid w:val="58A4A884"/>
    <w:rsid w:val="5D09264C"/>
    <w:rsid w:val="5E92D593"/>
    <w:rsid w:val="5F432B3C"/>
    <w:rsid w:val="5F8DE1A2"/>
    <w:rsid w:val="6119EFDF"/>
    <w:rsid w:val="61AAF61C"/>
    <w:rsid w:val="6628674F"/>
    <w:rsid w:val="66C351D2"/>
    <w:rsid w:val="685F2233"/>
    <w:rsid w:val="6E740953"/>
    <w:rsid w:val="6F5016A2"/>
    <w:rsid w:val="7204D8F3"/>
    <w:rsid w:val="74930713"/>
    <w:rsid w:val="767C536A"/>
    <w:rsid w:val="79C19715"/>
    <w:rsid w:val="7AB7C253"/>
    <w:rsid w:val="7C0919C1"/>
    <w:rsid w:val="7C726973"/>
    <w:rsid w:val="7CAACC40"/>
    <w:rsid w:val="7D1AB662"/>
    <w:rsid w:val="7EE55A4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2BD66"/>
  <w15:chartTrackingRefBased/>
  <w15:docId w15:val="{1F6C0BA6-3BEC-44A8-9396-959F23B46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D732F"/>
    <w:pPr>
      <w:keepNext/>
      <w:keepLines/>
      <w:numPr>
        <w:numId w:val="8"/>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D83364"/>
    <w:pPr>
      <w:keepNext/>
      <w:keepLines/>
      <w:numPr>
        <w:ilvl w:val="1"/>
        <w:numId w:val="8"/>
      </w:numPr>
      <w:spacing w:before="40"/>
      <w:ind w:left="578" w:hanging="578"/>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0D732F"/>
    <w:pPr>
      <w:keepNext/>
      <w:keepLines/>
      <w:numPr>
        <w:ilvl w:val="2"/>
        <w:numId w:val="8"/>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0D732F"/>
    <w:pPr>
      <w:keepNext/>
      <w:keepLines/>
      <w:numPr>
        <w:ilvl w:val="3"/>
        <w:numId w:val="8"/>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0D732F"/>
    <w:pPr>
      <w:keepNext/>
      <w:keepLines/>
      <w:numPr>
        <w:ilvl w:val="4"/>
        <w:numId w:val="8"/>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0D732F"/>
    <w:pPr>
      <w:keepNext/>
      <w:keepLines/>
      <w:numPr>
        <w:ilvl w:val="5"/>
        <w:numId w:val="8"/>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0D732F"/>
    <w:pPr>
      <w:keepNext/>
      <w:keepLines/>
      <w:numPr>
        <w:ilvl w:val="6"/>
        <w:numId w:val="8"/>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0D732F"/>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0D732F"/>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0D73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D732F"/>
    <w:rPr>
      <w:rFonts w:asciiTheme="majorHAnsi" w:eastAsiaTheme="majorEastAsia" w:hAnsiTheme="majorHAnsi" w:cstheme="majorBidi"/>
      <w:spacing w:val="-10"/>
      <w:kern w:val="28"/>
      <w:sz w:val="56"/>
      <w:szCs w:val="56"/>
    </w:rPr>
  </w:style>
  <w:style w:type="paragraph" w:customStyle="1" w:styleId="l3">
    <w:name w:val="l3"/>
    <w:basedOn w:val="Normln"/>
    <w:rsid w:val="000D732F"/>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PromnnHTML">
    <w:name w:val="HTML Variable"/>
    <w:basedOn w:val="Standardnpsmoodstavce"/>
    <w:uiPriority w:val="99"/>
    <w:semiHidden/>
    <w:unhideWhenUsed/>
    <w:rsid w:val="000D732F"/>
    <w:rPr>
      <w:i/>
      <w:iCs/>
    </w:rPr>
  </w:style>
  <w:style w:type="paragraph" w:customStyle="1" w:styleId="l4">
    <w:name w:val="l4"/>
    <w:basedOn w:val="Normln"/>
    <w:rsid w:val="000D732F"/>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Hypertextovodkaz">
    <w:name w:val="Hyperlink"/>
    <w:basedOn w:val="Standardnpsmoodstavce"/>
    <w:uiPriority w:val="99"/>
    <w:unhideWhenUsed/>
    <w:rsid w:val="000D732F"/>
    <w:rPr>
      <w:color w:val="0000FF"/>
      <w:u w:val="single"/>
    </w:rPr>
  </w:style>
  <w:style w:type="paragraph" w:styleId="Odstavecseseznamem">
    <w:name w:val="List Paragraph"/>
    <w:basedOn w:val="Normln"/>
    <w:uiPriority w:val="34"/>
    <w:qFormat/>
    <w:rsid w:val="000D732F"/>
    <w:pPr>
      <w:ind w:left="720"/>
      <w:contextualSpacing/>
    </w:pPr>
  </w:style>
  <w:style w:type="character" w:customStyle="1" w:styleId="Nadpis1Char">
    <w:name w:val="Nadpis 1 Char"/>
    <w:basedOn w:val="Standardnpsmoodstavce"/>
    <w:link w:val="Nadpis1"/>
    <w:uiPriority w:val="9"/>
    <w:rsid w:val="000D732F"/>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D83364"/>
    <w:rPr>
      <w:rFonts w:asciiTheme="majorHAnsi" w:eastAsiaTheme="majorEastAsia" w:hAnsiTheme="majorHAnsi" w:cstheme="majorBidi"/>
      <w:color w:val="2F5496" w:themeColor="accent1" w:themeShade="BF"/>
      <w:sz w:val="26"/>
      <w:szCs w:val="26"/>
    </w:rPr>
  </w:style>
  <w:style w:type="paragraph" w:customStyle="1" w:styleId="Sodrkami">
    <w:name w:val="S odrážkami"/>
    <w:basedOn w:val="Normln"/>
    <w:autoRedefine/>
    <w:qFormat/>
    <w:rsid w:val="008F4008"/>
    <w:pPr>
      <w:numPr>
        <w:ilvl w:val="1"/>
        <w:numId w:val="5"/>
      </w:numPr>
      <w:spacing w:after="0" w:line="240" w:lineRule="auto"/>
      <w:jc w:val="both"/>
    </w:pPr>
    <w:rPr>
      <w:sz w:val="24"/>
      <w:szCs w:val="24"/>
    </w:rPr>
  </w:style>
  <w:style w:type="character" w:customStyle="1" w:styleId="Nadpis3Char">
    <w:name w:val="Nadpis 3 Char"/>
    <w:basedOn w:val="Standardnpsmoodstavce"/>
    <w:link w:val="Nadpis3"/>
    <w:uiPriority w:val="9"/>
    <w:semiHidden/>
    <w:rsid w:val="000D732F"/>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0D732F"/>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0D732F"/>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0D732F"/>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0D732F"/>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0D732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0D732F"/>
    <w:rPr>
      <w:rFonts w:asciiTheme="majorHAnsi" w:eastAsiaTheme="majorEastAsia" w:hAnsiTheme="majorHAnsi" w:cstheme="majorBidi"/>
      <w:i/>
      <w:iCs/>
      <w:color w:val="272727" w:themeColor="text1" w:themeTint="D8"/>
      <w:sz w:val="21"/>
      <w:szCs w:val="21"/>
    </w:rPr>
  </w:style>
  <w:style w:type="paragraph" w:styleId="Normlnweb">
    <w:name w:val="Normal (Web)"/>
    <w:basedOn w:val="Normln"/>
    <w:uiPriority w:val="99"/>
    <w:semiHidden/>
    <w:unhideWhenUsed/>
    <w:rsid w:val="00E35C69"/>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level1">
    <w:name w:val="level1"/>
    <w:basedOn w:val="Normln"/>
    <w:rsid w:val="00E35C69"/>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level2">
    <w:name w:val="level2"/>
    <w:basedOn w:val="Normln"/>
    <w:rsid w:val="00E35C69"/>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Nevyeenzmnka">
    <w:name w:val="Unresolved Mention"/>
    <w:basedOn w:val="Standardnpsmoodstavce"/>
    <w:uiPriority w:val="99"/>
    <w:semiHidden/>
    <w:unhideWhenUsed/>
    <w:rsid w:val="00E35C69"/>
    <w:rPr>
      <w:color w:val="605E5C"/>
      <w:shd w:val="clear" w:color="auto" w:fill="E1DFDD"/>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sz w:val="20"/>
      <w:szCs w:val="20"/>
    </w:rPr>
  </w:style>
  <w:style w:type="character" w:styleId="Odkaznakoment">
    <w:name w:val="annotation reference"/>
    <w:basedOn w:val="Standardnpsmoodstavce"/>
    <w:uiPriority w:val="99"/>
    <w:semiHidden/>
    <w:unhideWhenUsed/>
    <w:rPr>
      <w:sz w:val="16"/>
      <w:szCs w:val="16"/>
    </w:rPr>
  </w:style>
  <w:style w:type="paragraph" w:styleId="Pedmtkomente">
    <w:name w:val="annotation subject"/>
    <w:basedOn w:val="Textkomente"/>
    <w:next w:val="Textkomente"/>
    <w:link w:val="PedmtkomenteChar"/>
    <w:uiPriority w:val="99"/>
    <w:semiHidden/>
    <w:unhideWhenUsed/>
    <w:rsid w:val="001F6CEC"/>
    <w:rPr>
      <w:b/>
      <w:bCs/>
    </w:rPr>
  </w:style>
  <w:style w:type="character" w:customStyle="1" w:styleId="PedmtkomenteChar">
    <w:name w:val="Předmět komentáře Char"/>
    <w:basedOn w:val="TextkomenteChar"/>
    <w:link w:val="Pedmtkomente"/>
    <w:uiPriority w:val="99"/>
    <w:semiHidden/>
    <w:rsid w:val="001F6CEC"/>
    <w:rPr>
      <w:b/>
      <w:bCs/>
      <w:sz w:val="20"/>
      <w:szCs w:val="20"/>
    </w:rPr>
  </w:style>
  <w:style w:type="paragraph" w:styleId="Revize">
    <w:name w:val="Revision"/>
    <w:hidden/>
    <w:uiPriority w:val="99"/>
    <w:semiHidden/>
    <w:rsid w:val="00415EE0"/>
    <w:pPr>
      <w:spacing w:after="0" w:line="240" w:lineRule="auto"/>
    </w:pPr>
  </w:style>
  <w:style w:type="character" w:styleId="Zmnka">
    <w:name w:val="Mention"/>
    <w:basedOn w:val="Standardnpsmoodstavce"/>
    <w:uiPriority w:val="99"/>
    <w:unhideWhenUsed/>
    <w:rsid w:val="006F6562"/>
    <w:rPr>
      <w:color w:val="2B579A"/>
      <w:shd w:val="clear" w:color="auto" w:fill="E1DFDD"/>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hlavChar">
    <w:name w:val="Záhlaví Char"/>
    <w:basedOn w:val="Standardnpsmoodstavce"/>
    <w:link w:val="Zhlav"/>
    <w:uiPriority w:val="99"/>
  </w:style>
  <w:style w:type="paragraph" w:styleId="Zhlav">
    <w:name w:val="header"/>
    <w:basedOn w:val="Normln"/>
    <w:link w:val="ZhlavChar"/>
    <w:uiPriority w:val="99"/>
    <w:unhideWhenUsed/>
    <w:pPr>
      <w:tabs>
        <w:tab w:val="center" w:pos="4680"/>
        <w:tab w:val="right" w:pos="9360"/>
      </w:tabs>
      <w:spacing w:after="0" w:line="240" w:lineRule="auto"/>
    </w:pPr>
  </w:style>
  <w:style w:type="character" w:customStyle="1" w:styleId="ZpatChar">
    <w:name w:val="Zápatí Char"/>
    <w:basedOn w:val="Standardnpsmoodstavce"/>
    <w:link w:val="Zpat"/>
    <w:uiPriority w:val="99"/>
  </w:style>
  <w:style w:type="paragraph" w:styleId="Zpat">
    <w:name w:val="footer"/>
    <w:basedOn w:val="Normln"/>
    <w:link w:val="ZpatChar"/>
    <w:uiPriority w:val="99"/>
    <w:unhideWhenUsed/>
    <w:pPr>
      <w:tabs>
        <w:tab w:val="center" w:pos="4680"/>
        <w:tab w:val="right" w:pos="9360"/>
      </w:tabs>
      <w:spacing w:after="0" w:line="240" w:lineRule="auto"/>
    </w:pPr>
  </w:style>
  <w:style w:type="character" w:styleId="Sledovanodkaz">
    <w:name w:val="FollowedHyperlink"/>
    <w:basedOn w:val="Standardnpsmoodstavce"/>
    <w:uiPriority w:val="99"/>
    <w:semiHidden/>
    <w:unhideWhenUsed/>
    <w:rsid w:val="005F5B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36602">
      <w:bodyDiv w:val="1"/>
      <w:marLeft w:val="0"/>
      <w:marRight w:val="0"/>
      <w:marTop w:val="0"/>
      <w:marBottom w:val="0"/>
      <w:divBdr>
        <w:top w:val="none" w:sz="0" w:space="0" w:color="auto"/>
        <w:left w:val="none" w:sz="0" w:space="0" w:color="auto"/>
        <w:bottom w:val="none" w:sz="0" w:space="0" w:color="auto"/>
        <w:right w:val="none" w:sz="0" w:space="0" w:color="auto"/>
      </w:divBdr>
      <w:divsChild>
        <w:div w:id="97407518">
          <w:marLeft w:val="0"/>
          <w:marRight w:val="0"/>
          <w:marTop w:val="0"/>
          <w:marBottom w:val="0"/>
          <w:divBdr>
            <w:top w:val="none" w:sz="0" w:space="0" w:color="auto"/>
            <w:left w:val="none" w:sz="0" w:space="0" w:color="auto"/>
            <w:bottom w:val="none" w:sz="0" w:space="0" w:color="auto"/>
            <w:right w:val="none" w:sz="0" w:space="0" w:color="auto"/>
          </w:divBdr>
        </w:div>
        <w:div w:id="246808981">
          <w:marLeft w:val="0"/>
          <w:marRight w:val="0"/>
          <w:marTop w:val="0"/>
          <w:marBottom w:val="0"/>
          <w:divBdr>
            <w:top w:val="none" w:sz="0" w:space="0" w:color="auto"/>
            <w:left w:val="none" w:sz="0" w:space="0" w:color="auto"/>
            <w:bottom w:val="none" w:sz="0" w:space="0" w:color="auto"/>
            <w:right w:val="none" w:sz="0" w:space="0" w:color="auto"/>
          </w:divBdr>
        </w:div>
        <w:div w:id="343437741">
          <w:marLeft w:val="0"/>
          <w:marRight w:val="0"/>
          <w:marTop w:val="0"/>
          <w:marBottom w:val="0"/>
          <w:divBdr>
            <w:top w:val="none" w:sz="0" w:space="0" w:color="auto"/>
            <w:left w:val="none" w:sz="0" w:space="0" w:color="auto"/>
            <w:bottom w:val="none" w:sz="0" w:space="0" w:color="auto"/>
            <w:right w:val="none" w:sz="0" w:space="0" w:color="auto"/>
          </w:divBdr>
        </w:div>
        <w:div w:id="363483202">
          <w:marLeft w:val="0"/>
          <w:marRight w:val="0"/>
          <w:marTop w:val="0"/>
          <w:marBottom w:val="0"/>
          <w:divBdr>
            <w:top w:val="none" w:sz="0" w:space="0" w:color="auto"/>
            <w:left w:val="none" w:sz="0" w:space="0" w:color="auto"/>
            <w:bottom w:val="none" w:sz="0" w:space="0" w:color="auto"/>
            <w:right w:val="none" w:sz="0" w:space="0" w:color="auto"/>
          </w:divBdr>
        </w:div>
        <w:div w:id="393427671">
          <w:marLeft w:val="0"/>
          <w:marRight w:val="0"/>
          <w:marTop w:val="0"/>
          <w:marBottom w:val="0"/>
          <w:divBdr>
            <w:top w:val="none" w:sz="0" w:space="0" w:color="auto"/>
            <w:left w:val="none" w:sz="0" w:space="0" w:color="auto"/>
            <w:bottom w:val="none" w:sz="0" w:space="0" w:color="auto"/>
            <w:right w:val="none" w:sz="0" w:space="0" w:color="auto"/>
          </w:divBdr>
        </w:div>
        <w:div w:id="507137904">
          <w:marLeft w:val="0"/>
          <w:marRight w:val="0"/>
          <w:marTop w:val="0"/>
          <w:marBottom w:val="0"/>
          <w:divBdr>
            <w:top w:val="none" w:sz="0" w:space="0" w:color="auto"/>
            <w:left w:val="none" w:sz="0" w:space="0" w:color="auto"/>
            <w:bottom w:val="none" w:sz="0" w:space="0" w:color="auto"/>
            <w:right w:val="none" w:sz="0" w:space="0" w:color="auto"/>
          </w:divBdr>
        </w:div>
        <w:div w:id="570043093">
          <w:marLeft w:val="0"/>
          <w:marRight w:val="0"/>
          <w:marTop w:val="0"/>
          <w:marBottom w:val="0"/>
          <w:divBdr>
            <w:top w:val="none" w:sz="0" w:space="0" w:color="auto"/>
            <w:left w:val="none" w:sz="0" w:space="0" w:color="auto"/>
            <w:bottom w:val="none" w:sz="0" w:space="0" w:color="auto"/>
            <w:right w:val="none" w:sz="0" w:space="0" w:color="auto"/>
          </w:divBdr>
        </w:div>
        <w:div w:id="582908030">
          <w:marLeft w:val="0"/>
          <w:marRight w:val="0"/>
          <w:marTop w:val="0"/>
          <w:marBottom w:val="0"/>
          <w:divBdr>
            <w:top w:val="none" w:sz="0" w:space="0" w:color="auto"/>
            <w:left w:val="none" w:sz="0" w:space="0" w:color="auto"/>
            <w:bottom w:val="none" w:sz="0" w:space="0" w:color="auto"/>
            <w:right w:val="none" w:sz="0" w:space="0" w:color="auto"/>
          </w:divBdr>
        </w:div>
        <w:div w:id="666519030">
          <w:marLeft w:val="0"/>
          <w:marRight w:val="0"/>
          <w:marTop w:val="0"/>
          <w:marBottom w:val="0"/>
          <w:divBdr>
            <w:top w:val="none" w:sz="0" w:space="0" w:color="auto"/>
            <w:left w:val="none" w:sz="0" w:space="0" w:color="auto"/>
            <w:bottom w:val="none" w:sz="0" w:space="0" w:color="auto"/>
            <w:right w:val="none" w:sz="0" w:space="0" w:color="auto"/>
          </w:divBdr>
        </w:div>
        <w:div w:id="719280138">
          <w:marLeft w:val="0"/>
          <w:marRight w:val="0"/>
          <w:marTop w:val="0"/>
          <w:marBottom w:val="0"/>
          <w:divBdr>
            <w:top w:val="none" w:sz="0" w:space="0" w:color="auto"/>
            <w:left w:val="none" w:sz="0" w:space="0" w:color="auto"/>
            <w:bottom w:val="none" w:sz="0" w:space="0" w:color="auto"/>
            <w:right w:val="none" w:sz="0" w:space="0" w:color="auto"/>
          </w:divBdr>
        </w:div>
        <w:div w:id="730155377">
          <w:marLeft w:val="0"/>
          <w:marRight w:val="0"/>
          <w:marTop w:val="0"/>
          <w:marBottom w:val="0"/>
          <w:divBdr>
            <w:top w:val="none" w:sz="0" w:space="0" w:color="auto"/>
            <w:left w:val="none" w:sz="0" w:space="0" w:color="auto"/>
            <w:bottom w:val="none" w:sz="0" w:space="0" w:color="auto"/>
            <w:right w:val="none" w:sz="0" w:space="0" w:color="auto"/>
          </w:divBdr>
        </w:div>
        <w:div w:id="776486908">
          <w:marLeft w:val="0"/>
          <w:marRight w:val="0"/>
          <w:marTop w:val="0"/>
          <w:marBottom w:val="0"/>
          <w:divBdr>
            <w:top w:val="none" w:sz="0" w:space="0" w:color="auto"/>
            <w:left w:val="none" w:sz="0" w:space="0" w:color="auto"/>
            <w:bottom w:val="none" w:sz="0" w:space="0" w:color="auto"/>
            <w:right w:val="none" w:sz="0" w:space="0" w:color="auto"/>
          </w:divBdr>
        </w:div>
        <w:div w:id="908271076">
          <w:marLeft w:val="0"/>
          <w:marRight w:val="0"/>
          <w:marTop w:val="0"/>
          <w:marBottom w:val="0"/>
          <w:divBdr>
            <w:top w:val="none" w:sz="0" w:space="0" w:color="auto"/>
            <w:left w:val="none" w:sz="0" w:space="0" w:color="auto"/>
            <w:bottom w:val="none" w:sz="0" w:space="0" w:color="auto"/>
            <w:right w:val="none" w:sz="0" w:space="0" w:color="auto"/>
          </w:divBdr>
        </w:div>
        <w:div w:id="937449536">
          <w:marLeft w:val="0"/>
          <w:marRight w:val="0"/>
          <w:marTop w:val="0"/>
          <w:marBottom w:val="0"/>
          <w:divBdr>
            <w:top w:val="none" w:sz="0" w:space="0" w:color="auto"/>
            <w:left w:val="none" w:sz="0" w:space="0" w:color="auto"/>
            <w:bottom w:val="none" w:sz="0" w:space="0" w:color="auto"/>
            <w:right w:val="none" w:sz="0" w:space="0" w:color="auto"/>
          </w:divBdr>
        </w:div>
        <w:div w:id="1050769013">
          <w:marLeft w:val="0"/>
          <w:marRight w:val="0"/>
          <w:marTop w:val="0"/>
          <w:marBottom w:val="0"/>
          <w:divBdr>
            <w:top w:val="none" w:sz="0" w:space="0" w:color="auto"/>
            <w:left w:val="none" w:sz="0" w:space="0" w:color="auto"/>
            <w:bottom w:val="none" w:sz="0" w:space="0" w:color="auto"/>
            <w:right w:val="none" w:sz="0" w:space="0" w:color="auto"/>
          </w:divBdr>
        </w:div>
        <w:div w:id="1106581832">
          <w:marLeft w:val="0"/>
          <w:marRight w:val="0"/>
          <w:marTop w:val="0"/>
          <w:marBottom w:val="0"/>
          <w:divBdr>
            <w:top w:val="none" w:sz="0" w:space="0" w:color="auto"/>
            <w:left w:val="none" w:sz="0" w:space="0" w:color="auto"/>
            <w:bottom w:val="none" w:sz="0" w:space="0" w:color="auto"/>
            <w:right w:val="none" w:sz="0" w:space="0" w:color="auto"/>
          </w:divBdr>
        </w:div>
        <w:div w:id="1384017338">
          <w:marLeft w:val="0"/>
          <w:marRight w:val="0"/>
          <w:marTop w:val="0"/>
          <w:marBottom w:val="0"/>
          <w:divBdr>
            <w:top w:val="none" w:sz="0" w:space="0" w:color="auto"/>
            <w:left w:val="none" w:sz="0" w:space="0" w:color="auto"/>
            <w:bottom w:val="none" w:sz="0" w:space="0" w:color="auto"/>
            <w:right w:val="none" w:sz="0" w:space="0" w:color="auto"/>
          </w:divBdr>
        </w:div>
        <w:div w:id="1429544144">
          <w:marLeft w:val="0"/>
          <w:marRight w:val="0"/>
          <w:marTop w:val="0"/>
          <w:marBottom w:val="0"/>
          <w:divBdr>
            <w:top w:val="none" w:sz="0" w:space="0" w:color="auto"/>
            <w:left w:val="none" w:sz="0" w:space="0" w:color="auto"/>
            <w:bottom w:val="none" w:sz="0" w:space="0" w:color="auto"/>
            <w:right w:val="none" w:sz="0" w:space="0" w:color="auto"/>
          </w:divBdr>
        </w:div>
        <w:div w:id="1475954423">
          <w:marLeft w:val="0"/>
          <w:marRight w:val="0"/>
          <w:marTop w:val="0"/>
          <w:marBottom w:val="0"/>
          <w:divBdr>
            <w:top w:val="none" w:sz="0" w:space="0" w:color="auto"/>
            <w:left w:val="none" w:sz="0" w:space="0" w:color="auto"/>
            <w:bottom w:val="none" w:sz="0" w:space="0" w:color="auto"/>
            <w:right w:val="none" w:sz="0" w:space="0" w:color="auto"/>
          </w:divBdr>
        </w:div>
        <w:div w:id="1597519088">
          <w:marLeft w:val="0"/>
          <w:marRight w:val="0"/>
          <w:marTop w:val="0"/>
          <w:marBottom w:val="0"/>
          <w:divBdr>
            <w:top w:val="none" w:sz="0" w:space="0" w:color="auto"/>
            <w:left w:val="none" w:sz="0" w:space="0" w:color="auto"/>
            <w:bottom w:val="none" w:sz="0" w:space="0" w:color="auto"/>
            <w:right w:val="none" w:sz="0" w:space="0" w:color="auto"/>
          </w:divBdr>
        </w:div>
        <w:div w:id="1758594671">
          <w:marLeft w:val="0"/>
          <w:marRight w:val="0"/>
          <w:marTop w:val="0"/>
          <w:marBottom w:val="0"/>
          <w:divBdr>
            <w:top w:val="none" w:sz="0" w:space="0" w:color="auto"/>
            <w:left w:val="none" w:sz="0" w:space="0" w:color="auto"/>
            <w:bottom w:val="none" w:sz="0" w:space="0" w:color="auto"/>
            <w:right w:val="none" w:sz="0" w:space="0" w:color="auto"/>
          </w:divBdr>
        </w:div>
        <w:div w:id="1910075838">
          <w:marLeft w:val="0"/>
          <w:marRight w:val="0"/>
          <w:marTop w:val="0"/>
          <w:marBottom w:val="0"/>
          <w:divBdr>
            <w:top w:val="none" w:sz="0" w:space="0" w:color="auto"/>
            <w:left w:val="none" w:sz="0" w:space="0" w:color="auto"/>
            <w:bottom w:val="none" w:sz="0" w:space="0" w:color="auto"/>
            <w:right w:val="none" w:sz="0" w:space="0" w:color="auto"/>
          </w:divBdr>
        </w:div>
        <w:div w:id="1941840250">
          <w:marLeft w:val="0"/>
          <w:marRight w:val="0"/>
          <w:marTop w:val="0"/>
          <w:marBottom w:val="0"/>
          <w:divBdr>
            <w:top w:val="none" w:sz="0" w:space="0" w:color="auto"/>
            <w:left w:val="none" w:sz="0" w:space="0" w:color="auto"/>
            <w:bottom w:val="none" w:sz="0" w:space="0" w:color="auto"/>
            <w:right w:val="none" w:sz="0" w:space="0" w:color="auto"/>
          </w:divBdr>
        </w:div>
        <w:div w:id="2047292281">
          <w:marLeft w:val="0"/>
          <w:marRight w:val="0"/>
          <w:marTop w:val="0"/>
          <w:marBottom w:val="0"/>
          <w:divBdr>
            <w:top w:val="none" w:sz="0" w:space="0" w:color="auto"/>
            <w:left w:val="none" w:sz="0" w:space="0" w:color="auto"/>
            <w:bottom w:val="none" w:sz="0" w:space="0" w:color="auto"/>
            <w:right w:val="none" w:sz="0" w:space="0" w:color="auto"/>
          </w:divBdr>
        </w:div>
      </w:divsChild>
    </w:div>
    <w:div w:id="318004951">
      <w:bodyDiv w:val="1"/>
      <w:marLeft w:val="0"/>
      <w:marRight w:val="0"/>
      <w:marTop w:val="0"/>
      <w:marBottom w:val="0"/>
      <w:divBdr>
        <w:top w:val="none" w:sz="0" w:space="0" w:color="auto"/>
        <w:left w:val="none" w:sz="0" w:space="0" w:color="auto"/>
        <w:bottom w:val="none" w:sz="0" w:space="0" w:color="auto"/>
        <w:right w:val="none" w:sz="0" w:space="0" w:color="auto"/>
      </w:divBdr>
      <w:divsChild>
        <w:div w:id="8408502">
          <w:marLeft w:val="0"/>
          <w:marRight w:val="0"/>
          <w:marTop w:val="0"/>
          <w:marBottom w:val="0"/>
          <w:divBdr>
            <w:top w:val="none" w:sz="0" w:space="0" w:color="auto"/>
            <w:left w:val="none" w:sz="0" w:space="0" w:color="auto"/>
            <w:bottom w:val="none" w:sz="0" w:space="0" w:color="auto"/>
            <w:right w:val="none" w:sz="0" w:space="0" w:color="auto"/>
          </w:divBdr>
        </w:div>
        <w:div w:id="46877324">
          <w:marLeft w:val="0"/>
          <w:marRight w:val="0"/>
          <w:marTop w:val="0"/>
          <w:marBottom w:val="0"/>
          <w:divBdr>
            <w:top w:val="none" w:sz="0" w:space="0" w:color="auto"/>
            <w:left w:val="none" w:sz="0" w:space="0" w:color="auto"/>
            <w:bottom w:val="none" w:sz="0" w:space="0" w:color="auto"/>
            <w:right w:val="none" w:sz="0" w:space="0" w:color="auto"/>
          </w:divBdr>
        </w:div>
        <w:div w:id="117842737">
          <w:marLeft w:val="0"/>
          <w:marRight w:val="0"/>
          <w:marTop w:val="0"/>
          <w:marBottom w:val="0"/>
          <w:divBdr>
            <w:top w:val="none" w:sz="0" w:space="0" w:color="auto"/>
            <w:left w:val="none" w:sz="0" w:space="0" w:color="auto"/>
            <w:bottom w:val="none" w:sz="0" w:space="0" w:color="auto"/>
            <w:right w:val="none" w:sz="0" w:space="0" w:color="auto"/>
          </w:divBdr>
        </w:div>
        <w:div w:id="121193013">
          <w:marLeft w:val="0"/>
          <w:marRight w:val="0"/>
          <w:marTop w:val="0"/>
          <w:marBottom w:val="0"/>
          <w:divBdr>
            <w:top w:val="none" w:sz="0" w:space="0" w:color="auto"/>
            <w:left w:val="none" w:sz="0" w:space="0" w:color="auto"/>
            <w:bottom w:val="none" w:sz="0" w:space="0" w:color="auto"/>
            <w:right w:val="none" w:sz="0" w:space="0" w:color="auto"/>
          </w:divBdr>
        </w:div>
        <w:div w:id="238174691">
          <w:marLeft w:val="0"/>
          <w:marRight w:val="0"/>
          <w:marTop w:val="0"/>
          <w:marBottom w:val="0"/>
          <w:divBdr>
            <w:top w:val="none" w:sz="0" w:space="0" w:color="auto"/>
            <w:left w:val="none" w:sz="0" w:space="0" w:color="auto"/>
            <w:bottom w:val="none" w:sz="0" w:space="0" w:color="auto"/>
            <w:right w:val="none" w:sz="0" w:space="0" w:color="auto"/>
          </w:divBdr>
        </w:div>
        <w:div w:id="282687769">
          <w:marLeft w:val="0"/>
          <w:marRight w:val="0"/>
          <w:marTop w:val="0"/>
          <w:marBottom w:val="0"/>
          <w:divBdr>
            <w:top w:val="none" w:sz="0" w:space="0" w:color="auto"/>
            <w:left w:val="none" w:sz="0" w:space="0" w:color="auto"/>
            <w:bottom w:val="none" w:sz="0" w:space="0" w:color="auto"/>
            <w:right w:val="none" w:sz="0" w:space="0" w:color="auto"/>
          </w:divBdr>
        </w:div>
        <w:div w:id="304042437">
          <w:marLeft w:val="0"/>
          <w:marRight w:val="0"/>
          <w:marTop w:val="0"/>
          <w:marBottom w:val="0"/>
          <w:divBdr>
            <w:top w:val="none" w:sz="0" w:space="0" w:color="auto"/>
            <w:left w:val="none" w:sz="0" w:space="0" w:color="auto"/>
            <w:bottom w:val="none" w:sz="0" w:space="0" w:color="auto"/>
            <w:right w:val="none" w:sz="0" w:space="0" w:color="auto"/>
          </w:divBdr>
        </w:div>
        <w:div w:id="553732516">
          <w:marLeft w:val="0"/>
          <w:marRight w:val="0"/>
          <w:marTop w:val="0"/>
          <w:marBottom w:val="0"/>
          <w:divBdr>
            <w:top w:val="none" w:sz="0" w:space="0" w:color="auto"/>
            <w:left w:val="none" w:sz="0" w:space="0" w:color="auto"/>
            <w:bottom w:val="none" w:sz="0" w:space="0" w:color="auto"/>
            <w:right w:val="none" w:sz="0" w:space="0" w:color="auto"/>
          </w:divBdr>
        </w:div>
        <w:div w:id="554698730">
          <w:marLeft w:val="0"/>
          <w:marRight w:val="0"/>
          <w:marTop w:val="0"/>
          <w:marBottom w:val="0"/>
          <w:divBdr>
            <w:top w:val="none" w:sz="0" w:space="0" w:color="auto"/>
            <w:left w:val="none" w:sz="0" w:space="0" w:color="auto"/>
            <w:bottom w:val="none" w:sz="0" w:space="0" w:color="auto"/>
            <w:right w:val="none" w:sz="0" w:space="0" w:color="auto"/>
          </w:divBdr>
        </w:div>
        <w:div w:id="582379344">
          <w:marLeft w:val="0"/>
          <w:marRight w:val="0"/>
          <w:marTop w:val="0"/>
          <w:marBottom w:val="0"/>
          <w:divBdr>
            <w:top w:val="none" w:sz="0" w:space="0" w:color="auto"/>
            <w:left w:val="none" w:sz="0" w:space="0" w:color="auto"/>
            <w:bottom w:val="none" w:sz="0" w:space="0" w:color="auto"/>
            <w:right w:val="none" w:sz="0" w:space="0" w:color="auto"/>
          </w:divBdr>
        </w:div>
        <w:div w:id="605116340">
          <w:marLeft w:val="0"/>
          <w:marRight w:val="0"/>
          <w:marTop w:val="0"/>
          <w:marBottom w:val="0"/>
          <w:divBdr>
            <w:top w:val="none" w:sz="0" w:space="0" w:color="auto"/>
            <w:left w:val="none" w:sz="0" w:space="0" w:color="auto"/>
            <w:bottom w:val="none" w:sz="0" w:space="0" w:color="auto"/>
            <w:right w:val="none" w:sz="0" w:space="0" w:color="auto"/>
          </w:divBdr>
        </w:div>
        <w:div w:id="607808900">
          <w:marLeft w:val="0"/>
          <w:marRight w:val="0"/>
          <w:marTop w:val="0"/>
          <w:marBottom w:val="0"/>
          <w:divBdr>
            <w:top w:val="none" w:sz="0" w:space="0" w:color="auto"/>
            <w:left w:val="none" w:sz="0" w:space="0" w:color="auto"/>
            <w:bottom w:val="none" w:sz="0" w:space="0" w:color="auto"/>
            <w:right w:val="none" w:sz="0" w:space="0" w:color="auto"/>
          </w:divBdr>
        </w:div>
        <w:div w:id="810754901">
          <w:marLeft w:val="0"/>
          <w:marRight w:val="0"/>
          <w:marTop w:val="0"/>
          <w:marBottom w:val="0"/>
          <w:divBdr>
            <w:top w:val="none" w:sz="0" w:space="0" w:color="auto"/>
            <w:left w:val="none" w:sz="0" w:space="0" w:color="auto"/>
            <w:bottom w:val="none" w:sz="0" w:space="0" w:color="auto"/>
            <w:right w:val="none" w:sz="0" w:space="0" w:color="auto"/>
          </w:divBdr>
        </w:div>
        <w:div w:id="866412712">
          <w:marLeft w:val="0"/>
          <w:marRight w:val="0"/>
          <w:marTop w:val="0"/>
          <w:marBottom w:val="0"/>
          <w:divBdr>
            <w:top w:val="none" w:sz="0" w:space="0" w:color="auto"/>
            <w:left w:val="none" w:sz="0" w:space="0" w:color="auto"/>
            <w:bottom w:val="none" w:sz="0" w:space="0" w:color="auto"/>
            <w:right w:val="none" w:sz="0" w:space="0" w:color="auto"/>
          </w:divBdr>
        </w:div>
        <w:div w:id="996568506">
          <w:marLeft w:val="0"/>
          <w:marRight w:val="0"/>
          <w:marTop w:val="0"/>
          <w:marBottom w:val="0"/>
          <w:divBdr>
            <w:top w:val="none" w:sz="0" w:space="0" w:color="auto"/>
            <w:left w:val="none" w:sz="0" w:space="0" w:color="auto"/>
            <w:bottom w:val="none" w:sz="0" w:space="0" w:color="auto"/>
            <w:right w:val="none" w:sz="0" w:space="0" w:color="auto"/>
          </w:divBdr>
        </w:div>
        <w:div w:id="1103574335">
          <w:marLeft w:val="0"/>
          <w:marRight w:val="0"/>
          <w:marTop w:val="0"/>
          <w:marBottom w:val="0"/>
          <w:divBdr>
            <w:top w:val="none" w:sz="0" w:space="0" w:color="auto"/>
            <w:left w:val="none" w:sz="0" w:space="0" w:color="auto"/>
            <w:bottom w:val="none" w:sz="0" w:space="0" w:color="auto"/>
            <w:right w:val="none" w:sz="0" w:space="0" w:color="auto"/>
          </w:divBdr>
        </w:div>
        <w:div w:id="1121455395">
          <w:marLeft w:val="0"/>
          <w:marRight w:val="0"/>
          <w:marTop w:val="0"/>
          <w:marBottom w:val="0"/>
          <w:divBdr>
            <w:top w:val="none" w:sz="0" w:space="0" w:color="auto"/>
            <w:left w:val="none" w:sz="0" w:space="0" w:color="auto"/>
            <w:bottom w:val="none" w:sz="0" w:space="0" w:color="auto"/>
            <w:right w:val="none" w:sz="0" w:space="0" w:color="auto"/>
          </w:divBdr>
        </w:div>
        <w:div w:id="1520897067">
          <w:marLeft w:val="0"/>
          <w:marRight w:val="0"/>
          <w:marTop w:val="0"/>
          <w:marBottom w:val="0"/>
          <w:divBdr>
            <w:top w:val="none" w:sz="0" w:space="0" w:color="auto"/>
            <w:left w:val="none" w:sz="0" w:space="0" w:color="auto"/>
            <w:bottom w:val="none" w:sz="0" w:space="0" w:color="auto"/>
            <w:right w:val="none" w:sz="0" w:space="0" w:color="auto"/>
          </w:divBdr>
        </w:div>
        <w:div w:id="1538004564">
          <w:marLeft w:val="0"/>
          <w:marRight w:val="0"/>
          <w:marTop w:val="0"/>
          <w:marBottom w:val="0"/>
          <w:divBdr>
            <w:top w:val="none" w:sz="0" w:space="0" w:color="auto"/>
            <w:left w:val="none" w:sz="0" w:space="0" w:color="auto"/>
            <w:bottom w:val="none" w:sz="0" w:space="0" w:color="auto"/>
            <w:right w:val="none" w:sz="0" w:space="0" w:color="auto"/>
          </w:divBdr>
        </w:div>
        <w:div w:id="1543011730">
          <w:marLeft w:val="0"/>
          <w:marRight w:val="0"/>
          <w:marTop w:val="0"/>
          <w:marBottom w:val="0"/>
          <w:divBdr>
            <w:top w:val="none" w:sz="0" w:space="0" w:color="auto"/>
            <w:left w:val="none" w:sz="0" w:space="0" w:color="auto"/>
            <w:bottom w:val="none" w:sz="0" w:space="0" w:color="auto"/>
            <w:right w:val="none" w:sz="0" w:space="0" w:color="auto"/>
          </w:divBdr>
        </w:div>
        <w:div w:id="1587806946">
          <w:marLeft w:val="0"/>
          <w:marRight w:val="0"/>
          <w:marTop w:val="0"/>
          <w:marBottom w:val="0"/>
          <w:divBdr>
            <w:top w:val="none" w:sz="0" w:space="0" w:color="auto"/>
            <w:left w:val="none" w:sz="0" w:space="0" w:color="auto"/>
            <w:bottom w:val="none" w:sz="0" w:space="0" w:color="auto"/>
            <w:right w:val="none" w:sz="0" w:space="0" w:color="auto"/>
          </w:divBdr>
        </w:div>
        <w:div w:id="1669478431">
          <w:marLeft w:val="0"/>
          <w:marRight w:val="0"/>
          <w:marTop w:val="0"/>
          <w:marBottom w:val="0"/>
          <w:divBdr>
            <w:top w:val="none" w:sz="0" w:space="0" w:color="auto"/>
            <w:left w:val="none" w:sz="0" w:space="0" w:color="auto"/>
            <w:bottom w:val="none" w:sz="0" w:space="0" w:color="auto"/>
            <w:right w:val="none" w:sz="0" w:space="0" w:color="auto"/>
          </w:divBdr>
        </w:div>
        <w:div w:id="2013944860">
          <w:marLeft w:val="0"/>
          <w:marRight w:val="0"/>
          <w:marTop w:val="0"/>
          <w:marBottom w:val="0"/>
          <w:divBdr>
            <w:top w:val="none" w:sz="0" w:space="0" w:color="auto"/>
            <w:left w:val="none" w:sz="0" w:space="0" w:color="auto"/>
            <w:bottom w:val="none" w:sz="0" w:space="0" w:color="auto"/>
            <w:right w:val="none" w:sz="0" w:space="0" w:color="auto"/>
          </w:divBdr>
        </w:div>
        <w:div w:id="2102025665">
          <w:marLeft w:val="0"/>
          <w:marRight w:val="0"/>
          <w:marTop w:val="0"/>
          <w:marBottom w:val="0"/>
          <w:divBdr>
            <w:top w:val="none" w:sz="0" w:space="0" w:color="auto"/>
            <w:left w:val="none" w:sz="0" w:space="0" w:color="auto"/>
            <w:bottom w:val="none" w:sz="0" w:space="0" w:color="auto"/>
            <w:right w:val="none" w:sz="0" w:space="0" w:color="auto"/>
          </w:divBdr>
        </w:div>
      </w:divsChild>
    </w:div>
    <w:div w:id="445348431">
      <w:bodyDiv w:val="1"/>
      <w:marLeft w:val="0"/>
      <w:marRight w:val="0"/>
      <w:marTop w:val="0"/>
      <w:marBottom w:val="0"/>
      <w:divBdr>
        <w:top w:val="none" w:sz="0" w:space="0" w:color="auto"/>
        <w:left w:val="none" w:sz="0" w:space="0" w:color="auto"/>
        <w:bottom w:val="none" w:sz="0" w:space="0" w:color="auto"/>
        <w:right w:val="none" w:sz="0" w:space="0" w:color="auto"/>
      </w:divBdr>
    </w:div>
    <w:div w:id="487523132">
      <w:bodyDiv w:val="1"/>
      <w:marLeft w:val="0"/>
      <w:marRight w:val="0"/>
      <w:marTop w:val="0"/>
      <w:marBottom w:val="0"/>
      <w:divBdr>
        <w:top w:val="none" w:sz="0" w:space="0" w:color="auto"/>
        <w:left w:val="none" w:sz="0" w:space="0" w:color="auto"/>
        <w:bottom w:val="none" w:sz="0" w:space="0" w:color="auto"/>
        <w:right w:val="none" w:sz="0" w:space="0" w:color="auto"/>
      </w:divBdr>
      <w:divsChild>
        <w:div w:id="521477309">
          <w:marLeft w:val="1440"/>
          <w:marRight w:val="0"/>
          <w:marTop w:val="0"/>
          <w:marBottom w:val="0"/>
          <w:divBdr>
            <w:top w:val="none" w:sz="0" w:space="0" w:color="auto"/>
            <w:left w:val="none" w:sz="0" w:space="0" w:color="auto"/>
            <w:bottom w:val="none" w:sz="0" w:space="0" w:color="auto"/>
            <w:right w:val="none" w:sz="0" w:space="0" w:color="auto"/>
          </w:divBdr>
        </w:div>
      </w:divsChild>
    </w:div>
    <w:div w:id="1037924452">
      <w:bodyDiv w:val="1"/>
      <w:marLeft w:val="0"/>
      <w:marRight w:val="0"/>
      <w:marTop w:val="0"/>
      <w:marBottom w:val="0"/>
      <w:divBdr>
        <w:top w:val="none" w:sz="0" w:space="0" w:color="auto"/>
        <w:left w:val="none" w:sz="0" w:space="0" w:color="auto"/>
        <w:bottom w:val="none" w:sz="0" w:space="0" w:color="auto"/>
        <w:right w:val="none" w:sz="0" w:space="0" w:color="auto"/>
      </w:divBdr>
    </w:div>
    <w:div w:id="1092316668">
      <w:bodyDiv w:val="1"/>
      <w:marLeft w:val="0"/>
      <w:marRight w:val="0"/>
      <w:marTop w:val="0"/>
      <w:marBottom w:val="0"/>
      <w:divBdr>
        <w:top w:val="none" w:sz="0" w:space="0" w:color="auto"/>
        <w:left w:val="none" w:sz="0" w:space="0" w:color="auto"/>
        <w:bottom w:val="none" w:sz="0" w:space="0" w:color="auto"/>
        <w:right w:val="none" w:sz="0" w:space="0" w:color="auto"/>
      </w:divBdr>
    </w:div>
    <w:div w:id="1374887413">
      <w:bodyDiv w:val="1"/>
      <w:marLeft w:val="0"/>
      <w:marRight w:val="0"/>
      <w:marTop w:val="0"/>
      <w:marBottom w:val="0"/>
      <w:divBdr>
        <w:top w:val="none" w:sz="0" w:space="0" w:color="auto"/>
        <w:left w:val="none" w:sz="0" w:space="0" w:color="auto"/>
        <w:bottom w:val="none" w:sz="0" w:space="0" w:color="auto"/>
        <w:right w:val="none" w:sz="0" w:space="0" w:color="auto"/>
      </w:divBdr>
    </w:div>
    <w:div w:id="1495024078">
      <w:bodyDiv w:val="1"/>
      <w:marLeft w:val="0"/>
      <w:marRight w:val="0"/>
      <w:marTop w:val="0"/>
      <w:marBottom w:val="0"/>
      <w:divBdr>
        <w:top w:val="none" w:sz="0" w:space="0" w:color="auto"/>
        <w:left w:val="none" w:sz="0" w:space="0" w:color="auto"/>
        <w:bottom w:val="none" w:sz="0" w:space="0" w:color="auto"/>
        <w:right w:val="none" w:sz="0" w:space="0" w:color="auto"/>
      </w:divBdr>
    </w:div>
    <w:div w:id="1571646763">
      <w:bodyDiv w:val="1"/>
      <w:marLeft w:val="0"/>
      <w:marRight w:val="0"/>
      <w:marTop w:val="0"/>
      <w:marBottom w:val="0"/>
      <w:divBdr>
        <w:top w:val="none" w:sz="0" w:space="0" w:color="auto"/>
        <w:left w:val="none" w:sz="0" w:space="0" w:color="auto"/>
        <w:bottom w:val="none" w:sz="0" w:space="0" w:color="auto"/>
        <w:right w:val="none" w:sz="0" w:space="0" w:color="auto"/>
      </w:divBdr>
      <w:divsChild>
        <w:div w:id="387651462">
          <w:marLeft w:val="0"/>
          <w:marRight w:val="0"/>
          <w:marTop w:val="0"/>
          <w:marBottom w:val="0"/>
          <w:divBdr>
            <w:top w:val="none" w:sz="0" w:space="0" w:color="auto"/>
            <w:left w:val="none" w:sz="0" w:space="0" w:color="auto"/>
            <w:bottom w:val="none" w:sz="0" w:space="0" w:color="auto"/>
            <w:right w:val="none" w:sz="0" w:space="0" w:color="auto"/>
          </w:divBdr>
        </w:div>
        <w:div w:id="1095596243">
          <w:marLeft w:val="0"/>
          <w:marRight w:val="0"/>
          <w:marTop w:val="0"/>
          <w:marBottom w:val="0"/>
          <w:divBdr>
            <w:top w:val="none" w:sz="0" w:space="0" w:color="auto"/>
            <w:left w:val="none" w:sz="0" w:space="0" w:color="auto"/>
            <w:bottom w:val="none" w:sz="0" w:space="0" w:color="auto"/>
            <w:right w:val="none" w:sz="0" w:space="0" w:color="auto"/>
          </w:divBdr>
        </w:div>
        <w:div w:id="1317371384">
          <w:marLeft w:val="0"/>
          <w:marRight w:val="0"/>
          <w:marTop w:val="0"/>
          <w:marBottom w:val="0"/>
          <w:divBdr>
            <w:top w:val="none" w:sz="0" w:space="0" w:color="auto"/>
            <w:left w:val="none" w:sz="0" w:space="0" w:color="auto"/>
            <w:bottom w:val="none" w:sz="0" w:space="0" w:color="auto"/>
            <w:right w:val="none" w:sz="0" w:space="0" w:color="auto"/>
          </w:divBdr>
        </w:div>
        <w:div w:id="1445731853">
          <w:marLeft w:val="0"/>
          <w:marRight w:val="0"/>
          <w:marTop w:val="0"/>
          <w:marBottom w:val="0"/>
          <w:divBdr>
            <w:top w:val="none" w:sz="0" w:space="0" w:color="auto"/>
            <w:left w:val="none" w:sz="0" w:space="0" w:color="auto"/>
            <w:bottom w:val="none" w:sz="0" w:space="0" w:color="auto"/>
            <w:right w:val="none" w:sz="0" w:space="0" w:color="auto"/>
          </w:divBdr>
        </w:div>
        <w:div w:id="2029794947">
          <w:marLeft w:val="0"/>
          <w:marRight w:val="0"/>
          <w:marTop w:val="0"/>
          <w:marBottom w:val="0"/>
          <w:divBdr>
            <w:top w:val="none" w:sz="0" w:space="0" w:color="auto"/>
            <w:left w:val="none" w:sz="0" w:space="0" w:color="auto"/>
            <w:bottom w:val="none" w:sz="0" w:space="0" w:color="auto"/>
            <w:right w:val="none" w:sz="0" w:space="0" w:color="auto"/>
          </w:divBdr>
        </w:div>
        <w:div w:id="2105684079">
          <w:marLeft w:val="0"/>
          <w:marRight w:val="0"/>
          <w:marTop w:val="0"/>
          <w:marBottom w:val="0"/>
          <w:divBdr>
            <w:top w:val="none" w:sz="0" w:space="0" w:color="auto"/>
            <w:left w:val="none" w:sz="0" w:space="0" w:color="auto"/>
            <w:bottom w:val="none" w:sz="0" w:space="0" w:color="auto"/>
            <w:right w:val="none" w:sz="0" w:space="0" w:color="auto"/>
          </w:divBdr>
        </w:div>
      </w:divsChild>
    </w:div>
    <w:div w:id="1592884627">
      <w:bodyDiv w:val="1"/>
      <w:marLeft w:val="0"/>
      <w:marRight w:val="0"/>
      <w:marTop w:val="0"/>
      <w:marBottom w:val="0"/>
      <w:divBdr>
        <w:top w:val="none" w:sz="0" w:space="0" w:color="auto"/>
        <w:left w:val="none" w:sz="0" w:space="0" w:color="auto"/>
        <w:bottom w:val="none" w:sz="0" w:space="0" w:color="auto"/>
        <w:right w:val="none" w:sz="0" w:space="0" w:color="auto"/>
      </w:divBdr>
    </w:div>
    <w:div w:id="1938906081">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chi.gov.cz/ikcr" TargetMode="External"/><Relationship Id="rId18" Type="http://schemas.openxmlformats.org/officeDocument/2006/relationships/hyperlink" Target="https://archi.gov.cz/nap:propojeny_datovy_fond" TargetMode="External"/><Relationship Id="rId26" Type="http://schemas.openxmlformats.org/officeDocument/2006/relationships/hyperlink" Target="https://archi.gov.cz/nap:nia" TargetMode="External"/><Relationship Id="rId3" Type="http://schemas.openxmlformats.org/officeDocument/2006/relationships/customXml" Target="../customXml/item3.xml"/><Relationship Id="rId21" Type="http://schemas.openxmlformats.org/officeDocument/2006/relationships/hyperlink" Target="https://archi.gov.cz/nap:rpp"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archi.gov.cz/ikcr" TargetMode="External"/><Relationship Id="rId17" Type="http://schemas.openxmlformats.org/officeDocument/2006/relationships/hyperlink" Target="https://archi.gov.cz/nap:nia" TargetMode="External"/><Relationship Id="rId25" Type="http://schemas.openxmlformats.org/officeDocument/2006/relationships/hyperlink" Target="https://archi.gov.cz/nap:elektronicke_ukony_a_dorucovani"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rchi.gov.cz/nap:nia" TargetMode="External"/><Relationship Id="rId20" Type="http://schemas.openxmlformats.org/officeDocument/2006/relationships/hyperlink" Target="https://archi.gov.cz/nap:katalog_sluzeb" TargetMode="External"/><Relationship Id="rId29" Type="http://schemas.openxmlformats.org/officeDocument/2006/relationships/hyperlink" Target="https://archi.gov.cz/nap:portal_obca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rchi.gov.cz/_media/dokumenty:prirucka_pro_planovani_digitalizace_-_final_v1.pdf" TargetMode="External"/><Relationship Id="rId24" Type="http://schemas.openxmlformats.org/officeDocument/2006/relationships/hyperlink" Target="https://archi.gov.cz/nap:katalog_sluzeb" TargetMode="External"/><Relationship Id="rId32" Type="http://schemas.openxmlformats.org/officeDocument/2006/relationships/hyperlink" Target="https://archi.gov.cz/znalostni_baze:prace_s_klientem" TargetMode="External"/><Relationship Id="rId5" Type="http://schemas.openxmlformats.org/officeDocument/2006/relationships/numbering" Target="numbering.xml"/><Relationship Id="rId15" Type="http://schemas.openxmlformats.org/officeDocument/2006/relationships/hyperlink" Target="https://rpp-ais.egon.gov.cz/gen/agendy-detail/" TargetMode="External"/><Relationship Id="rId23" Type="http://schemas.openxmlformats.org/officeDocument/2006/relationships/hyperlink" Target="https://dev.azure.com/SpravaZakladnichRegistru/NIA%20pro%20v%C3%BDvoj%C3%A1%C5%99e/_wiki/wikis/NIA-pro-v%C3%BDvoj%C3%A1%C5%99e.wiki/67/Autorizace-digit%C3%A1ln%C3%ADho-%C3%BAkonu" TargetMode="External"/><Relationship Id="rId28" Type="http://schemas.openxmlformats.org/officeDocument/2006/relationships/hyperlink" Target="https://archi.gov.cz/nap:elektronicka_identifikace_pro_klienty_verejne_spravy"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rchi.gov.cz/nap:verejny_datovy_fond" TargetMode="External"/><Relationship Id="rId31" Type="http://schemas.openxmlformats.org/officeDocument/2006/relationships/hyperlink" Target="https://archi.gov.cz/nap:egovernment_clou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pp-ais.egon.gov.cz/AISP/verejne" TargetMode="External"/><Relationship Id="rId22" Type="http://schemas.openxmlformats.org/officeDocument/2006/relationships/hyperlink" Target="https://designsystem.gov.cz/" TargetMode="External"/><Relationship Id="rId27" Type="http://schemas.openxmlformats.org/officeDocument/2006/relationships/hyperlink" Target="https://archi.gov.cz/nap:komunikacni_infrastruktura_verejne_spravy" TargetMode="External"/><Relationship Id="rId30" Type="http://schemas.openxmlformats.org/officeDocument/2006/relationships/hyperlink" Target="https://nukib.cz/download/publikace/podpurne_materialy/minimalni-bezpecnostni-standard_v1.2.pdf"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02564F3810EF54C8966B3495EAD3B0D" ma:contentTypeVersion="5" ma:contentTypeDescription="Vytvoří nový dokument" ma:contentTypeScope="" ma:versionID="c8dc5da2d4e7f1166da72c52aecf987a">
  <xsd:schema xmlns:xsd="http://www.w3.org/2001/XMLSchema" xmlns:xs="http://www.w3.org/2001/XMLSchema" xmlns:p="http://schemas.microsoft.com/office/2006/metadata/properties" xmlns:ns2="8c40bfd5-5564-411e-8ed9-6aaae4fadbba" xmlns:ns3="5d740b9b-20fb-404d-9adb-32240ff218d4" targetNamespace="http://schemas.microsoft.com/office/2006/metadata/properties" ma:root="true" ma:fieldsID="b0c67a12aba82ff0a2ae791083ca0b07" ns2:_="" ns3:_="">
    <xsd:import namespace="8c40bfd5-5564-411e-8ed9-6aaae4fadbba"/>
    <xsd:import namespace="5d740b9b-20fb-404d-9adb-32240ff218d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0bfd5-5564-411e-8ed9-6aaae4fad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740b9b-20fb-404d-9adb-32240ff218d4"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BFDD53-94F6-4D4A-9FB9-8BFCBD24E6F1}">
  <ds:schemaRefs>
    <ds:schemaRef ds:uri="http://schemas.microsoft.com/sharepoint/v3/contenttype/forms"/>
  </ds:schemaRefs>
</ds:datastoreItem>
</file>

<file path=customXml/itemProps2.xml><?xml version="1.0" encoding="utf-8"?>
<ds:datastoreItem xmlns:ds="http://schemas.openxmlformats.org/officeDocument/2006/customXml" ds:itemID="{E880ED26-5565-4E1E-AB3D-7BFD278EF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0bfd5-5564-411e-8ed9-6aaae4fadbba"/>
    <ds:schemaRef ds:uri="5d740b9b-20fb-404d-9adb-32240ff218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FCF6C8-E799-4B54-A74D-497440BB2EAD}">
  <ds:schemaRefs>
    <ds:schemaRef ds:uri="http://schemas.openxmlformats.org/officeDocument/2006/bibliography"/>
  </ds:schemaRefs>
</ds:datastoreItem>
</file>

<file path=customXml/itemProps4.xml><?xml version="1.0" encoding="utf-8"?>
<ds:datastoreItem xmlns:ds="http://schemas.openxmlformats.org/officeDocument/2006/customXml" ds:itemID="{4867D6C3-370E-42F0-B002-7285F48A39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4211</Words>
  <Characters>24848</Characters>
  <Application>Microsoft Office Word</Application>
  <DocSecurity>0</DocSecurity>
  <Lines>207</Lines>
  <Paragraphs>58</Paragraphs>
  <ScaleCrop>false</ScaleCrop>
  <Company/>
  <LinksUpToDate>false</LinksUpToDate>
  <CharactersWithSpaces>29001</CharactersWithSpaces>
  <SharedDoc>false</SharedDoc>
  <HLinks>
    <vt:vector size="132" baseType="variant">
      <vt:variant>
        <vt:i4>5505084</vt:i4>
      </vt:variant>
      <vt:variant>
        <vt:i4>63</vt:i4>
      </vt:variant>
      <vt:variant>
        <vt:i4>0</vt:i4>
      </vt:variant>
      <vt:variant>
        <vt:i4>5</vt:i4>
      </vt:variant>
      <vt:variant>
        <vt:lpwstr>https://archi.gov.cz/znalostni_baze:prace_s_klientem</vt:lpwstr>
      </vt:variant>
      <vt:variant>
        <vt:lpwstr/>
      </vt:variant>
      <vt:variant>
        <vt:i4>7864331</vt:i4>
      </vt:variant>
      <vt:variant>
        <vt:i4>60</vt:i4>
      </vt:variant>
      <vt:variant>
        <vt:i4>0</vt:i4>
      </vt:variant>
      <vt:variant>
        <vt:i4>5</vt:i4>
      </vt:variant>
      <vt:variant>
        <vt:lpwstr>https://archi.gov.cz/nap:egovernment_cloud</vt:lpwstr>
      </vt:variant>
      <vt:variant>
        <vt:lpwstr/>
      </vt:variant>
      <vt:variant>
        <vt:i4>6815854</vt:i4>
      </vt:variant>
      <vt:variant>
        <vt:i4>57</vt:i4>
      </vt:variant>
      <vt:variant>
        <vt:i4>0</vt:i4>
      </vt:variant>
      <vt:variant>
        <vt:i4>5</vt:i4>
      </vt:variant>
      <vt:variant>
        <vt:lpwstr>https://nukib.cz/download/publikace/podpurne_materialy/minimalni-bezpecnostni-standard_v1.2.pdf</vt:lpwstr>
      </vt:variant>
      <vt:variant>
        <vt:lpwstr/>
      </vt:variant>
      <vt:variant>
        <vt:i4>6160440</vt:i4>
      </vt:variant>
      <vt:variant>
        <vt:i4>54</vt:i4>
      </vt:variant>
      <vt:variant>
        <vt:i4>0</vt:i4>
      </vt:variant>
      <vt:variant>
        <vt:i4>5</vt:i4>
      </vt:variant>
      <vt:variant>
        <vt:lpwstr>https://archi.gov.cz/nap:portal_obcana</vt:lpwstr>
      </vt:variant>
      <vt:variant>
        <vt:lpwstr/>
      </vt:variant>
      <vt:variant>
        <vt:i4>4063314</vt:i4>
      </vt:variant>
      <vt:variant>
        <vt:i4>51</vt:i4>
      </vt:variant>
      <vt:variant>
        <vt:i4>0</vt:i4>
      </vt:variant>
      <vt:variant>
        <vt:i4>5</vt:i4>
      </vt:variant>
      <vt:variant>
        <vt:lpwstr>https://archi.gov.cz/nap:elektronicka_identifikace_pro_klienty_verejne_spravy</vt:lpwstr>
      </vt:variant>
      <vt:variant>
        <vt:lpwstr/>
      </vt:variant>
      <vt:variant>
        <vt:i4>6684688</vt:i4>
      </vt:variant>
      <vt:variant>
        <vt:i4>48</vt:i4>
      </vt:variant>
      <vt:variant>
        <vt:i4>0</vt:i4>
      </vt:variant>
      <vt:variant>
        <vt:i4>5</vt:i4>
      </vt:variant>
      <vt:variant>
        <vt:lpwstr>https://archi.gov.cz/nap:komunikacni_infrastruktura_verejne_spravy</vt:lpwstr>
      </vt:variant>
      <vt:variant>
        <vt:lpwstr/>
      </vt:variant>
      <vt:variant>
        <vt:i4>983108</vt:i4>
      </vt:variant>
      <vt:variant>
        <vt:i4>45</vt:i4>
      </vt:variant>
      <vt:variant>
        <vt:i4>0</vt:i4>
      </vt:variant>
      <vt:variant>
        <vt:i4>5</vt:i4>
      </vt:variant>
      <vt:variant>
        <vt:lpwstr>https://archi.gov.cz/nap:nia</vt:lpwstr>
      </vt:variant>
      <vt:variant>
        <vt:lpwstr/>
      </vt:variant>
      <vt:variant>
        <vt:i4>4063327</vt:i4>
      </vt:variant>
      <vt:variant>
        <vt:i4>42</vt:i4>
      </vt:variant>
      <vt:variant>
        <vt:i4>0</vt:i4>
      </vt:variant>
      <vt:variant>
        <vt:i4>5</vt:i4>
      </vt:variant>
      <vt:variant>
        <vt:lpwstr>https://archi.gov.cz/nap:elektronicke_ukony_a_dorucovani</vt:lpwstr>
      </vt:variant>
      <vt:variant>
        <vt:lpwstr/>
      </vt:variant>
      <vt:variant>
        <vt:i4>7798795</vt:i4>
      </vt:variant>
      <vt:variant>
        <vt:i4>39</vt:i4>
      </vt:variant>
      <vt:variant>
        <vt:i4>0</vt:i4>
      </vt:variant>
      <vt:variant>
        <vt:i4>5</vt:i4>
      </vt:variant>
      <vt:variant>
        <vt:lpwstr>https://archi.gov.cz/nap:katalog_sluzeb</vt:lpwstr>
      </vt:variant>
      <vt:variant>
        <vt:lpwstr/>
      </vt:variant>
      <vt:variant>
        <vt:i4>5898301</vt:i4>
      </vt:variant>
      <vt:variant>
        <vt:i4>36</vt:i4>
      </vt:variant>
      <vt:variant>
        <vt:i4>0</vt:i4>
      </vt:variant>
      <vt:variant>
        <vt:i4>5</vt:i4>
      </vt:variant>
      <vt:variant>
        <vt:lpwstr>https://dev.azure.com/SpravaZakladnichRegistru/NIA pro v%C3%BDvoj%C3%A1%C5%99e/_wiki/wikis/NIA-pro-v%C3%BDvoj%C3%A1%C5%99e.wiki/67/Autorizace-digit%C3%A1ln%C3%ADho-%C3%BAkonu</vt:lpwstr>
      </vt:variant>
      <vt:variant>
        <vt:lpwstr/>
      </vt:variant>
      <vt:variant>
        <vt:i4>5111872</vt:i4>
      </vt:variant>
      <vt:variant>
        <vt:i4>33</vt:i4>
      </vt:variant>
      <vt:variant>
        <vt:i4>0</vt:i4>
      </vt:variant>
      <vt:variant>
        <vt:i4>5</vt:i4>
      </vt:variant>
      <vt:variant>
        <vt:lpwstr>https://designsystem.gov.cz/</vt:lpwstr>
      </vt:variant>
      <vt:variant>
        <vt:lpwstr/>
      </vt:variant>
      <vt:variant>
        <vt:i4>131165</vt:i4>
      </vt:variant>
      <vt:variant>
        <vt:i4>30</vt:i4>
      </vt:variant>
      <vt:variant>
        <vt:i4>0</vt:i4>
      </vt:variant>
      <vt:variant>
        <vt:i4>5</vt:i4>
      </vt:variant>
      <vt:variant>
        <vt:lpwstr>https://archi.gov.cz/nap:rpp</vt:lpwstr>
      </vt:variant>
      <vt:variant>
        <vt:lpwstr/>
      </vt:variant>
      <vt:variant>
        <vt:i4>7798795</vt:i4>
      </vt:variant>
      <vt:variant>
        <vt:i4>27</vt:i4>
      </vt:variant>
      <vt:variant>
        <vt:i4>0</vt:i4>
      </vt:variant>
      <vt:variant>
        <vt:i4>5</vt:i4>
      </vt:variant>
      <vt:variant>
        <vt:lpwstr>https://archi.gov.cz/nap:katalog_sluzeb</vt:lpwstr>
      </vt:variant>
      <vt:variant>
        <vt:lpwstr/>
      </vt:variant>
      <vt:variant>
        <vt:i4>2424931</vt:i4>
      </vt:variant>
      <vt:variant>
        <vt:i4>24</vt:i4>
      </vt:variant>
      <vt:variant>
        <vt:i4>0</vt:i4>
      </vt:variant>
      <vt:variant>
        <vt:i4>5</vt:i4>
      </vt:variant>
      <vt:variant>
        <vt:lpwstr>https://archi.gov.cz/nap:verejny_datovy_fond</vt:lpwstr>
      </vt:variant>
      <vt:variant>
        <vt:lpwstr/>
      </vt:variant>
      <vt:variant>
        <vt:i4>6160395</vt:i4>
      </vt:variant>
      <vt:variant>
        <vt:i4>21</vt:i4>
      </vt:variant>
      <vt:variant>
        <vt:i4>0</vt:i4>
      </vt:variant>
      <vt:variant>
        <vt:i4>5</vt:i4>
      </vt:variant>
      <vt:variant>
        <vt:lpwstr>https://archi.gov.cz/nap:propojeny_datovy_fond</vt:lpwstr>
      </vt:variant>
      <vt:variant>
        <vt:lpwstr/>
      </vt:variant>
      <vt:variant>
        <vt:i4>7733308</vt:i4>
      </vt:variant>
      <vt:variant>
        <vt:i4>18</vt:i4>
      </vt:variant>
      <vt:variant>
        <vt:i4>0</vt:i4>
      </vt:variant>
      <vt:variant>
        <vt:i4>5</vt:i4>
      </vt:variant>
      <vt:variant>
        <vt:lpwstr>https://archi.gov.cz/nap:nia</vt:lpwstr>
      </vt:variant>
      <vt:variant>
        <vt:lpwstr>pravidla_pro_narodni_identitni_autoritu</vt:lpwstr>
      </vt:variant>
      <vt:variant>
        <vt:i4>983108</vt:i4>
      </vt:variant>
      <vt:variant>
        <vt:i4>15</vt:i4>
      </vt:variant>
      <vt:variant>
        <vt:i4>0</vt:i4>
      </vt:variant>
      <vt:variant>
        <vt:i4>5</vt:i4>
      </vt:variant>
      <vt:variant>
        <vt:lpwstr>https://archi.gov.cz/nap:nia</vt:lpwstr>
      </vt:variant>
      <vt:variant>
        <vt:lpwstr/>
      </vt:variant>
      <vt:variant>
        <vt:i4>3342435</vt:i4>
      </vt:variant>
      <vt:variant>
        <vt:i4>12</vt:i4>
      </vt:variant>
      <vt:variant>
        <vt:i4>0</vt:i4>
      </vt:variant>
      <vt:variant>
        <vt:i4>5</vt:i4>
      </vt:variant>
      <vt:variant>
        <vt:lpwstr>https://rpp-ais.egon.gov.cz/gen/agendy-detail/</vt:lpwstr>
      </vt:variant>
      <vt:variant>
        <vt:lpwstr/>
      </vt:variant>
      <vt:variant>
        <vt:i4>5046300</vt:i4>
      </vt:variant>
      <vt:variant>
        <vt:i4>9</vt:i4>
      </vt:variant>
      <vt:variant>
        <vt:i4>0</vt:i4>
      </vt:variant>
      <vt:variant>
        <vt:i4>5</vt:i4>
      </vt:variant>
      <vt:variant>
        <vt:lpwstr>https://rpp-ais.egon.gov.cz/AISP/verejne</vt:lpwstr>
      </vt:variant>
      <vt:variant>
        <vt:lpwstr/>
      </vt:variant>
      <vt:variant>
        <vt:i4>1310749</vt:i4>
      </vt:variant>
      <vt:variant>
        <vt:i4>6</vt:i4>
      </vt:variant>
      <vt:variant>
        <vt:i4>0</vt:i4>
      </vt:variant>
      <vt:variant>
        <vt:i4>5</vt:i4>
      </vt:variant>
      <vt:variant>
        <vt:lpwstr>https://archi.gov.cz/ikcr</vt:lpwstr>
      </vt:variant>
      <vt:variant>
        <vt:lpwstr/>
      </vt:variant>
      <vt:variant>
        <vt:i4>1310749</vt:i4>
      </vt:variant>
      <vt:variant>
        <vt:i4>3</vt:i4>
      </vt:variant>
      <vt:variant>
        <vt:i4>0</vt:i4>
      </vt:variant>
      <vt:variant>
        <vt:i4>5</vt:i4>
      </vt:variant>
      <vt:variant>
        <vt:lpwstr>https://archi.gov.cz/ikcr</vt:lpwstr>
      </vt:variant>
      <vt:variant>
        <vt:lpwstr/>
      </vt:variant>
      <vt:variant>
        <vt:i4>4849698</vt:i4>
      </vt:variant>
      <vt:variant>
        <vt:i4>0</vt:i4>
      </vt:variant>
      <vt:variant>
        <vt:i4>0</vt:i4>
      </vt:variant>
      <vt:variant>
        <vt:i4>5</vt:i4>
      </vt:variant>
      <vt:variant>
        <vt:lpwstr>https://archi.gov.cz/_media/dokumenty:prirucka_pro_planovani_digitalizace_-_final_v1.pdf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Šedivec</dc:creator>
  <cp:keywords/>
  <dc:description/>
  <cp:lastModifiedBy>Tomáš Šedivec</cp:lastModifiedBy>
  <cp:revision>32</cp:revision>
  <dcterms:created xsi:type="dcterms:W3CDTF">2023-09-13T15:11:00Z</dcterms:created>
  <dcterms:modified xsi:type="dcterms:W3CDTF">2023-09-26T08:45:00Z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2023-07-04T13:57:13Z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5b6b85cd-44ef-4d66-86d4-603dd2160780</vt:lpwstr>
  </property>
  <property fmtid="{D5CDD505-2E9C-101B-9397-08002B2CF9AE}" pid="7" name="MSIP_Label_defa4170-0d19-0005-0004-bc88714345d2_ActionId">
    <vt:lpwstr>8da1f5a8-a549-49ef-8622-0ccf6103db36</vt:lpwstr>
  </property>
  <property fmtid="{D5CDD505-2E9C-101B-9397-08002B2CF9AE}" pid="8" name="MSIP_Label_defa4170-0d19-0005-0004-bc88714345d2_ContentBits">
    <vt:lpwstr>0</vt:lpwstr>
  </property>
  <property fmtid="{D5CDD505-2E9C-101B-9397-08002B2CF9AE}" pid="9" name="ContentTypeId">
    <vt:lpwstr>0x010100002564F3810EF54C8966B3495EAD3B0D</vt:lpwstr>
  </property>
</Properties>
</file>