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DC26B" w14:textId="71FA212A"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0411E0">
              <w:rPr>
                <w:rFonts w:ascii="Calibri" w:hAnsi="Calibri"/>
              </w:rPr>
              <w:t>6</w:t>
            </w:r>
            <w:r w:rsidR="00F43F5B">
              <w:rPr>
                <w:rFonts w:ascii="Calibri" w:hAnsi="Calibri"/>
              </w:rPr>
              <w:t xml:space="preserve"> gsb</w:t>
            </w:r>
            <w:r w:rsidR="000411E0">
              <w:rPr>
                <w:rFonts w:ascii="Calibri" w:hAnsi="Calibri"/>
              </w:rPr>
              <w:t>VypisFronty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635B1A35" w14:textId="77777777" w:rsidR="00CC3DBB" w:rsidRDefault="00CC3DBB" w:rsidP="00CC3DBB">
      <w:pPr>
        <w:pStyle w:val="TextdokumentuChar"/>
        <w:rPr>
          <w:rFonts w:ascii="Calibri" w:hAnsi="Calibri"/>
        </w:rPr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3B805382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C8B7" w14:textId="2ADE1FE7" w:rsidR="00CC3DBB" w:rsidRPr="00654A99" w:rsidRDefault="00CC3DBB" w:rsidP="00CC3DBB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7EFDD816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bookmarkStart w:id="0" w:name="_GoBack"/>
    <w:bookmarkEnd w:id="0"/>
    <w:p w14:paraId="006DBD4C" w14:textId="30DEBBD8" w:rsidR="001B217F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8011819" w:history="1">
        <w:r w:rsidR="001B217F" w:rsidRPr="00C71176">
          <w:rPr>
            <w:rStyle w:val="Hyperlink"/>
            <w:rFonts w:eastAsiaTheme="majorEastAsia"/>
            <w:noProof/>
          </w:rPr>
          <w:t>1</w:t>
        </w:r>
        <w:r w:rsidR="001B21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B217F" w:rsidRPr="00C71176">
          <w:rPr>
            <w:rStyle w:val="Hyperlink"/>
            <w:rFonts w:eastAsiaTheme="majorEastAsia"/>
            <w:noProof/>
          </w:rPr>
          <w:t>Účel dokumentu</w:t>
        </w:r>
        <w:r w:rsidR="001B217F">
          <w:rPr>
            <w:noProof/>
            <w:webHidden/>
          </w:rPr>
          <w:tab/>
        </w:r>
        <w:r w:rsidR="001B217F">
          <w:rPr>
            <w:noProof/>
            <w:webHidden/>
          </w:rPr>
          <w:fldChar w:fldCharType="begin"/>
        </w:r>
        <w:r w:rsidR="001B217F">
          <w:rPr>
            <w:noProof/>
            <w:webHidden/>
          </w:rPr>
          <w:instrText xml:space="preserve"> PAGEREF _Toc528011819 \h </w:instrText>
        </w:r>
        <w:r w:rsidR="001B217F">
          <w:rPr>
            <w:noProof/>
            <w:webHidden/>
          </w:rPr>
        </w:r>
        <w:r w:rsidR="001B217F">
          <w:rPr>
            <w:noProof/>
            <w:webHidden/>
          </w:rPr>
          <w:fldChar w:fldCharType="separate"/>
        </w:r>
        <w:r w:rsidR="001B217F">
          <w:rPr>
            <w:noProof/>
            <w:webHidden/>
          </w:rPr>
          <w:t>3</w:t>
        </w:r>
        <w:r w:rsidR="001B217F">
          <w:rPr>
            <w:noProof/>
            <w:webHidden/>
          </w:rPr>
          <w:fldChar w:fldCharType="end"/>
        </w:r>
      </w:hyperlink>
    </w:p>
    <w:p w14:paraId="0D03ADE2" w14:textId="4F4BAB54" w:rsidR="001B217F" w:rsidRDefault="001B217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20" w:history="1">
        <w:r w:rsidRPr="00C71176">
          <w:rPr>
            <w:rStyle w:val="Hyperlink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325D17" w14:textId="09CAFD44" w:rsidR="001B217F" w:rsidRDefault="001B217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21" w:history="1">
        <w:r w:rsidRPr="00C71176">
          <w:rPr>
            <w:rStyle w:val="Hyperlink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2A2437" w14:textId="1C0EC0B0" w:rsidR="001B217F" w:rsidRDefault="001B217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22" w:history="1">
        <w:r w:rsidRPr="00C71176">
          <w:rPr>
            <w:rStyle w:val="Hyperlink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BC46DE" w14:textId="71219BAA" w:rsidR="001B217F" w:rsidRDefault="001B217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23" w:history="1">
        <w:r w:rsidRPr="00C71176">
          <w:rPr>
            <w:rStyle w:val="Hyperlink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F79A46" w14:textId="340EFC0C" w:rsidR="001B217F" w:rsidRDefault="001B217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24" w:history="1">
        <w:r w:rsidRPr="00C71176">
          <w:rPr>
            <w:rStyle w:val="Hyperlink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E6514A" w14:textId="3DA56D21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25" w:history="1">
        <w:r w:rsidRPr="00C71176">
          <w:rPr>
            <w:rStyle w:val="Hyperlink"/>
            <w:rFonts w:eastAsiaTheme="majorEastAsia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Obecné interní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C93FE7" w14:textId="16FCDC19" w:rsidR="001B217F" w:rsidRDefault="001B217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26" w:history="1">
        <w:r w:rsidRPr="00C71176">
          <w:rPr>
            <w:rStyle w:val="Hyperlink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A5475A" w14:textId="4F44201E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27" w:history="1">
        <w:r w:rsidRPr="00C71176">
          <w:rPr>
            <w:rStyle w:val="Hyperlink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AF17A5" w14:textId="612CC4FE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28" w:history="1">
        <w:r w:rsidRPr="00C71176">
          <w:rPr>
            <w:rStyle w:val="Hyperlink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Dostupnost a režim použití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2AE782" w14:textId="6507BBFE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29" w:history="1">
        <w:r w:rsidRPr="00C71176">
          <w:rPr>
            <w:rStyle w:val="Hyperlink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006CE0" w14:textId="257DB138" w:rsidR="001B217F" w:rsidRDefault="001B217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30" w:history="1">
        <w:r w:rsidRPr="00C71176">
          <w:rPr>
            <w:rStyle w:val="Hyperlink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5D9096" w14:textId="3BC4D4D5" w:rsidR="001B217F" w:rsidRDefault="001B217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31" w:history="1">
        <w:r w:rsidRPr="00C71176">
          <w:rPr>
            <w:rStyle w:val="Hyperlink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80A1B6" w14:textId="68780DB5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32" w:history="1">
        <w:r w:rsidRPr="00C71176">
          <w:rPr>
            <w:rStyle w:val="Hyperlink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ZadatelInfo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C88713" w14:textId="07AD2163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33" w:history="1">
        <w:r w:rsidRPr="00C71176">
          <w:rPr>
            <w:rStyle w:val="Hyperlink"/>
            <w:rFonts w:eastAsiaTheme="majorEastAsia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ZadostAgendaInfo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5F2DA71" w14:textId="0FF21919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34" w:history="1">
        <w:r w:rsidRPr="00C71176">
          <w:rPr>
            <w:rStyle w:val="Hyperlink"/>
            <w:rFonts w:eastAsiaTheme="majorEastAsia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Zadost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B2E250" w14:textId="38423AA8" w:rsidR="001B217F" w:rsidRDefault="001B217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35" w:history="1">
        <w:r w:rsidRPr="00C71176">
          <w:rPr>
            <w:rStyle w:val="Hyperlink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A0F8EA" w14:textId="22E31008" w:rsidR="001B217F" w:rsidRDefault="001B217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36" w:history="1">
        <w:r w:rsidRPr="00C71176">
          <w:rPr>
            <w:rStyle w:val="Hyperlink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7A31C1" w14:textId="2AC18312" w:rsidR="001B217F" w:rsidRDefault="001B217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37" w:history="1">
        <w:r w:rsidRPr="00C71176">
          <w:rPr>
            <w:rStyle w:val="Hyperlink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DD37F9E" w14:textId="1EFCF696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38" w:history="1">
        <w:r w:rsidRPr="00C71176">
          <w:rPr>
            <w:rStyle w:val="Hyperlink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OdpovedStatus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D3CDAE" w14:textId="33C9EF3B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39" w:history="1">
        <w:r w:rsidRPr="00C71176">
          <w:rPr>
            <w:rStyle w:val="Hyperlink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OdpovedZadostInfo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865AAA" w14:textId="1C8212E7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40" w:history="1">
        <w:r w:rsidRPr="00C71176">
          <w:rPr>
            <w:rStyle w:val="Hyperlink"/>
            <w:rFonts w:eastAsiaTheme="majorEastAsia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GsbOdpoved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50E60D" w14:textId="6C7E8A47" w:rsidR="001B217F" w:rsidRDefault="001B217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41" w:history="1">
        <w:r w:rsidRPr="00C71176">
          <w:rPr>
            <w:rStyle w:val="Hyperlink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9666B4" w14:textId="278D41CD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42" w:history="1">
        <w:r w:rsidRPr="00C71176">
          <w:rPr>
            <w:rStyle w:val="Hyperlink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8EEC309" w14:textId="288112CC" w:rsidR="001B217F" w:rsidRDefault="001B217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43" w:history="1">
        <w:r w:rsidRPr="00C71176">
          <w:rPr>
            <w:rStyle w:val="Hyperlink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ABCFA3A" w14:textId="3BD3DB20" w:rsidR="001B217F" w:rsidRDefault="001B217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44" w:history="1">
        <w:r w:rsidRPr="00C71176">
          <w:rPr>
            <w:rStyle w:val="Hyperlink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D84142" w14:textId="6658B222" w:rsidR="001B217F" w:rsidRDefault="001B217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45" w:history="1">
        <w:r w:rsidRPr="00C71176">
          <w:rPr>
            <w:rStyle w:val="Hyperlink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C71176">
          <w:rPr>
            <w:rStyle w:val="Hyperlink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591A20" w14:textId="4714B4ED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1" w:name="_Toc528011819"/>
      <w:r>
        <w:lastRenderedPageBreak/>
        <w:t>Účel dokumentu</w:t>
      </w:r>
      <w:bookmarkEnd w:id="1"/>
    </w:p>
    <w:p w14:paraId="3952CFAD" w14:textId="2BC45EC2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 xml:space="preserve">ednoduchý a srozumitelný </w:t>
      </w:r>
      <w:r w:rsidR="00FF24FC" w:rsidRPr="006E69BC">
        <w:rPr>
          <w:color w:val="000000"/>
        </w:rPr>
        <w:t>popis,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3F980662" w:rsidR="00FF24FC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4639A96E" w14:textId="77777777" w:rsidR="00FF24FC" w:rsidRDefault="00FF24FC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8011820"/>
      <w:r>
        <w:lastRenderedPageBreak/>
        <w:t xml:space="preserve">Účel </w:t>
      </w:r>
      <w:r w:rsidR="00BA5015">
        <w:t>služby</w:t>
      </w:r>
      <w:bookmarkEnd w:id="2"/>
    </w:p>
    <w:p w14:paraId="2902058D" w14:textId="5DE0EDD2" w:rsidR="001D14FA" w:rsidRDefault="00BA5015" w:rsidP="00BA5015">
      <w:r w:rsidRPr="00BF54FE">
        <w:t xml:space="preserve">Služba </w:t>
      </w:r>
      <w:r>
        <w:t xml:space="preserve">je určena pro </w:t>
      </w:r>
      <w:r w:rsidR="00A66A50">
        <w:t>čtenářské</w:t>
      </w:r>
      <w:r>
        <w:t xml:space="preserve"> AIS pro </w:t>
      </w:r>
      <w:r w:rsidR="000411E0">
        <w:t>zjištění obsahu fronty asynchronních odpovědí.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528011821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24E1A619" w:rsidR="001D14FA" w:rsidRPr="00B26D08" w:rsidRDefault="00F43F5B" w:rsidP="00A66A50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</w:t>
            </w:r>
            <w:r w:rsidR="000411E0">
              <w:rPr>
                <w:b/>
              </w:rPr>
              <w:t>VypisFronty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4CBD4633" w:rsidR="001D14FA" w:rsidRPr="00B26D08" w:rsidRDefault="000411E0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G6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33C580C7" w:rsidR="001D14FA" w:rsidRDefault="00A66A50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E8F60B8"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8011822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620282E3" w:rsidR="00FF24FC" w:rsidRDefault="00FF24FC" w:rsidP="00BA5015"/>
    <w:p w14:paraId="156436F4" w14:textId="77777777" w:rsidR="00FF24FC" w:rsidRDefault="00FF24FC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528011823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528011824"/>
      <w:r>
        <w:t>Zpracování služby</w:t>
      </w:r>
      <w:bookmarkEnd w:id="6"/>
    </w:p>
    <w:p w14:paraId="16AFE12A" w14:textId="67AB7D03" w:rsidR="00A66A50" w:rsidRDefault="00A66A50" w:rsidP="00D84CDA">
      <w:r w:rsidRPr="00BF54FE">
        <w:t xml:space="preserve">Služba </w:t>
      </w:r>
      <w:r>
        <w:t>j</w:t>
      </w:r>
      <w:r w:rsidR="000411E0">
        <w:t>e určena pro čtenářské AIS pro zjištění obsahu fronty asynchronních odpovědí. Pokud čtenářský AIS zažádá o asynchronní zpracování služby eGSB, je po dokončení zpracování umístěn jeho výsledek do fronty asynchronních odpovědí. Čtenářský AIS může touto službou získat informaci o dokončených asynchronních službách.</w:t>
      </w:r>
      <w:r>
        <w:t xml:space="preserve"> </w:t>
      </w:r>
    </w:p>
    <w:p w14:paraId="5EDB1B8A" w14:textId="77777777" w:rsidR="00186B3D" w:rsidRDefault="00186B3D" w:rsidP="00D84CDA">
      <w:r>
        <w:t>Tuto službu je možné volat pouze synchronně.</w:t>
      </w:r>
    </w:p>
    <w:p w14:paraId="039063A8" w14:textId="554BC6A6" w:rsidR="00DE658F" w:rsidRDefault="00DE658F" w:rsidP="00DE658F">
      <w:pPr>
        <w:pStyle w:val="Heading3"/>
      </w:pPr>
      <w:bookmarkStart w:id="7" w:name="_Toc528011825"/>
      <w:r>
        <w:t>Obecné interní zpracování</w:t>
      </w:r>
      <w:bookmarkEnd w:id="7"/>
    </w:p>
    <w:p w14:paraId="6ECD683F" w14:textId="0BB49E32" w:rsidR="00186B3D" w:rsidRDefault="00BF2216" w:rsidP="00186B3D">
      <w:r>
        <w:t>eGSB</w:t>
      </w:r>
      <w:r w:rsidR="00DE658F">
        <w:t xml:space="preserve"> provede ověření </w:t>
      </w:r>
      <w:r w:rsidR="00A66A50">
        <w:t xml:space="preserve">oprávnění na </w:t>
      </w:r>
      <w:r w:rsidR="000411E0">
        <w:t>přístup k frontě výsledků a vydá požadované informace podle vstupních parametrů služby.</w:t>
      </w:r>
    </w:p>
    <w:p w14:paraId="0C2E6C4C" w14:textId="5BDB4AAF" w:rsidR="006E2578" w:rsidRDefault="00BF2216" w:rsidP="00BF2216">
      <w:pPr>
        <w:pStyle w:val="Heading2"/>
      </w:pPr>
      <w:bookmarkStart w:id="8" w:name="_Toc528011826"/>
      <w:r>
        <w:t>Věcná pravidla vztahující se ke zpracování služby</w:t>
      </w:r>
      <w:bookmarkEnd w:id="8"/>
    </w:p>
    <w:p w14:paraId="73AA2E78" w14:textId="4113ED88" w:rsidR="00074D93" w:rsidRPr="00074D93" w:rsidRDefault="00074D93" w:rsidP="00074D93">
      <w:pPr>
        <w:pStyle w:val="Heading3"/>
      </w:pPr>
      <w:bookmarkStart w:id="9" w:name="_Toc528011827"/>
      <w:r>
        <w:t>Zpracování na vstupu služby</w:t>
      </w:r>
      <w:bookmarkEnd w:id="9"/>
    </w:p>
    <w:p w14:paraId="35394DA9" w14:textId="199A69FD" w:rsidR="00074D93" w:rsidRDefault="00074D93" w:rsidP="00BF2216">
      <w:r>
        <w:t xml:space="preserve">Pokud nejsou správně uvedeny vstupní parametry, je volání zamítnuto. </w:t>
      </w:r>
    </w:p>
    <w:p w14:paraId="23A1B949" w14:textId="56CC30F6" w:rsidR="00074D93" w:rsidRDefault="00186B3D" w:rsidP="00074D93">
      <w:pPr>
        <w:pStyle w:val="Heading3"/>
      </w:pPr>
      <w:bookmarkStart w:id="10" w:name="_Toc528011828"/>
      <w:r>
        <w:t>Dostupnost a režim použití služby</w:t>
      </w:r>
      <w:bookmarkEnd w:id="10"/>
    </w:p>
    <w:p w14:paraId="4768F676" w14:textId="4AB1C3C1" w:rsidR="00186B3D" w:rsidRDefault="00186B3D" w:rsidP="00074D93">
      <w:r>
        <w:t>eGSB musí komunikaci na rozhraní definovaným způsobem logovat. Pokud nastane situace,</w:t>
      </w:r>
      <w:r w:rsidR="003E76BB">
        <w:t xml:space="preserve"> že logování není možné provést,</w:t>
      </w:r>
      <w:r>
        <w:t xml:space="preserve"> eGSB volání služby odmítne.</w:t>
      </w:r>
    </w:p>
    <w:p w14:paraId="5E28422D" w14:textId="346CADD8" w:rsidR="00074D93" w:rsidRDefault="000411E0" w:rsidP="00074D93">
      <w:pPr>
        <w:rPr>
          <w:color w:val="000000"/>
        </w:rPr>
      </w:pPr>
      <w:r>
        <w:t xml:space="preserve">Odpovědi asynchronního zpracování </w:t>
      </w:r>
      <w:r w:rsidR="00A66A50">
        <w:t xml:space="preserve">jsou na eGSB uloženy definovanou dobu. Čtenářský AIS musí </w:t>
      </w:r>
      <w:r>
        <w:t xml:space="preserve">odpověď </w:t>
      </w:r>
      <w:r w:rsidR="00AF5D40">
        <w:t xml:space="preserve">získat </w:t>
      </w:r>
      <w:r w:rsidR="00A66A50">
        <w:t xml:space="preserve">v definovaném době. Po uplynutí této doby je </w:t>
      </w:r>
      <w:r w:rsidR="00AF5D40">
        <w:t>odpověď z fronty eGSB automaticky odstraněna</w:t>
      </w:r>
      <w:r w:rsidR="00925B9F">
        <w:t xml:space="preserve">, viz dokument </w:t>
      </w:r>
      <w:r w:rsidR="00925B9F">
        <w:rPr>
          <w:i/>
          <w:color w:val="000000"/>
        </w:rPr>
        <w:t>Provozní parametry eGSB</w:t>
      </w:r>
      <w:r w:rsidR="00925B9F">
        <w:rPr>
          <w:color w:val="000000"/>
        </w:rPr>
        <w:t>.</w:t>
      </w:r>
      <w:r w:rsidR="00AF5D40">
        <w:rPr>
          <w:color w:val="000000"/>
        </w:rPr>
        <w:t xml:space="preserve"> </w:t>
      </w:r>
    </w:p>
    <w:p w14:paraId="3555334D" w14:textId="675280AA" w:rsidR="005162B9" w:rsidRDefault="005162B9" w:rsidP="00074D93">
      <w:pPr>
        <w:rPr>
          <w:color w:val="000000"/>
        </w:rPr>
      </w:pPr>
      <w:r>
        <w:rPr>
          <w:color w:val="000000"/>
        </w:rPr>
        <w:t>Systém eGSB monitoruje dotazování fronty eGSB. V případě detekce častého dotazování může systém eGSB odpověď odmítnout.</w:t>
      </w:r>
    </w:p>
    <w:p w14:paraId="348C5482" w14:textId="0E4DEA75" w:rsidR="00074D93" w:rsidRDefault="00074D93" w:rsidP="00074D93">
      <w:pPr>
        <w:pStyle w:val="Heading3"/>
      </w:pPr>
      <w:bookmarkStart w:id="11" w:name="_Toc528011829"/>
      <w:r>
        <w:t>Zpracování na výstupu služby</w:t>
      </w:r>
      <w:bookmarkEnd w:id="11"/>
    </w:p>
    <w:p w14:paraId="0714E2CE" w14:textId="4AB22295" w:rsidR="003E76BB" w:rsidRDefault="00074D93" w:rsidP="003E76BB">
      <w:r>
        <w:t xml:space="preserve">eGSB </w:t>
      </w:r>
      <w:r w:rsidR="00925B9F">
        <w:t xml:space="preserve">provede výdej </w:t>
      </w:r>
      <w:r w:rsidR="00F70DAA">
        <w:t xml:space="preserve">informací o výsledcích asynchronního zpracování </w:t>
      </w:r>
      <w:r w:rsidR="00925B9F">
        <w:t>podle vstupních parametrů služby.</w:t>
      </w:r>
      <w:r w:rsidR="003E76BB">
        <w:t xml:space="preserve"> </w:t>
      </w:r>
    </w:p>
    <w:p w14:paraId="4F3E7B4B" w14:textId="635971E1" w:rsidR="00F70DAA" w:rsidRPr="00F70DAA" w:rsidRDefault="00F70DAA" w:rsidP="003E76BB">
      <w:r>
        <w:t xml:space="preserve">Počet vracených položek je omezen systémovým parametrem eGSB, viz dokument </w:t>
      </w:r>
      <w:r>
        <w:rPr>
          <w:i/>
          <w:color w:val="000000"/>
        </w:rPr>
        <w:t>Provozní parametry eGSB</w:t>
      </w:r>
      <w:r>
        <w:rPr>
          <w:color w:val="000000"/>
        </w:rPr>
        <w:t>, nebo jej může více omezit přímo volající čtenářský AIS.</w:t>
      </w:r>
    </w:p>
    <w:p w14:paraId="3C7E6F87" w14:textId="7A20141F" w:rsidR="00074D93" w:rsidRPr="00074D93" w:rsidRDefault="00074D93" w:rsidP="00074D93"/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2" w:name="_Toc528011830"/>
      <w:r>
        <w:lastRenderedPageBreak/>
        <w:t>Žádost o službu</w:t>
      </w:r>
      <w:bookmarkEnd w:id="12"/>
    </w:p>
    <w:p w14:paraId="6F36DF1E" w14:textId="3BAB1779" w:rsidR="00E16B2E" w:rsidRDefault="00E16B2E" w:rsidP="00E16B2E">
      <w:pPr>
        <w:pStyle w:val="Heading2"/>
      </w:pPr>
      <w:bookmarkStart w:id="13" w:name="_Toc528011831"/>
      <w:r>
        <w:t>Vstupní údaje</w:t>
      </w:r>
      <w:bookmarkEnd w:id="13"/>
    </w:p>
    <w:p w14:paraId="7B6467D8" w14:textId="5B1EB0F4" w:rsidR="00853B77" w:rsidRDefault="0082734D" w:rsidP="00853B77">
      <w:r>
        <w:t xml:space="preserve">Vstupní údaje jsou předávány v typy </w:t>
      </w:r>
      <w:proofErr w:type="spellStart"/>
      <w:r w:rsidR="00F70DAA">
        <w:rPr>
          <w:i/>
        </w:rPr>
        <w:t>VypisFronty</w:t>
      </w:r>
      <w:r w:rsidRPr="0082734D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7CAAF657" w14:textId="08D90848" w:rsidR="00027E19" w:rsidRDefault="00027E19" w:rsidP="00027E19">
      <w:pPr>
        <w:jc w:val="center"/>
      </w:pPr>
      <w:r>
        <w:rPr>
          <w:noProof/>
          <w:lang w:eastAsia="cs-CZ"/>
        </w:rPr>
        <w:drawing>
          <wp:inline distT="0" distB="0" distL="0" distR="0" wp14:anchorId="091F60D7" wp14:editId="41E49E57">
            <wp:extent cx="5760720" cy="29121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4" w:name="_Toc528011832"/>
      <w:proofErr w:type="spellStart"/>
      <w:r>
        <w:t>ZadatelInfo</w:t>
      </w:r>
      <w:bookmarkEnd w:id="14"/>
      <w:proofErr w:type="spellEnd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5" w:name="_Toc528011833"/>
      <w:proofErr w:type="spellStart"/>
      <w:r>
        <w:t>ZadostAgendaInfo</w:t>
      </w:r>
      <w:bookmarkEnd w:id="15"/>
      <w:proofErr w:type="spellEnd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AgendaZadostId</w:t>
      </w:r>
      <w:proofErr w:type="spellEnd"/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16" w:name="_Toc528011834"/>
      <w:r>
        <w:t>Zadost</w:t>
      </w:r>
      <w:bookmarkEnd w:id="16"/>
    </w:p>
    <w:p w14:paraId="60F04990" w14:textId="01958FEB" w:rsidR="003E76BB" w:rsidRDefault="00AA2C0C" w:rsidP="00AA2C0C">
      <w:r>
        <w:t xml:space="preserve">V tomto elementu v elementu </w:t>
      </w:r>
      <w:proofErr w:type="spellStart"/>
      <w:r w:rsidR="00F70DAA">
        <w:rPr>
          <w:i/>
        </w:rPr>
        <w:t>VypisFrontyData</w:t>
      </w:r>
      <w:proofErr w:type="spellEnd"/>
      <w:r>
        <w:t xml:space="preserve"> předává </w:t>
      </w:r>
      <w:r w:rsidR="00925B9F">
        <w:t>čtenářský AIS požadav</w:t>
      </w:r>
      <w:r w:rsidR="00F70DAA">
        <w:t>e</w:t>
      </w:r>
      <w:r w:rsidR="00925B9F">
        <w:t xml:space="preserve">k na </w:t>
      </w:r>
      <w:r w:rsidR="00F70DAA">
        <w:t>výdej z fronty</w:t>
      </w:r>
      <w:r w:rsidR="00925B9F">
        <w:t>.</w:t>
      </w:r>
    </w:p>
    <w:p w14:paraId="682F8092" w14:textId="48F546B1" w:rsidR="00F70DAA" w:rsidRDefault="00F70DAA" w:rsidP="00AA2C0C">
      <w:r>
        <w:lastRenderedPageBreak/>
        <w:t xml:space="preserve">Při volání je </w:t>
      </w:r>
      <w:r w:rsidR="00027E19">
        <w:t>možné</w:t>
      </w:r>
      <w:r>
        <w:t xml:space="preserve"> specifikovat počátek pro výpis fronty. Počátek je možné specifikovat buď v elementu </w:t>
      </w:r>
      <w:proofErr w:type="spellStart"/>
      <w:r w:rsidRPr="005162B9">
        <w:rPr>
          <w:i/>
        </w:rPr>
        <w:t>IdTransakceOd</w:t>
      </w:r>
      <w:proofErr w:type="spellEnd"/>
      <w:r>
        <w:t xml:space="preserve"> nebo v elementu </w:t>
      </w:r>
      <w:proofErr w:type="spellStart"/>
      <w:r w:rsidRPr="005162B9">
        <w:rPr>
          <w:i/>
        </w:rPr>
        <w:t>CasVytvoreniOd</w:t>
      </w:r>
      <w:proofErr w:type="spellEnd"/>
      <w:r>
        <w:t xml:space="preserve">. Hodnota elementu </w:t>
      </w:r>
      <w:proofErr w:type="spellStart"/>
      <w:r w:rsidRPr="005162B9">
        <w:rPr>
          <w:i/>
        </w:rPr>
        <w:t>IdTansakceOd</w:t>
      </w:r>
      <w:proofErr w:type="spellEnd"/>
      <w:r>
        <w:t xml:space="preserve"> je rostoucí celé číslo.</w:t>
      </w:r>
    </w:p>
    <w:p w14:paraId="4B0DBCAD" w14:textId="25F420EA" w:rsidR="005162B9" w:rsidRDefault="005162B9" w:rsidP="00AA2C0C">
      <w:r>
        <w:t xml:space="preserve">V elementu </w:t>
      </w:r>
      <w:proofErr w:type="spellStart"/>
      <w:r w:rsidRPr="005162B9">
        <w:rPr>
          <w:i/>
        </w:rPr>
        <w:t>MaximalniPocetZaznamu</w:t>
      </w:r>
      <w:proofErr w:type="spellEnd"/>
      <w:r>
        <w:t xml:space="preserve"> může čtenářský AIS specifikovat maximální počet položek, který chce ve výstupu obdržet. V případě neuvedení nebo uvedení většího počtu </w:t>
      </w:r>
      <w:r w:rsidR="00FF24FC">
        <w:t>záznamů,</w:t>
      </w:r>
      <w:r>
        <w:t xml:space="preserve"> než je maximální počet definovaný v systémovém nastavení eGSB je vydán maximální počet dle systémového nastavení eGSB.</w:t>
      </w:r>
    </w:p>
    <w:p w14:paraId="7B194E60" w14:textId="6BA85F19" w:rsidR="005162B9" w:rsidRDefault="005162B9" w:rsidP="00AA2C0C">
      <w:r>
        <w:t xml:space="preserve">Nastavením elementu </w:t>
      </w:r>
      <w:proofErr w:type="spellStart"/>
      <w:r w:rsidRPr="005162B9">
        <w:rPr>
          <w:i/>
        </w:rPr>
        <w:t>ZahrnoutProbihajici</w:t>
      </w:r>
      <w:proofErr w:type="spellEnd"/>
      <w:r>
        <w:t xml:space="preserve"> lze zvolit, zda mají být ve výstupu uvedeny i dosud nedokončené transakce. V případě neuvedení tyto položky ve výstupu nejsou.</w:t>
      </w:r>
    </w:p>
    <w:p w14:paraId="271A6BEC" w14:textId="2DB05586" w:rsidR="00E16B2E" w:rsidRDefault="00E16B2E" w:rsidP="00E16B2E">
      <w:pPr>
        <w:pStyle w:val="Heading2"/>
      </w:pPr>
      <w:bookmarkStart w:id="17" w:name="_Toc528011835"/>
      <w:r>
        <w:t>Příklad volání</w:t>
      </w:r>
      <w:bookmarkEnd w:id="17"/>
    </w:p>
    <w:p w14:paraId="3941B450" w14:textId="6EBEFABC" w:rsidR="00027E19" w:rsidRDefault="00027E19" w:rsidP="00027E19">
      <w:r>
        <w:t>Níže je uveden příklad volání požadující kompletní výpis fronty</w:t>
      </w:r>
      <w:r w:rsidR="001D7921">
        <w:t xml:space="preserve"> s volbou zahrnutí probíhajících transakcí</w:t>
      </w:r>
      <w:r>
        <w:t>.</w:t>
      </w:r>
    </w:p>
    <w:p w14:paraId="58744BE1" w14:textId="77777777" w:rsidR="001D7921" w:rsidRDefault="001D7921" w:rsidP="001D7921">
      <w:pPr>
        <w:pStyle w:val="Konzola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008FD84D" w14:textId="77777777" w:rsidR="001D7921" w:rsidRDefault="001D7921" w:rsidP="001D7921">
      <w:pPr>
        <w:pStyle w:val="Konzola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2969A21E" w14:textId="77777777" w:rsidR="001D7921" w:rsidRDefault="001D7921" w:rsidP="001D7921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xmlns="http://schemas.microsoft.com/ws/2005/05/addressing/none"&gt;gsbVypisFronty&lt;/Action&gt;</w:t>
      </w:r>
    </w:p>
    <w:p w14:paraId="547D2FD1" w14:textId="77777777" w:rsidR="001D7921" w:rsidRDefault="001D7921" w:rsidP="001D7921">
      <w:pPr>
        <w:pStyle w:val="Konzola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61A03EE0" w14:textId="77777777" w:rsidR="001D7921" w:rsidRDefault="001D7921" w:rsidP="001D7921">
      <w:pPr>
        <w:pStyle w:val="Konzola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5B9906B8" w14:textId="77777777" w:rsidR="001D7921" w:rsidRDefault="001D7921" w:rsidP="001D7921">
      <w:pPr>
        <w:pStyle w:val="Konzola"/>
      </w:pPr>
      <w:r>
        <w:t xml:space="preserve">    &lt;</w:t>
      </w:r>
      <w:proofErr w:type="spellStart"/>
      <w:r>
        <w:t>VypisFronty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:gsb:schemas:GsbVypisFronty:v1"&gt;</w:t>
      </w:r>
    </w:p>
    <w:p w14:paraId="18A3978A" w14:textId="77777777" w:rsidR="001D7921" w:rsidRDefault="001D7921" w:rsidP="001D7921">
      <w:pPr>
        <w:pStyle w:val="Konzola"/>
      </w:pPr>
      <w:r>
        <w:t xml:space="preserve">    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56F942AD" w14:textId="77777777" w:rsidR="001D7921" w:rsidRDefault="001D7921" w:rsidP="001D7921">
      <w:pPr>
        <w:pStyle w:val="Konzola"/>
      </w:pPr>
      <w:r>
        <w:t xml:space="preserve">        &lt;Agenda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:gsb:schemas:GsbTypy:v1"&gt;X999&lt;/Agenda&gt;</w:t>
      </w:r>
    </w:p>
    <w:p w14:paraId="337FD3DF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:gsb:schemas:GsbTypy:v1"&gt;XR1&lt;/</w:t>
      </w:r>
      <w:proofErr w:type="spellStart"/>
      <w:r>
        <w:t>AgendovaRole</w:t>
      </w:r>
      <w:proofErr w:type="spellEnd"/>
      <w:r>
        <w:t>&gt;</w:t>
      </w:r>
    </w:p>
    <w:p w14:paraId="49EFD080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:gsb:schemas:GsbTypy:v1"&gt;12345678&lt;/</w:t>
      </w:r>
      <w:proofErr w:type="spellStart"/>
      <w:r>
        <w:t>Ovm</w:t>
      </w:r>
      <w:proofErr w:type="spellEnd"/>
      <w:r>
        <w:t>&gt;</w:t>
      </w:r>
    </w:p>
    <w:p w14:paraId="101EAB13" w14:textId="77777777" w:rsidR="001D7921" w:rsidRDefault="001D7921" w:rsidP="001D7921">
      <w:pPr>
        <w:pStyle w:val="Konzola"/>
      </w:pPr>
      <w:r>
        <w:t xml:space="preserve">        &lt;Ais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:gsb:schemas:GsbTypy:v1"&gt;999001&lt;/Ais&gt;</w:t>
      </w:r>
    </w:p>
    <w:p w14:paraId="0395B2F3" w14:textId="77777777" w:rsidR="001D7921" w:rsidRDefault="001D7921" w:rsidP="001D7921">
      <w:pPr>
        <w:pStyle w:val="Konzola"/>
      </w:pPr>
      <w:r>
        <w:t xml:space="preserve">        &lt;Subjekt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:gsb:schemas:GsbTypy:v1"&gt;Subjekt F5klient&lt;/Subjekt&gt;</w:t>
      </w:r>
    </w:p>
    <w:p w14:paraId="20FECCDA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6A057FFD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14:paraId="700C00F9" w14:textId="77777777" w:rsidR="001D7921" w:rsidRDefault="001D7921" w:rsidP="001D7921">
      <w:pPr>
        <w:pStyle w:val="Konzola"/>
      </w:pPr>
      <w:r>
        <w:t xml:space="preserve">      &lt;/</w:t>
      </w:r>
      <w:proofErr w:type="spellStart"/>
      <w:r>
        <w:t>ZadatelInfo</w:t>
      </w:r>
      <w:proofErr w:type="spellEnd"/>
      <w:r>
        <w:t>&gt;</w:t>
      </w:r>
    </w:p>
    <w:p w14:paraId="178E3829" w14:textId="77777777" w:rsidR="001D7921" w:rsidRDefault="001D7921" w:rsidP="001D7921">
      <w:pPr>
        <w:pStyle w:val="Konzola"/>
      </w:pPr>
      <w:r>
        <w:t xml:space="preserve">    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460D3F5B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AgendaCasZadosti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:gsb:schemas:GsbTypy:v1"&gt;2015-10-20T18:18:33.6619169+02:00&lt;/AgendaCasZadosti&gt;</w:t>
      </w:r>
    </w:p>
    <w:p w14:paraId="05446453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:gsb:schemas:GsbTypy:v1"&gt;c65c3f3a-2b54-4603-8351-95ba2835dd58&lt;/AgendaZadostId&gt;</w:t>
      </w:r>
    </w:p>
    <w:p w14:paraId="2BC96499" w14:textId="77777777" w:rsidR="001D7921" w:rsidRDefault="001D7921" w:rsidP="001D7921">
      <w:pPr>
        <w:pStyle w:val="Konzola"/>
      </w:pPr>
      <w:r>
        <w:t xml:space="preserve">      &lt;/</w:t>
      </w:r>
      <w:proofErr w:type="spellStart"/>
      <w:r>
        <w:t>ZadostAgendaInfo</w:t>
      </w:r>
      <w:proofErr w:type="spellEnd"/>
      <w:r>
        <w:t>&gt;</w:t>
      </w:r>
    </w:p>
    <w:p w14:paraId="68250E02" w14:textId="77777777" w:rsidR="001D7921" w:rsidRDefault="001D7921" w:rsidP="001D7921">
      <w:pPr>
        <w:pStyle w:val="Konzola"/>
      </w:pPr>
      <w:r>
        <w:t xml:space="preserve">      &lt;Zadost&gt;</w:t>
      </w:r>
    </w:p>
    <w:p w14:paraId="7097470E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VypisFrontyData</w:t>
      </w:r>
      <w:proofErr w:type="spellEnd"/>
      <w:r>
        <w:t>&gt;</w:t>
      </w:r>
    </w:p>
    <w:p w14:paraId="768DC63D" w14:textId="77777777" w:rsidR="001D7921" w:rsidRDefault="001D7921" w:rsidP="001D7921">
      <w:pPr>
        <w:pStyle w:val="Konzola"/>
      </w:pPr>
      <w:r>
        <w:t xml:space="preserve">          &lt;</w:t>
      </w:r>
      <w:proofErr w:type="spellStart"/>
      <w:r>
        <w:t>IdTransakceOd</w:t>
      </w:r>
      <w:proofErr w:type="spellEnd"/>
      <w:r>
        <w:t>&gt;0&lt;/</w:t>
      </w:r>
      <w:proofErr w:type="spellStart"/>
      <w:r>
        <w:t>IdTransakceOd</w:t>
      </w:r>
      <w:proofErr w:type="spellEnd"/>
      <w:r>
        <w:t>&gt;</w:t>
      </w:r>
    </w:p>
    <w:p w14:paraId="37FB1091" w14:textId="77777777" w:rsidR="001D7921" w:rsidRDefault="001D7921" w:rsidP="001D7921">
      <w:pPr>
        <w:pStyle w:val="Konzola"/>
      </w:pPr>
      <w:r>
        <w:t xml:space="preserve">          &lt;</w:t>
      </w:r>
      <w:proofErr w:type="spellStart"/>
      <w:r>
        <w:t>ZahrnoutProbihajici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ZahrnoutProbihajici</w:t>
      </w:r>
      <w:proofErr w:type="spellEnd"/>
      <w:r>
        <w:t>&gt;</w:t>
      </w:r>
    </w:p>
    <w:p w14:paraId="35B74EA3" w14:textId="77777777" w:rsidR="001D7921" w:rsidRDefault="001D7921" w:rsidP="001D7921">
      <w:pPr>
        <w:pStyle w:val="Konzola"/>
      </w:pPr>
      <w:r>
        <w:t xml:space="preserve">        &lt;/</w:t>
      </w:r>
      <w:proofErr w:type="spellStart"/>
      <w:r>
        <w:t>VypisFrontyData</w:t>
      </w:r>
      <w:proofErr w:type="spellEnd"/>
      <w:r>
        <w:t>&gt;</w:t>
      </w:r>
    </w:p>
    <w:p w14:paraId="54509363" w14:textId="77777777" w:rsidR="001D7921" w:rsidRDefault="001D7921" w:rsidP="001D7921">
      <w:pPr>
        <w:pStyle w:val="Konzola"/>
      </w:pPr>
      <w:r>
        <w:t xml:space="preserve">      &lt;/Zadost&gt;</w:t>
      </w:r>
    </w:p>
    <w:p w14:paraId="32332471" w14:textId="77777777" w:rsidR="001D7921" w:rsidRDefault="001D7921" w:rsidP="001D7921">
      <w:pPr>
        <w:pStyle w:val="Konzola"/>
      </w:pPr>
      <w:r>
        <w:t xml:space="preserve">    &lt;/</w:t>
      </w:r>
      <w:proofErr w:type="spellStart"/>
      <w:r>
        <w:t>VypisFronty</w:t>
      </w:r>
      <w:proofErr w:type="spellEnd"/>
      <w:r>
        <w:t>&gt;</w:t>
      </w:r>
    </w:p>
    <w:p w14:paraId="6F09D6F8" w14:textId="77777777" w:rsidR="001D7921" w:rsidRDefault="001D7921" w:rsidP="001D7921">
      <w:pPr>
        <w:pStyle w:val="Konzola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2922157A" w14:textId="748B9E4B" w:rsidR="00027E19" w:rsidRDefault="001D7921" w:rsidP="001D7921">
      <w:pPr>
        <w:pStyle w:val="Konzola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2B44A1F4" w14:textId="164F6AB0" w:rsidR="00FF24FC" w:rsidRDefault="00FF24FC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Default="00E16B2E" w:rsidP="00E16B2E">
      <w:pPr>
        <w:pStyle w:val="Heading1"/>
      </w:pPr>
      <w:bookmarkStart w:id="18" w:name="_Toc528011836"/>
      <w:r>
        <w:lastRenderedPageBreak/>
        <w:t>Odpověď</w:t>
      </w:r>
      <w:bookmarkEnd w:id="18"/>
    </w:p>
    <w:p w14:paraId="60CDC3FA" w14:textId="6080FA23" w:rsidR="00E16B2E" w:rsidRDefault="00E16B2E" w:rsidP="00E16B2E">
      <w:pPr>
        <w:pStyle w:val="Heading2"/>
      </w:pPr>
      <w:bookmarkStart w:id="19" w:name="_Toc528011837"/>
      <w:r>
        <w:t>Výstupní údaje</w:t>
      </w:r>
      <w:bookmarkEnd w:id="19"/>
    </w:p>
    <w:p w14:paraId="71BB7ECF" w14:textId="389D0907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5162B9">
        <w:rPr>
          <w:i/>
        </w:rPr>
        <w:t>VypisFronty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04A5CC1F" w14:textId="6A1A4D3D" w:rsidR="00027E19" w:rsidRDefault="00027E19" w:rsidP="0082734D">
      <w:r>
        <w:rPr>
          <w:noProof/>
          <w:lang w:eastAsia="cs-CZ"/>
        </w:rPr>
        <w:drawing>
          <wp:inline distT="0" distB="0" distL="0" distR="0" wp14:anchorId="0E121174" wp14:editId="5B28EF07">
            <wp:extent cx="5760720" cy="26904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Heading3"/>
      </w:pPr>
      <w:bookmarkStart w:id="20" w:name="_Toc528011838"/>
      <w:proofErr w:type="spellStart"/>
      <w:r>
        <w:t>OdpovedStatus</w:t>
      </w:r>
      <w:bookmarkEnd w:id="20"/>
      <w:proofErr w:type="spellEnd"/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28784A69" w14:textId="41350BC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14:paraId="7874045E" w14:textId="3E806573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14:paraId="410D83A7" w14:textId="205E460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14:paraId="76A73341" w14:textId="45B85502"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2B140114" w14:textId="397A30DC" w:rsidR="00582251" w:rsidRDefault="00582251" w:rsidP="00582251">
      <w:pPr>
        <w:pStyle w:val="Heading3"/>
      </w:pPr>
      <w:bookmarkStart w:id="21" w:name="_Toc528011839"/>
      <w:proofErr w:type="spellStart"/>
      <w:r>
        <w:t>OdpovedZadostInfo</w:t>
      </w:r>
      <w:bookmarkEnd w:id="21"/>
      <w:proofErr w:type="spellEnd"/>
    </w:p>
    <w:p w14:paraId="43B8486C" w14:textId="4CB88A5D" w:rsidR="00582251" w:rsidRDefault="00582251" w:rsidP="0082734D">
      <w:r>
        <w:t>Jde o obecnou strukturu obsahující informace o transakci na eGSB. Obsahuje následující informace:</w:t>
      </w:r>
    </w:p>
    <w:p w14:paraId="5EA101A7" w14:textId="69CEDB1F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AgendaZadostId</w:t>
      </w:r>
      <w:proofErr w:type="spellEnd"/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6A437C2A" w14:textId="39FF518B" w:rsidR="00FB03D9" w:rsidRDefault="00FB03D9" w:rsidP="00FB03D9">
      <w:pPr>
        <w:pStyle w:val="Heading3"/>
      </w:pPr>
      <w:bookmarkStart w:id="22" w:name="_Toc528011840"/>
      <w:proofErr w:type="spellStart"/>
      <w:r>
        <w:t>GsbOdpoved</w:t>
      </w:r>
      <w:bookmarkEnd w:id="22"/>
      <w:proofErr w:type="spellEnd"/>
    </w:p>
    <w:p w14:paraId="50C446AE" w14:textId="77777777" w:rsidR="00C92750" w:rsidRDefault="00815988" w:rsidP="00FB03D9">
      <w:r>
        <w:t xml:space="preserve">Element je vyplněn v případě úspěšného provedení služby. </w:t>
      </w:r>
    </w:p>
    <w:p w14:paraId="4BD08BE5" w14:textId="77777777" w:rsidR="00C92750" w:rsidRDefault="00FB03D9" w:rsidP="00FB03D9">
      <w:r>
        <w:t xml:space="preserve">V elementu </w:t>
      </w:r>
      <w:proofErr w:type="spellStart"/>
      <w:r w:rsidR="00C92750">
        <w:rPr>
          <w:i/>
        </w:rPr>
        <w:t>PokracovaniVypisu</w:t>
      </w:r>
      <w:proofErr w:type="spellEnd"/>
      <w:r w:rsidR="00815988" w:rsidRPr="00815988">
        <w:t xml:space="preserve"> jsou</w:t>
      </w:r>
      <w:r w:rsidR="00C92750">
        <w:t xml:space="preserve"> uvedeny informace o tom, zda byly vydány všechny položky včetně posledního záznamu. </w:t>
      </w:r>
    </w:p>
    <w:p w14:paraId="61A91628" w14:textId="2D69912B" w:rsidR="00C92750" w:rsidRDefault="00C92750" w:rsidP="00FB03D9">
      <w:r>
        <w:t xml:space="preserve">Element </w:t>
      </w:r>
      <w:proofErr w:type="spellStart"/>
      <w:r w:rsidRPr="00C92750">
        <w:rPr>
          <w:i/>
        </w:rPr>
        <w:t>VypisPokracuje</w:t>
      </w:r>
      <w:proofErr w:type="spellEnd"/>
      <w:r>
        <w:t xml:space="preserve"> informuje, zad jsou k dispozici další položky. Pokud výpis pokračuje, jsou v elementech </w:t>
      </w:r>
      <w:proofErr w:type="spellStart"/>
      <w:r w:rsidRPr="00C92750">
        <w:rPr>
          <w:i/>
        </w:rPr>
        <w:t>NastedujiciTransakceId</w:t>
      </w:r>
      <w:proofErr w:type="spellEnd"/>
      <w:r>
        <w:t xml:space="preserve"> a </w:t>
      </w:r>
      <w:proofErr w:type="spellStart"/>
      <w:r w:rsidRPr="00C92750">
        <w:rPr>
          <w:i/>
        </w:rPr>
        <w:t>NasledujiciCasVytvoreni</w:t>
      </w:r>
      <w:proofErr w:type="spellEnd"/>
      <w:r>
        <w:t xml:space="preserve"> uvedeny hodnoty, které lze použít v dalším volání služby </w:t>
      </w:r>
      <w:proofErr w:type="spellStart"/>
      <w:r w:rsidRPr="00C92750">
        <w:rPr>
          <w:i/>
        </w:rPr>
        <w:t>gsbVypisFronty</w:t>
      </w:r>
      <w:proofErr w:type="spellEnd"/>
      <w:r>
        <w:t xml:space="preserve"> tak, aby byly získány další výstupy.</w:t>
      </w:r>
    </w:p>
    <w:p w14:paraId="513D2EF7" w14:textId="77777777" w:rsidR="00C92750" w:rsidRDefault="00C92750" w:rsidP="00FB03D9">
      <w:r>
        <w:t xml:space="preserve">V elementu </w:t>
      </w:r>
      <w:proofErr w:type="spellStart"/>
      <w:r w:rsidRPr="00C92750">
        <w:rPr>
          <w:i/>
        </w:rPr>
        <w:t>PolozkyFronty</w:t>
      </w:r>
      <w:proofErr w:type="spellEnd"/>
      <w:r>
        <w:t xml:space="preserve"> jsou uvedeny jednotlivé položky. U každé položky je uvedeno:</w:t>
      </w:r>
    </w:p>
    <w:p w14:paraId="5F966CC4" w14:textId="37C1FA30" w:rsidR="00815988" w:rsidRDefault="00C92750" w:rsidP="00C92750">
      <w:pPr>
        <w:pStyle w:val="ListParagraph"/>
        <w:numPr>
          <w:ilvl w:val="0"/>
          <w:numId w:val="14"/>
        </w:numPr>
      </w:pPr>
      <w:proofErr w:type="spellStart"/>
      <w:r w:rsidRPr="00C92750">
        <w:rPr>
          <w:i/>
        </w:rPr>
        <w:lastRenderedPageBreak/>
        <w:t>KodSluzby</w:t>
      </w:r>
      <w:proofErr w:type="spellEnd"/>
      <w:r>
        <w:t xml:space="preserve"> – kód volané služby</w:t>
      </w:r>
    </w:p>
    <w:p w14:paraId="02349EEF" w14:textId="1A7C00B5" w:rsidR="00C92750" w:rsidRDefault="00C92750" w:rsidP="00C92750">
      <w:pPr>
        <w:pStyle w:val="ListParagraph"/>
        <w:numPr>
          <w:ilvl w:val="0"/>
          <w:numId w:val="14"/>
        </w:numPr>
      </w:pPr>
      <w:proofErr w:type="spellStart"/>
      <w:r w:rsidRPr="00C92750">
        <w:rPr>
          <w:i/>
        </w:rPr>
        <w:t>GsbZadostId</w:t>
      </w:r>
      <w:proofErr w:type="spellEnd"/>
      <w:r>
        <w:t xml:space="preserve"> – identifikátor transakce eGSB</w:t>
      </w:r>
    </w:p>
    <w:p w14:paraId="0EACE93A" w14:textId="2338C4A8" w:rsidR="00C92750" w:rsidRDefault="00C92750" w:rsidP="00C92750">
      <w:pPr>
        <w:pStyle w:val="ListParagraph"/>
        <w:numPr>
          <w:ilvl w:val="0"/>
          <w:numId w:val="14"/>
        </w:numPr>
      </w:pPr>
      <w:proofErr w:type="spellStart"/>
      <w:r w:rsidRPr="00C92750">
        <w:rPr>
          <w:i/>
        </w:rPr>
        <w:t>AgendaZadostId</w:t>
      </w:r>
      <w:proofErr w:type="spellEnd"/>
      <w:r>
        <w:t xml:space="preserve"> – identifikátor ve čtenářském AIS</w:t>
      </w:r>
    </w:p>
    <w:p w14:paraId="30CC2874" w14:textId="24081289" w:rsidR="00C92750" w:rsidRDefault="00C92750" w:rsidP="00C92750">
      <w:pPr>
        <w:pStyle w:val="ListParagraph"/>
        <w:numPr>
          <w:ilvl w:val="0"/>
          <w:numId w:val="14"/>
        </w:numPr>
      </w:pPr>
      <w:proofErr w:type="spellStart"/>
      <w:r w:rsidRPr="00C92750">
        <w:rPr>
          <w:i/>
        </w:rPr>
        <w:t>IdTransakce</w:t>
      </w:r>
      <w:proofErr w:type="spellEnd"/>
      <w:r>
        <w:t xml:space="preserve"> – pořadové číslo ve frontě výsledků</w:t>
      </w:r>
    </w:p>
    <w:p w14:paraId="790DDDEF" w14:textId="0AC56B9A" w:rsidR="00C92750" w:rsidRDefault="00C92750" w:rsidP="00C92750">
      <w:pPr>
        <w:pStyle w:val="ListParagraph"/>
        <w:numPr>
          <w:ilvl w:val="0"/>
          <w:numId w:val="14"/>
        </w:numPr>
      </w:pPr>
      <w:proofErr w:type="spellStart"/>
      <w:r w:rsidRPr="00C92750">
        <w:rPr>
          <w:i/>
        </w:rPr>
        <w:t>CasVytvoreni</w:t>
      </w:r>
      <w:proofErr w:type="spellEnd"/>
      <w:r>
        <w:t xml:space="preserve"> – čas vytvoření položky</w:t>
      </w:r>
    </w:p>
    <w:p w14:paraId="26428EB8" w14:textId="5010D5A1" w:rsidR="00C92750" w:rsidRDefault="00C92750" w:rsidP="00C92750">
      <w:pPr>
        <w:pStyle w:val="ListParagraph"/>
        <w:numPr>
          <w:ilvl w:val="0"/>
          <w:numId w:val="14"/>
        </w:numPr>
      </w:pPr>
      <w:proofErr w:type="spellStart"/>
      <w:r w:rsidRPr="00C92750">
        <w:rPr>
          <w:i/>
        </w:rPr>
        <w:t>CasExpirace</w:t>
      </w:r>
      <w:proofErr w:type="spellEnd"/>
      <w:r>
        <w:t xml:space="preserve"> – čas automatického odstranění z eGSB</w:t>
      </w:r>
    </w:p>
    <w:p w14:paraId="4540EEDF" w14:textId="30E0715C" w:rsidR="00C92750" w:rsidRDefault="00C92750" w:rsidP="00C92750">
      <w:pPr>
        <w:pStyle w:val="ListParagraph"/>
        <w:numPr>
          <w:ilvl w:val="0"/>
          <w:numId w:val="14"/>
        </w:numPr>
      </w:pPr>
      <w:proofErr w:type="spellStart"/>
      <w:r w:rsidRPr="00C92750">
        <w:rPr>
          <w:i/>
        </w:rPr>
        <w:t>Dokonceno</w:t>
      </w:r>
      <w:proofErr w:type="spellEnd"/>
      <w:r>
        <w:t xml:space="preserve"> – zda je transakce dokončena.</w:t>
      </w:r>
    </w:p>
    <w:p w14:paraId="4F41968E" w14:textId="77777777" w:rsidR="000351C6" w:rsidRDefault="000351C6" w:rsidP="000351C6">
      <w:pPr>
        <w:pStyle w:val="Heading2"/>
      </w:pPr>
      <w:bookmarkStart w:id="23" w:name="_Toc528011841"/>
      <w:r>
        <w:t>Chybové stavy</w:t>
      </w:r>
      <w:bookmarkEnd w:id="23"/>
    </w:p>
    <w:p w14:paraId="22399A1B" w14:textId="77777777" w:rsidR="000351C6" w:rsidRDefault="000351C6" w:rsidP="000351C6">
      <w:pPr>
        <w:pStyle w:val="Heading3"/>
      </w:pPr>
      <w:bookmarkStart w:id="24" w:name="_Toc528011842"/>
      <w:r>
        <w:t>Obecné chybové stavy</w:t>
      </w:r>
      <w:bookmarkEnd w:id="24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5" w:name="_Toc528011843"/>
      <w:r>
        <w:t>Specifické chybové stavy</w:t>
      </w:r>
      <w:bookmarkEnd w:id="25"/>
    </w:p>
    <w:p w14:paraId="7E36EA38" w14:textId="1BC46E31" w:rsidR="00C92750" w:rsidRPr="00C92750" w:rsidRDefault="00C92750" w:rsidP="00C92750">
      <w:r>
        <w:t>Služba nemá žádné specifické chybové stavy.</w:t>
      </w:r>
    </w:p>
    <w:p w14:paraId="50E446E7" w14:textId="1A25C473" w:rsidR="00E16B2E" w:rsidRDefault="00E16B2E" w:rsidP="00E16B2E">
      <w:pPr>
        <w:pStyle w:val="Heading2"/>
      </w:pPr>
      <w:bookmarkStart w:id="26" w:name="_Toc528011844"/>
      <w:r>
        <w:t>Příklad odpovědi</w:t>
      </w:r>
      <w:bookmarkEnd w:id="26"/>
    </w:p>
    <w:p w14:paraId="47A87EB9" w14:textId="77777777" w:rsidR="001D7921" w:rsidRDefault="001D7921" w:rsidP="001D7921">
      <w:pPr>
        <w:pStyle w:val="Konzola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26124BB6" w14:textId="77777777" w:rsidR="001D7921" w:rsidRDefault="001D7921" w:rsidP="001D7921">
      <w:pPr>
        <w:pStyle w:val="Konzola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26EF4A0E" w14:textId="77777777" w:rsidR="001D7921" w:rsidRDefault="001D7921" w:rsidP="001D7921">
      <w:pPr>
        <w:pStyle w:val="Konzola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44F8B2C2" w14:textId="77777777" w:rsidR="001D7921" w:rsidRDefault="001D7921" w:rsidP="001D7921">
      <w:pPr>
        <w:pStyle w:val="Konzola"/>
      </w:pPr>
      <w:r>
        <w:t xml:space="preserve">    &lt;</w:t>
      </w:r>
      <w:proofErr w:type="spellStart"/>
      <w:r>
        <w:t>VypisFrontyResponse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:gsb:schemas:GsbVypisFronty:v1"&gt;</w:t>
      </w:r>
    </w:p>
    <w:p w14:paraId="13EE94BF" w14:textId="77777777" w:rsidR="001D7921" w:rsidRDefault="001D7921" w:rsidP="001D7921">
      <w:pPr>
        <w:pStyle w:val="Konzola"/>
      </w:pPr>
      <w:r>
        <w:t xml:space="preserve">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42CD15D0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:gsb:schemas:GsbTypy:v1"&gt;2015-10-20T18:19:39.4357428+02:00&lt;/CasOdpovedi&gt;</w:t>
      </w:r>
    </w:p>
    <w:p w14:paraId="50CAAFC4" w14:textId="77777777" w:rsidR="001D7921" w:rsidRDefault="001D7921" w:rsidP="001D7921">
      <w:pPr>
        <w:pStyle w:val="Konzola"/>
      </w:pPr>
      <w:r>
        <w:t xml:space="preserve">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0AC5DEED" w14:textId="19F09994" w:rsidR="001D7921" w:rsidRDefault="001D7921" w:rsidP="001D7921">
      <w:pPr>
        <w:pStyle w:val="Konzola"/>
      </w:pPr>
      <w:r>
        <w:t xml:space="preserve">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6405F313" w14:textId="77777777" w:rsidR="001D7921" w:rsidRDefault="001D7921" w:rsidP="001D7921">
      <w:pPr>
        <w:pStyle w:val="Konzola"/>
      </w:pPr>
      <w:r>
        <w:t xml:space="preserve">        &lt;/Status&gt;</w:t>
      </w:r>
    </w:p>
    <w:p w14:paraId="534B1CF5" w14:textId="77777777" w:rsidR="001D7921" w:rsidRDefault="001D7921" w:rsidP="001D7921">
      <w:pPr>
        <w:pStyle w:val="Konzola"/>
      </w:pPr>
      <w:r>
        <w:t xml:space="preserve">      &lt;/</w:t>
      </w:r>
      <w:proofErr w:type="spellStart"/>
      <w:r>
        <w:t>OdpovedStatus</w:t>
      </w:r>
      <w:proofErr w:type="spellEnd"/>
      <w:r>
        <w:t>&gt;</w:t>
      </w:r>
    </w:p>
    <w:p w14:paraId="03A2C2EB" w14:textId="77777777" w:rsidR="001D7921" w:rsidRDefault="001D7921" w:rsidP="001D7921">
      <w:pPr>
        <w:pStyle w:val="Konzola"/>
      </w:pPr>
      <w:r>
        <w:t xml:space="preserve">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161C51AB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:gsb:schemas:GsbTypy:v1"&gt;fb7a7ab6-c367-4e68-8d1b-9d4a4a549982&lt;/AgendaZadostId&gt;</w:t>
      </w:r>
    </w:p>
    <w:p w14:paraId="5775CB9C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:gsb:schemas:GsbTypy:v1"&gt;e6676aa1-9a6b-4b2f-a085-445e688ef135&lt;/GsbZadostId&gt;</w:t>
      </w:r>
    </w:p>
    <w:p w14:paraId="5D110C3E" w14:textId="77777777" w:rsidR="001D7921" w:rsidRDefault="001D7921" w:rsidP="001D7921">
      <w:pPr>
        <w:pStyle w:val="Konzola"/>
      </w:pPr>
      <w:r>
        <w:t xml:space="preserve">      &lt;/</w:t>
      </w:r>
      <w:proofErr w:type="spellStart"/>
      <w:r>
        <w:t>OdpovedZadostInfo</w:t>
      </w:r>
      <w:proofErr w:type="spellEnd"/>
      <w:r>
        <w:t>&gt;</w:t>
      </w:r>
    </w:p>
    <w:p w14:paraId="720F87ED" w14:textId="77777777" w:rsidR="001D7921" w:rsidRDefault="001D7921" w:rsidP="001D7921">
      <w:pPr>
        <w:pStyle w:val="Konzola"/>
      </w:pPr>
      <w:r>
        <w:t xml:space="preserve">      &lt;</w:t>
      </w:r>
      <w:proofErr w:type="spellStart"/>
      <w:r>
        <w:t>GsbOdpoved</w:t>
      </w:r>
      <w:proofErr w:type="spellEnd"/>
      <w:r>
        <w:t>&gt;</w:t>
      </w:r>
    </w:p>
    <w:p w14:paraId="58DE9465" w14:textId="77777777" w:rsidR="001D7921" w:rsidRDefault="001D7921" w:rsidP="001D7921">
      <w:pPr>
        <w:pStyle w:val="Konzola"/>
      </w:pPr>
      <w:r>
        <w:t xml:space="preserve">        &lt;</w:t>
      </w:r>
      <w:proofErr w:type="spellStart"/>
      <w:r>
        <w:t>VypisFrontyDataResponse</w:t>
      </w:r>
      <w:proofErr w:type="spellEnd"/>
      <w:r>
        <w:t>&gt;</w:t>
      </w:r>
    </w:p>
    <w:p w14:paraId="6DEFC5EC" w14:textId="77777777" w:rsidR="001D7921" w:rsidRDefault="001D7921" w:rsidP="001D7921">
      <w:pPr>
        <w:pStyle w:val="Konzola"/>
      </w:pPr>
      <w:r>
        <w:t xml:space="preserve">          &lt;</w:t>
      </w:r>
      <w:proofErr w:type="spellStart"/>
      <w:r>
        <w:t>PokracovaniVypisu</w:t>
      </w:r>
      <w:proofErr w:type="spellEnd"/>
      <w:r>
        <w:t>&gt;</w:t>
      </w:r>
    </w:p>
    <w:p w14:paraId="2288E9C5" w14:textId="77777777" w:rsidR="001D7921" w:rsidRDefault="001D7921" w:rsidP="001D7921">
      <w:pPr>
        <w:pStyle w:val="Konzola"/>
      </w:pPr>
      <w:r>
        <w:t xml:space="preserve">            &lt;</w:t>
      </w:r>
      <w:proofErr w:type="spellStart"/>
      <w:r>
        <w:t>VypisPokracuje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VypisPokracuje</w:t>
      </w:r>
      <w:proofErr w:type="spellEnd"/>
      <w:r>
        <w:t>&gt;</w:t>
      </w:r>
    </w:p>
    <w:p w14:paraId="797CE7EE" w14:textId="77777777" w:rsidR="001D7921" w:rsidRDefault="001D7921" w:rsidP="001D7921">
      <w:pPr>
        <w:pStyle w:val="Konzola"/>
      </w:pPr>
      <w:r>
        <w:t xml:space="preserve">          &lt;/</w:t>
      </w:r>
      <w:proofErr w:type="spellStart"/>
      <w:r>
        <w:t>PokracovaniVypisu</w:t>
      </w:r>
      <w:proofErr w:type="spellEnd"/>
      <w:r>
        <w:t>&gt;</w:t>
      </w:r>
    </w:p>
    <w:p w14:paraId="47DA8C99" w14:textId="77777777" w:rsidR="001D7921" w:rsidRDefault="001D7921" w:rsidP="001D7921">
      <w:pPr>
        <w:pStyle w:val="Konzola"/>
      </w:pPr>
      <w:r>
        <w:t xml:space="preserve">          &lt;</w:t>
      </w:r>
      <w:proofErr w:type="spellStart"/>
      <w:r>
        <w:t>PolozkyFronty</w:t>
      </w:r>
      <w:proofErr w:type="spellEnd"/>
      <w:r>
        <w:t>&gt;</w:t>
      </w:r>
    </w:p>
    <w:p w14:paraId="26509C3B" w14:textId="77777777" w:rsidR="001D7921" w:rsidRDefault="001D7921" w:rsidP="001D7921">
      <w:pPr>
        <w:pStyle w:val="Konzola"/>
      </w:pPr>
      <w:r>
        <w:t xml:space="preserve">            &lt;</w:t>
      </w:r>
      <w:proofErr w:type="spellStart"/>
      <w:r>
        <w:t>PolozkaFronty</w:t>
      </w:r>
      <w:proofErr w:type="spellEnd"/>
      <w:r>
        <w:t>&gt;</w:t>
      </w:r>
    </w:p>
    <w:p w14:paraId="7D864451" w14:textId="1BDA6E51" w:rsidR="001D7921" w:rsidRDefault="001D7921" w:rsidP="001D7921">
      <w:pPr>
        <w:pStyle w:val="Konzola"/>
      </w:pPr>
      <w:r>
        <w:t xml:space="preserve">              &lt;</w:t>
      </w:r>
      <w:proofErr w:type="spellStart"/>
      <w:r>
        <w:t>KodSluzby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  <w:r w:rsidR="00166781">
        <w:t>G1</w:t>
      </w:r>
      <w:r>
        <w:t>&lt;/</w:t>
      </w:r>
      <w:proofErr w:type="spellStart"/>
      <w:r>
        <w:t>KodSluzby</w:t>
      </w:r>
      <w:proofErr w:type="spellEnd"/>
      <w:r>
        <w:t>&gt;</w:t>
      </w:r>
    </w:p>
    <w:p w14:paraId="22F7E32B" w14:textId="77777777" w:rsidR="001D7921" w:rsidRDefault="001D7921" w:rsidP="001D7921">
      <w:pPr>
        <w:pStyle w:val="Konzola"/>
      </w:pPr>
      <w:r>
        <w:t xml:space="preserve">      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:gsb:schemas:GsbAbstract:v1"&gt;6a5a5781-0bf6-49a0-aed2-82a64e3412e1&lt;/GsbZadostId&gt;</w:t>
      </w:r>
    </w:p>
    <w:p w14:paraId="1AD2B952" w14:textId="77777777" w:rsidR="001D7921" w:rsidRDefault="001D7921" w:rsidP="001D7921">
      <w:pPr>
        <w:pStyle w:val="Konzola"/>
      </w:pPr>
      <w:r>
        <w:t xml:space="preserve">      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:gsb:schemas:GsbAbstract:v1"&gt;8beb99f6-2a12-48d8-9644-1774728e7043&lt;/AgendaZadostId&gt;</w:t>
      </w:r>
    </w:p>
    <w:p w14:paraId="211C4A52" w14:textId="77777777" w:rsidR="001D7921" w:rsidRDefault="001D7921" w:rsidP="001D7921">
      <w:pPr>
        <w:pStyle w:val="Konzola"/>
      </w:pPr>
      <w:r>
        <w:t xml:space="preserve">              &lt;</w:t>
      </w:r>
      <w:proofErr w:type="spellStart"/>
      <w:r>
        <w:t>IdTransakce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:gsb:schemas:GsbAbstract:v1"&gt;22&lt;/</w:t>
      </w:r>
      <w:proofErr w:type="spellStart"/>
      <w:r>
        <w:t>IdTransakce</w:t>
      </w:r>
      <w:proofErr w:type="spellEnd"/>
      <w:r>
        <w:t>&gt;</w:t>
      </w:r>
    </w:p>
    <w:p w14:paraId="555BE2DC" w14:textId="77777777" w:rsidR="001D7921" w:rsidRDefault="001D7921" w:rsidP="001D7921">
      <w:pPr>
        <w:pStyle w:val="Konzola"/>
      </w:pPr>
      <w:r>
        <w:t xml:space="preserve">              &lt;</w:t>
      </w:r>
      <w:proofErr w:type="spellStart"/>
      <w:r>
        <w:t>CasVytvoreni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:gsb:schemas:GsbAbstract:v1"&gt;2015-10-20T16:19:23.7930000&lt;/CasVytvoreni&gt;</w:t>
      </w:r>
    </w:p>
    <w:p w14:paraId="411AFF2B" w14:textId="77777777" w:rsidR="001D7921" w:rsidRDefault="001D7921" w:rsidP="001D7921">
      <w:pPr>
        <w:pStyle w:val="Konzola"/>
      </w:pPr>
      <w:r>
        <w:t xml:space="preserve">              &lt;</w:t>
      </w:r>
      <w:proofErr w:type="spellStart"/>
      <w:r>
        <w:t>CasExpirace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:gsb:schemas:GsbAbstract:v1"&gt;2015-10-27T16:19:23.7930000&lt;/CasExpirace&gt;</w:t>
      </w:r>
    </w:p>
    <w:p w14:paraId="43BBE804" w14:textId="77777777" w:rsidR="001D7921" w:rsidRDefault="001D7921" w:rsidP="001D7921">
      <w:pPr>
        <w:pStyle w:val="Konzola"/>
      </w:pPr>
      <w:r>
        <w:t xml:space="preserve">              &lt;</w:t>
      </w:r>
      <w:proofErr w:type="spellStart"/>
      <w:r>
        <w:t>Dokonceno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  <w:proofErr w:type="spellStart"/>
      <w:r>
        <w:t>false</w:t>
      </w:r>
      <w:proofErr w:type="spellEnd"/>
      <w:r>
        <w:t>&lt;/</w:t>
      </w:r>
      <w:proofErr w:type="spellStart"/>
      <w:r>
        <w:t>Dokonceno</w:t>
      </w:r>
      <w:proofErr w:type="spellEnd"/>
      <w:r>
        <w:t>&gt;</w:t>
      </w:r>
    </w:p>
    <w:p w14:paraId="1AC0C1AA" w14:textId="77777777" w:rsidR="001D7921" w:rsidRDefault="001D7921" w:rsidP="001D7921">
      <w:pPr>
        <w:pStyle w:val="Konzola"/>
      </w:pPr>
      <w:r>
        <w:t xml:space="preserve">            &lt;/</w:t>
      </w:r>
      <w:proofErr w:type="spellStart"/>
      <w:r>
        <w:t>PolozkaFronty</w:t>
      </w:r>
      <w:proofErr w:type="spellEnd"/>
      <w:r>
        <w:t>&gt;</w:t>
      </w:r>
    </w:p>
    <w:p w14:paraId="6FD252EC" w14:textId="77777777" w:rsidR="001D7921" w:rsidRDefault="001D7921" w:rsidP="001D7921">
      <w:pPr>
        <w:pStyle w:val="Konzola"/>
      </w:pPr>
      <w:r>
        <w:t xml:space="preserve">          &lt;/</w:t>
      </w:r>
      <w:proofErr w:type="spellStart"/>
      <w:r>
        <w:t>PolozkyFronty</w:t>
      </w:r>
      <w:proofErr w:type="spellEnd"/>
      <w:r>
        <w:t>&gt;</w:t>
      </w:r>
    </w:p>
    <w:p w14:paraId="72C42277" w14:textId="77777777" w:rsidR="001D7921" w:rsidRDefault="001D7921" w:rsidP="001D7921">
      <w:pPr>
        <w:pStyle w:val="Konzola"/>
      </w:pPr>
      <w:r>
        <w:t xml:space="preserve">        &lt;/</w:t>
      </w:r>
      <w:proofErr w:type="spellStart"/>
      <w:r>
        <w:t>VypisFrontyDataResponse</w:t>
      </w:r>
      <w:proofErr w:type="spellEnd"/>
      <w:r>
        <w:t>&gt;</w:t>
      </w:r>
    </w:p>
    <w:p w14:paraId="696B1D73" w14:textId="77777777" w:rsidR="001D7921" w:rsidRDefault="001D7921" w:rsidP="001D7921">
      <w:pPr>
        <w:pStyle w:val="Konzola"/>
      </w:pPr>
      <w:r>
        <w:t xml:space="preserve">      &lt;/</w:t>
      </w:r>
      <w:proofErr w:type="spellStart"/>
      <w:r>
        <w:t>GsbOdpoved</w:t>
      </w:r>
      <w:proofErr w:type="spellEnd"/>
      <w:r>
        <w:t>&gt;</w:t>
      </w:r>
    </w:p>
    <w:p w14:paraId="4D55A61C" w14:textId="77777777" w:rsidR="001D7921" w:rsidRDefault="001D7921" w:rsidP="001D7921">
      <w:pPr>
        <w:pStyle w:val="Konzola"/>
      </w:pPr>
      <w:r>
        <w:t xml:space="preserve">    &lt;/</w:t>
      </w:r>
      <w:proofErr w:type="spellStart"/>
      <w:r>
        <w:t>VypisFrontyResponse</w:t>
      </w:r>
      <w:proofErr w:type="spellEnd"/>
      <w:r>
        <w:t>&gt;</w:t>
      </w:r>
    </w:p>
    <w:p w14:paraId="69D25823" w14:textId="77777777" w:rsidR="001D7921" w:rsidRDefault="001D7921" w:rsidP="001D7921">
      <w:pPr>
        <w:pStyle w:val="Konzola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2FA601A6" w14:textId="4BE73E86" w:rsidR="001D7921" w:rsidRDefault="001D7921" w:rsidP="001D7921">
      <w:pPr>
        <w:pStyle w:val="Konzola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01567649" w14:textId="72290785" w:rsidR="00FF24FC" w:rsidRDefault="00FF24FC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7" w:name="_Toc528011845"/>
      <w:r>
        <w:lastRenderedPageBreak/>
        <w:t>Odkazy na další dokumenty</w:t>
      </w:r>
      <w:bookmarkEnd w:id="27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FF24FC">
        <w:rPr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FF24FC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4EC7654A" w14:textId="6E65C7AD" w:rsidR="003E557C" w:rsidRDefault="003E557C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Provozní parametry eGSB:</w:t>
      </w:r>
      <w:r>
        <w:rPr>
          <w:i/>
          <w:color w:val="000000"/>
        </w:rPr>
        <w:t xml:space="preserve"> Provozní parametry eGSB.</w:t>
      </w:r>
    </w:p>
    <w:p w14:paraId="14106F0A" w14:textId="3666CD03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C92750">
        <w:rPr>
          <w:i/>
          <w:color w:val="000000"/>
        </w:rPr>
        <w:t>VypisFronty</w:t>
      </w:r>
      <w:r>
        <w:rPr>
          <w:i/>
          <w:color w:val="000000"/>
        </w:rPr>
        <w:t>.wsdl</w:t>
      </w:r>
      <w:proofErr w:type="spellEnd"/>
    </w:p>
    <w:p w14:paraId="1ED8B652" w14:textId="3C35ECE4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186B3D">
        <w:rPr>
          <w:i/>
          <w:color w:val="000000"/>
        </w:rPr>
        <w:t>V</w:t>
      </w:r>
      <w:r w:rsidR="00C92750">
        <w:rPr>
          <w:i/>
          <w:color w:val="000000"/>
        </w:rPr>
        <w:t>ypisFronty</w:t>
      </w:r>
      <w:r>
        <w:rPr>
          <w:i/>
          <w:color w:val="000000"/>
        </w:rPr>
        <w:t>.xsd</w:t>
      </w:r>
    </w:p>
    <w:sectPr w:rsidR="00DB2278" w:rsidSect="00FF24FC">
      <w:headerReference w:type="default" r:id="rId13"/>
      <w:footerReference w:type="default" r:id="rId14"/>
      <w:footerReference w:type="first" r:id="rId15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629F7" w14:textId="77777777" w:rsidR="00BA712F" w:rsidRDefault="00BA712F" w:rsidP="008E5017">
      <w:pPr>
        <w:spacing w:after="0" w:line="240" w:lineRule="auto"/>
      </w:pPr>
      <w:r>
        <w:separator/>
      </w:r>
    </w:p>
  </w:endnote>
  <w:endnote w:type="continuationSeparator" w:id="0">
    <w:p w14:paraId="62EAC2F4" w14:textId="77777777" w:rsidR="00BA712F" w:rsidRDefault="00BA712F" w:rsidP="008E5017">
      <w:pPr>
        <w:spacing w:after="0" w:line="240" w:lineRule="auto"/>
      </w:pPr>
      <w:r>
        <w:continuationSeparator/>
      </w:r>
    </w:p>
  </w:endnote>
  <w:endnote w:type="continuationNotice" w:id="1">
    <w:p w14:paraId="0E073594" w14:textId="77777777" w:rsidR="00BA712F" w:rsidRDefault="00BA7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01832"/>
      <w:docPartObj>
        <w:docPartGallery w:val="Page Numbers (Bottom of Page)"/>
        <w:docPartUnique/>
      </w:docPartObj>
    </w:sdtPr>
    <w:sdtEndPr/>
    <w:sdtContent>
      <w:p w14:paraId="7945C472" w14:textId="605D9325" w:rsidR="00FF24FC" w:rsidRDefault="00FF24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0842D" w14:textId="087BA30B" w:rsidR="00FF24FC" w:rsidRDefault="00FF24FC" w:rsidP="00FF24FC">
    <w:pPr>
      <w:pStyle w:val="Footer"/>
      <w:jc w:val="right"/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B0D1" w14:textId="77777777" w:rsidR="00BA712F" w:rsidRDefault="00BA712F" w:rsidP="008E5017">
      <w:pPr>
        <w:spacing w:after="0" w:line="240" w:lineRule="auto"/>
      </w:pPr>
      <w:r>
        <w:separator/>
      </w:r>
    </w:p>
  </w:footnote>
  <w:footnote w:type="continuationSeparator" w:id="0">
    <w:p w14:paraId="0CEE1194" w14:textId="77777777" w:rsidR="00BA712F" w:rsidRDefault="00BA712F" w:rsidP="008E5017">
      <w:pPr>
        <w:spacing w:after="0" w:line="240" w:lineRule="auto"/>
      </w:pPr>
      <w:r>
        <w:continuationSeparator/>
      </w:r>
    </w:p>
  </w:footnote>
  <w:footnote w:type="continuationNotice" w:id="1">
    <w:p w14:paraId="3FAE0F05" w14:textId="77777777" w:rsidR="00BA712F" w:rsidRDefault="00BA7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27E19"/>
    <w:rsid w:val="000351C6"/>
    <w:rsid w:val="000411E0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66781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A4629"/>
    <w:rsid w:val="001B217F"/>
    <w:rsid w:val="001B54D3"/>
    <w:rsid w:val="001B57A8"/>
    <w:rsid w:val="001B663C"/>
    <w:rsid w:val="001D14FA"/>
    <w:rsid w:val="001D6DB1"/>
    <w:rsid w:val="001D7921"/>
    <w:rsid w:val="001E7CF2"/>
    <w:rsid w:val="00204B78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2E6A"/>
    <w:rsid w:val="002473BE"/>
    <w:rsid w:val="00254AE7"/>
    <w:rsid w:val="00257E60"/>
    <w:rsid w:val="00273A33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F0B71"/>
    <w:rsid w:val="003013A3"/>
    <w:rsid w:val="00301AC0"/>
    <w:rsid w:val="0030735F"/>
    <w:rsid w:val="003205A6"/>
    <w:rsid w:val="00325C15"/>
    <w:rsid w:val="00333356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87705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557C"/>
    <w:rsid w:val="003E7410"/>
    <w:rsid w:val="003E76BB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162B9"/>
    <w:rsid w:val="00532AFC"/>
    <w:rsid w:val="0053625B"/>
    <w:rsid w:val="00543C4E"/>
    <w:rsid w:val="005474E7"/>
    <w:rsid w:val="00547793"/>
    <w:rsid w:val="00562436"/>
    <w:rsid w:val="00570D78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43CF"/>
    <w:rsid w:val="005E3E0C"/>
    <w:rsid w:val="005F5DBB"/>
    <w:rsid w:val="00611A03"/>
    <w:rsid w:val="00615D96"/>
    <w:rsid w:val="006160C7"/>
    <w:rsid w:val="00662753"/>
    <w:rsid w:val="00666B91"/>
    <w:rsid w:val="00672390"/>
    <w:rsid w:val="006A2C19"/>
    <w:rsid w:val="006A69F0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5722"/>
    <w:rsid w:val="00736469"/>
    <w:rsid w:val="00737EEA"/>
    <w:rsid w:val="007441C7"/>
    <w:rsid w:val="00753152"/>
    <w:rsid w:val="00755E1E"/>
    <w:rsid w:val="007739FF"/>
    <w:rsid w:val="007840EC"/>
    <w:rsid w:val="007A393C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E55FB"/>
    <w:rsid w:val="007F6E85"/>
    <w:rsid w:val="007F7911"/>
    <w:rsid w:val="0081505D"/>
    <w:rsid w:val="00815988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716D3"/>
    <w:rsid w:val="00881A18"/>
    <w:rsid w:val="00887014"/>
    <w:rsid w:val="008A5606"/>
    <w:rsid w:val="008B110E"/>
    <w:rsid w:val="008B26CE"/>
    <w:rsid w:val="008B2BAA"/>
    <w:rsid w:val="008B684A"/>
    <w:rsid w:val="008C18CC"/>
    <w:rsid w:val="008D166B"/>
    <w:rsid w:val="008E5017"/>
    <w:rsid w:val="009028EF"/>
    <w:rsid w:val="009061F7"/>
    <w:rsid w:val="00912ECF"/>
    <w:rsid w:val="009215C1"/>
    <w:rsid w:val="00924963"/>
    <w:rsid w:val="00925B9F"/>
    <w:rsid w:val="0093354B"/>
    <w:rsid w:val="0094425B"/>
    <w:rsid w:val="009524AD"/>
    <w:rsid w:val="00954299"/>
    <w:rsid w:val="009578F2"/>
    <w:rsid w:val="00965F29"/>
    <w:rsid w:val="00974A73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A4F17"/>
    <w:rsid w:val="009B07D7"/>
    <w:rsid w:val="009C2ED9"/>
    <w:rsid w:val="009D5FC8"/>
    <w:rsid w:val="009E0E1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66A50"/>
    <w:rsid w:val="00A7368F"/>
    <w:rsid w:val="00A76BD7"/>
    <w:rsid w:val="00A85AE5"/>
    <w:rsid w:val="00AA030D"/>
    <w:rsid w:val="00AA2C0C"/>
    <w:rsid w:val="00AB173A"/>
    <w:rsid w:val="00AB3ED8"/>
    <w:rsid w:val="00AC2C9E"/>
    <w:rsid w:val="00AC5BF8"/>
    <w:rsid w:val="00AF0701"/>
    <w:rsid w:val="00AF3386"/>
    <w:rsid w:val="00AF5D40"/>
    <w:rsid w:val="00AF6D0E"/>
    <w:rsid w:val="00B02607"/>
    <w:rsid w:val="00B059D0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5015"/>
    <w:rsid w:val="00BA712F"/>
    <w:rsid w:val="00BC36B1"/>
    <w:rsid w:val="00BD4B6F"/>
    <w:rsid w:val="00BD4F36"/>
    <w:rsid w:val="00BF2216"/>
    <w:rsid w:val="00BF4DA7"/>
    <w:rsid w:val="00C00EE9"/>
    <w:rsid w:val="00C03227"/>
    <w:rsid w:val="00C05B0B"/>
    <w:rsid w:val="00C27F7C"/>
    <w:rsid w:val="00C300C1"/>
    <w:rsid w:val="00C46726"/>
    <w:rsid w:val="00C60813"/>
    <w:rsid w:val="00C62B4E"/>
    <w:rsid w:val="00C630EE"/>
    <w:rsid w:val="00C67E59"/>
    <w:rsid w:val="00C70737"/>
    <w:rsid w:val="00C74ED1"/>
    <w:rsid w:val="00C92750"/>
    <w:rsid w:val="00CA2251"/>
    <w:rsid w:val="00CB0987"/>
    <w:rsid w:val="00CB703F"/>
    <w:rsid w:val="00CC3DBB"/>
    <w:rsid w:val="00CD1E42"/>
    <w:rsid w:val="00CE0EAB"/>
    <w:rsid w:val="00CF3283"/>
    <w:rsid w:val="00CF74CD"/>
    <w:rsid w:val="00D0186E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7CF9"/>
    <w:rsid w:val="00D62239"/>
    <w:rsid w:val="00D64FBB"/>
    <w:rsid w:val="00D70C0F"/>
    <w:rsid w:val="00D711A8"/>
    <w:rsid w:val="00D7662E"/>
    <w:rsid w:val="00D830FF"/>
    <w:rsid w:val="00D84CDA"/>
    <w:rsid w:val="00D87722"/>
    <w:rsid w:val="00D932C6"/>
    <w:rsid w:val="00DA5047"/>
    <w:rsid w:val="00DB2278"/>
    <w:rsid w:val="00DC165E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55A4"/>
    <w:rsid w:val="00F310DA"/>
    <w:rsid w:val="00F43F5B"/>
    <w:rsid w:val="00F70651"/>
    <w:rsid w:val="00F70DAA"/>
    <w:rsid w:val="00F70ED0"/>
    <w:rsid w:val="00F72EA3"/>
    <w:rsid w:val="00F75E5C"/>
    <w:rsid w:val="00F96582"/>
    <w:rsid w:val="00FA09E5"/>
    <w:rsid w:val="00FA1359"/>
    <w:rsid w:val="00FA2AB4"/>
    <w:rsid w:val="00FA3B77"/>
    <w:rsid w:val="00FB03D9"/>
    <w:rsid w:val="00FD14C5"/>
    <w:rsid w:val="00FD4704"/>
    <w:rsid w:val="00FD6EDA"/>
    <w:rsid w:val="00FE1B46"/>
    <w:rsid w:val="00FE1F4C"/>
    <w:rsid w:val="00FE40B3"/>
    <w:rsid w:val="00FF0806"/>
    <w:rsid w:val="00FF24FC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027E19"/>
    <w:pPr>
      <w:spacing w:after="0" w:line="240" w:lineRule="auto"/>
      <w:jc w:val="left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027E19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D18E-B9F3-496A-9750-A10362AA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C054E-3C25-4F16-A535-5BC21F8F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1844</Words>
  <Characters>10885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Popis_sluzby_G6_gsbVypisFronty</dc:title>
  <dc:creator>Odstrčil Pavel</dc:creator>
  <cp:keywords>CMS2.0</cp:keywords>
  <cp:lastModifiedBy>Matějka Pavel</cp:lastModifiedBy>
  <cp:revision>8</cp:revision>
  <dcterms:created xsi:type="dcterms:W3CDTF">2015-10-20T16:30:00Z</dcterms:created>
  <dcterms:modified xsi:type="dcterms:W3CDTF">2018-10-22T20:48:00Z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