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E8EE" w14:textId="77777777" w:rsidR="004151F0" w:rsidRDefault="004151F0" w:rsidP="001B3C73">
      <w:pPr>
        <w:pStyle w:val="Nzev"/>
        <w:jc w:val="center"/>
        <w:rPr>
          <w:rFonts w:asciiTheme="minorHAnsi" w:hAnsiTheme="minorHAnsi" w:cstheme="minorHAnsi"/>
          <w:sz w:val="144"/>
          <w:szCs w:val="144"/>
        </w:rPr>
      </w:pPr>
    </w:p>
    <w:p w14:paraId="786EBD63" w14:textId="77777777" w:rsidR="004151F0" w:rsidRDefault="004151F0" w:rsidP="001B3C73">
      <w:pPr>
        <w:pStyle w:val="Nzev"/>
        <w:jc w:val="center"/>
        <w:rPr>
          <w:rFonts w:asciiTheme="minorHAnsi" w:hAnsiTheme="minorHAnsi" w:cstheme="minorHAnsi"/>
          <w:sz w:val="144"/>
          <w:szCs w:val="144"/>
        </w:rPr>
      </w:pPr>
    </w:p>
    <w:p w14:paraId="4B647161" w14:textId="77777777" w:rsidR="001B3C73" w:rsidRDefault="001B3C73" w:rsidP="001B3C73">
      <w:pPr>
        <w:pStyle w:val="Nzev"/>
        <w:jc w:val="center"/>
        <w:rPr>
          <w:rFonts w:asciiTheme="minorHAnsi" w:hAnsiTheme="minorHAnsi" w:cstheme="minorHAnsi"/>
          <w:sz w:val="144"/>
          <w:szCs w:val="144"/>
        </w:rPr>
      </w:pPr>
      <w:r w:rsidRPr="001B3C73">
        <w:rPr>
          <w:rFonts w:asciiTheme="minorHAnsi" w:hAnsiTheme="minorHAnsi" w:cstheme="minorHAnsi"/>
          <w:sz w:val="144"/>
          <w:szCs w:val="144"/>
        </w:rPr>
        <w:t>eGSB</w:t>
      </w:r>
    </w:p>
    <w:p w14:paraId="675E7E29" w14:textId="77777777" w:rsidR="004151F0" w:rsidRPr="004151F0" w:rsidRDefault="004151F0" w:rsidP="004151F0"/>
    <w:p w14:paraId="2F1AE8A0" w14:textId="77777777" w:rsidR="0084702A" w:rsidRDefault="001B3C73" w:rsidP="001B3C73">
      <w:pPr>
        <w:pStyle w:val="Nzev"/>
        <w:jc w:val="center"/>
      </w:pPr>
      <w:r>
        <w:t>Metodika realizace nového kontextu subjektu či objektu údajů předávaného prostřednictvím eGSB</w:t>
      </w:r>
    </w:p>
    <w:p w14:paraId="365B1406" w14:textId="77777777" w:rsidR="001B3C73" w:rsidRDefault="001B3C73" w:rsidP="001B3C73"/>
    <w:p w14:paraId="5F1BF21C" w14:textId="77777777" w:rsidR="001B3C73" w:rsidRDefault="001B3C73">
      <w:r>
        <w:br w:type="page"/>
      </w:r>
    </w:p>
    <w:sdt>
      <w:sdtPr>
        <w:rPr>
          <w:rFonts w:asciiTheme="minorHAnsi" w:eastAsiaTheme="minorHAnsi" w:hAnsiTheme="minorHAnsi" w:cstheme="minorBidi"/>
          <w:color w:val="auto"/>
          <w:sz w:val="22"/>
          <w:szCs w:val="22"/>
          <w:lang w:eastAsia="en-US"/>
        </w:rPr>
        <w:id w:val="419914857"/>
        <w:docPartObj>
          <w:docPartGallery w:val="Table of Contents"/>
          <w:docPartUnique/>
        </w:docPartObj>
      </w:sdtPr>
      <w:sdtEndPr>
        <w:rPr>
          <w:b/>
          <w:bCs/>
        </w:rPr>
      </w:sdtEndPr>
      <w:sdtContent>
        <w:p w14:paraId="4E240466" w14:textId="77777777" w:rsidR="001B3C73" w:rsidRDefault="001B3C73">
          <w:pPr>
            <w:pStyle w:val="Nadpisobsahu"/>
          </w:pPr>
          <w:r>
            <w:t>Obsah</w:t>
          </w:r>
        </w:p>
        <w:p w14:paraId="0374FF43" w14:textId="06FBFDF7" w:rsidR="00804B3B" w:rsidRDefault="001B3C73">
          <w:pPr>
            <w:pStyle w:val="Obsah1"/>
            <w:tabs>
              <w:tab w:val="left" w:pos="440"/>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23755083" w:history="1">
            <w:r w:rsidR="00804B3B" w:rsidRPr="005F550A">
              <w:rPr>
                <w:rStyle w:val="Hypertextovodkaz"/>
                <w:noProof/>
              </w:rPr>
              <w:t>1.</w:t>
            </w:r>
            <w:r w:rsidR="00804B3B">
              <w:rPr>
                <w:rFonts w:eastAsiaTheme="minorEastAsia"/>
                <w:noProof/>
                <w:lang w:eastAsia="cs-CZ"/>
              </w:rPr>
              <w:tab/>
            </w:r>
            <w:r w:rsidR="00804B3B" w:rsidRPr="005F550A">
              <w:rPr>
                <w:rStyle w:val="Hypertextovodkaz"/>
                <w:noProof/>
              </w:rPr>
              <w:t>Účel dokumentu</w:t>
            </w:r>
            <w:r w:rsidR="00804B3B">
              <w:rPr>
                <w:noProof/>
                <w:webHidden/>
              </w:rPr>
              <w:tab/>
            </w:r>
            <w:r w:rsidR="00804B3B">
              <w:rPr>
                <w:noProof/>
                <w:webHidden/>
              </w:rPr>
              <w:fldChar w:fldCharType="begin"/>
            </w:r>
            <w:r w:rsidR="00804B3B">
              <w:rPr>
                <w:noProof/>
                <w:webHidden/>
              </w:rPr>
              <w:instrText xml:space="preserve"> PAGEREF _Toc23755083 \h </w:instrText>
            </w:r>
            <w:r w:rsidR="00804B3B">
              <w:rPr>
                <w:noProof/>
                <w:webHidden/>
              </w:rPr>
            </w:r>
            <w:r w:rsidR="00804B3B">
              <w:rPr>
                <w:noProof/>
                <w:webHidden/>
              </w:rPr>
              <w:fldChar w:fldCharType="separate"/>
            </w:r>
            <w:r w:rsidR="00804B3B">
              <w:rPr>
                <w:noProof/>
                <w:webHidden/>
              </w:rPr>
              <w:t>3</w:t>
            </w:r>
            <w:r w:rsidR="00804B3B">
              <w:rPr>
                <w:noProof/>
                <w:webHidden/>
              </w:rPr>
              <w:fldChar w:fldCharType="end"/>
            </w:r>
          </w:hyperlink>
        </w:p>
        <w:p w14:paraId="3A714D56" w14:textId="19B2E79A" w:rsidR="00804B3B" w:rsidRDefault="00804B3B">
          <w:pPr>
            <w:pStyle w:val="Obsah1"/>
            <w:tabs>
              <w:tab w:val="left" w:pos="440"/>
              <w:tab w:val="right" w:leader="dot" w:pos="9062"/>
            </w:tabs>
            <w:rPr>
              <w:rFonts w:eastAsiaTheme="minorEastAsia"/>
              <w:noProof/>
              <w:lang w:eastAsia="cs-CZ"/>
            </w:rPr>
          </w:pPr>
          <w:hyperlink w:anchor="_Toc23755084" w:history="1">
            <w:r w:rsidRPr="005F550A">
              <w:rPr>
                <w:rStyle w:val="Hypertextovodkaz"/>
                <w:noProof/>
              </w:rPr>
              <w:t>2.</w:t>
            </w:r>
            <w:r>
              <w:rPr>
                <w:rFonts w:eastAsiaTheme="minorEastAsia"/>
                <w:noProof/>
                <w:lang w:eastAsia="cs-CZ"/>
              </w:rPr>
              <w:tab/>
            </w:r>
            <w:r w:rsidRPr="005F550A">
              <w:rPr>
                <w:rStyle w:val="Hypertextovodkaz"/>
                <w:noProof/>
              </w:rPr>
              <w:t>Věcný záměr nového kontextu</w:t>
            </w:r>
            <w:r>
              <w:rPr>
                <w:noProof/>
                <w:webHidden/>
              </w:rPr>
              <w:tab/>
            </w:r>
            <w:r>
              <w:rPr>
                <w:noProof/>
                <w:webHidden/>
              </w:rPr>
              <w:fldChar w:fldCharType="begin"/>
            </w:r>
            <w:r>
              <w:rPr>
                <w:noProof/>
                <w:webHidden/>
              </w:rPr>
              <w:instrText xml:space="preserve"> PAGEREF _Toc23755084 \h </w:instrText>
            </w:r>
            <w:r>
              <w:rPr>
                <w:noProof/>
                <w:webHidden/>
              </w:rPr>
            </w:r>
            <w:r>
              <w:rPr>
                <w:noProof/>
                <w:webHidden/>
              </w:rPr>
              <w:fldChar w:fldCharType="separate"/>
            </w:r>
            <w:r>
              <w:rPr>
                <w:noProof/>
                <w:webHidden/>
              </w:rPr>
              <w:t>4</w:t>
            </w:r>
            <w:r>
              <w:rPr>
                <w:noProof/>
                <w:webHidden/>
              </w:rPr>
              <w:fldChar w:fldCharType="end"/>
            </w:r>
          </w:hyperlink>
        </w:p>
        <w:p w14:paraId="27B0A539" w14:textId="50AE00DF" w:rsidR="00804B3B" w:rsidRDefault="00804B3B">
          <w:pPr>
            <w:pStyle w:val="Obsah1"/>
            <w:tabs>
              <w:tab w:val="left" w:pos="440"/>
              <w:tab w:val="right" w:leader="dot" w:pos="9062"/>
            </w:tabs>
            <w:rPr>
              <w:rFonts w:eastAsiaTheme="minorEastAsia"/>
              <w:noProof/>
              <w:lang w:eastAsia="cs-CZ"/>
            </w:rPr>
          </w:pPr>
          <w:hyperlink w:anchor="_Toc23755085" w:history="1">
            <w:r w:rsidRPr="005F550A">
              <w:rPr>
                <w:rStyle w:val="Hypertextovodkaz"/>
                <w:noProof/>
              </w:rPr>
              <w:t>3.</w:t>
            </w:r>
            <w:r>
              <w:rPr>
                <w:rFonts w:eastAsiaTheme="minorEastAsia"/>
                <w:noProof/>
                <w:lang w:eastAsia="cs-CZ"/>
              </w:rPr>
              <w:tab/>
            </w:r>
            <w:r w:rsidRPr="005F550A">
              <w:rPr>
                <w:rStyle w:val="Hypertextovodkaz"/>
                <w:noProof/>
              </w:rPr>
              <w:t>Aktualizace ohlášení publikující agendy v rámci Registru práv a povinností (RPP)</w:t>
            </w:r>
            <w:r>
              <w:rPr>
                <w:noProof/>
                <w:webHidden/>
              </w:rPr>
              <w:tab/>
            </w:r>
            <w:r>
              <w:rPr>
                <w:noProof/>
                <w:webHidden/>
              </w:rPr>
              <w:fldChar w:fldCharType="begin"/>
            </w:r>
            <w:r>
              <w:rPr>
                <w:noProof/>
                <w:webHidden/>
              </w:rPr>
              <w:instrText xml:space="preserve"> PAGEREF _Toc23755085 \h </w:instrText>
            </w:r>
            <w:r>
              <w:rPr>
                <w:noProof/>
                <w:webHidden/>
              </w:rPr>
            </w:r>
            <w:r>
              <w:rPr>
                <w:noProof/>
                <w:webHidden/>
              </w:rPr>
              <w:fldChar w:fldCharType="separate"/>
            </w:r>
            <w:r>
              <w:rPr>
                <w:noProof/>
                <w:webHidden/>
              </w:rPr>
              <w:t>5</w:t>
            </w:r>
            <w:r>
              <w:rPr>
                <w:noProof/>
                <w:webHidden/>
              </w:rPr>
              <w:fldChar w:fldCharType="end"/>
            </w:r>
          </w:hyperlink>
        </w:p>
        <w:p w14:paraId="3EBF5266" w14:textId="7FA936EE" w:rsidR="00804B3B" w:rsidRDefault="00804B3B">
          <w:pPr>
            <w:pStyle w:val="Obsah1"/>
            <w:tabs>
              <w:tab w:val="left" w:pos="440"/>
              <w:tab w:val="right" w:leader="dot" w:pos="9062"/>
            </w:tabs>
            <w:rPr>
              <w:rFonts w:eastAsiaTheme="minorEastAsia"/>
              <w:noProof/>
              <w:lang w:eastAsia="cs-CZ"/>
            </w:rPr>
          </w:pPr>
          <w:hyperlink w:anchor="_Toc23755086" w:history="1">
            <w:r w:rsidRPr="005F550A">
              <w:rPr>
                <w:rStyle w:val="Hypertextovodkaz"/>
                <w:noProof/>
              </w:rPr>
              <w:t>4.</w:t>
            </w:r>
            <w:r>
              <w:rPr>
                <w:rFonts w:eastAsiaTheme="minorEastAsia"/>
                <w:noProof/>
                <w:lang w:eastAsia="cs-CZ"/>
              </w:rPr>
              <w:tab/>
            </w:r>
            <w:r w:rsidRPr="005F550A">
              <w:rPr>
                <w:rStyle w:val="Hypertextovodkaz"/>
                <w:noProof/>
              </w:rPr>
              <w:t>Technické napojení Agendového informačního systému (AIS) k testovacímu a provoznímu prostředí eGSB</w:t>
            </w:r>
            <w:r>
              <w:rPr>
                <w:noProof/>
                <w:webHidden/>
              </w:rPr>
              <w:tab/>
            </w:r>
            <w:r>
              <w:rPr>
                <w:noProof/>
                <w:webHidden/>
              </w:rPr>
              <w:fldChar w:fldCharType="begin"/>
            </w:r>
            <w:r>
              <w:rPr>
                <w:noProof/>
                <w:webHidden/>
              </w:rPr>
              <w:instrText xml:space="preserve"> PAGEREF _Toc23755086 \h </w:instrText>
            </w:r>
            <w:r>
              <w:rPr>
                <w:noProof/>
                <w:webHidden/>
              </w:rPr>
            </w:r>
            <w:r>
              <w:rPr>
                <w:noProof/>
                <w:webHidden/>
              </w:rPr>
              <w:fldChar w:fldCharType="separate"/>
            </w:r>
            <w:r>
              <w:rPr>
                <w:noProof/>
                <w:webHidden/>
              </w:rPr>
              <w:t>6</w:t>
            </w:r>
            <w:r>
              <w:rPr>
                <w:noProof/>
                <w:webHidden/>
              </w:rPr>
              <w:fldChar w:fldCharType="end"/>
            </w:r>
          </w:hyperlink>
        </w:p>
        <w:p w14:paraId="4CC8F2F6" w14:textId="4D3AE21B" w:rsidR="00804B3B" w:rsidRDefault="00804B3B">
          <w:pPr>
            <w:pStyle w:val="Obsah1"/>
            <w:tabs>
              <w:tab w:val="left" w:pos="440"/>
              <w:tab w:val="right" w:leader="dot" w:pos="9062"/>
            </w:tabs>
            <w:rPr>
              <w:rFonts w:eastAsiaTheme="minorEastAsia"/>
              <w:noProof/>
              <w:lang w:eastAsia="cs-CZ"/>
            </w:rPr>
          </w:pPr>
          <w:hyperlink w:anchor="_Toc23755087" w:history="1">
            <w:r w:rsidRPr="005F550A">
              <w:rPr>
                <w:rStyle w:val="Hypertextovodkaz"/>
                <w:noProof/>
              </w:rPr>
              <w:t>5.</w:t>
            </w:r>
            <w:r>
              <w:rPr>
                <w:rFonts w:eastAsiaTheme="minorEastAsia"/>
                <w:noProof/>
                <w:lang w:eastAsia="cs-CZ"/>
              </w:rPr>
              <w:tab/>
            </w:r>
            <w:r w:rsidRPr="005F550A">
              <w:rPr>
                <w:rStyle w:val="Hypertextovodkaz"/>
                <w:noProof/>
              </w:rPr>
              <w:t>Technický návrh realizace kontextu v souladu s ohlášením publikující agendy v RPP</w:t>
            </w:r>
            <w:r>
              <w:rPr>
                <w:noProof/>
                <w:webHidden/>
              </w:rPr>
              <w:tab/>
            </w:r>
            <w:r>
              <w:rPr>
                <w:noProof/>
                <w:webHidden/>
              </w:rPr>
              <w:fldChar w:fldCharType="begin"/>
            </w:r>
            <w:r>
              <w:rPr>
                <w:noProof/>
                <w:webHidden/>
              </w:rPr>
              <w:instrText xml:space="preserve"> PAGEREF _Toc23755087 \h </w:instrText>
            </w:r>
            <w:r>
              <w:rPr>
                <w:noProof/>
                <w:webHidden/>
              </w:rPr>
            </w:r>
            <w:r>
              <w:rPr>
                <w:noProof/>
                <w:webHidden/>
              </w:rPr>
              <w:fldChar w:fldCharType="separate"/>
            </w:r>
            <w:r>
              <w:rPr>
                <w:noProof/>
                <w:webHidden/>
              </w:rPr>
              <w:t>6</w:t>
            </w:r>
            <w:r>
              <w:rPr>
                <w:noProof/>
                <w:webHidden/>
              </w:rPr>
              <w:fldChar w:fldCharType="end"/>
            </w:r>
          </w:hyperlink>
        </w:p>
        <w:p w14:paraId="541DB463" w14:textId="14F36947" w:rsidR="00804B3B" w:rsidRDefault="00804B3B">
          <w:pPr>
            <w:pStyle w:val="Obsah1"/>
            <w:tabs>
              <w:tab w:val="left" w:pos="440"/>
              <w:tab w:val="right" w:leader="dot" w:pos="9062"/>
            </w:tabs>
            <w:rPr>
              <w:rFonts w:eastAsiaTheme="minorEastAsia"/>
              <w:noProof/>
              <w:lang w:eastAsia="cs-CZ"/>
            </w:rPr>
          </w:pPr>
          <w:hyperlink w:anchor="_Toc23755088" w:history="1">
            <w:r w:rsidRPr="005F550A">
              <w:rPr>
                <w:rStyle w:val="Hypertextovodkaz"/>
                <w:noProof/>
              </w:rPr>
              <w:t>6.</w:t>
            </w:r>
            <w:r>
              <w:rPr>
                <w:rFonts w:eastAsiaTheme="minorEastAsia"/>
                <w:noProof/>
                <w:lang w:eastAsia="cs-CZ"/>
              </w:rPr>
              <w:tab/>
            </w:r>
            <w:r w:rsidRPr="005F550A">
              <w:rPr>
                <w:rStyle w:val="Hypertextovodkaz"/>
                <w:noProof/>
              </w:rPr>
              <w:t>Otestování implementace kontextu v testovacím prostředí eGSB</w:t>
            </w:r>
            <w:r>
              <w:rPr>
                <w:noProof/>
                <w:webHidden/>
              </w:rPr>
              <w:tab/>
            </w:r>
            <w:r>
              <w:rPr>
                <w:noProof/>
                <w:webHidden/>
              </w:rPr>
              <w:fldChar w:fldCharType="begin"/>
            </w:r>
            <w:r>
              <w:rPr>
                <w:noProof/>
                <w:webHidden/>
              </w:rPr>
              <w:instrText xml:space="preserve"> PAGEREF _Toc23755088 \h </w:instrText>
            </w:r>
            <w:r>
              <w:rPr>
                <w:noProof/>
                <w:webHidden/>
              </w:rPr>
            </w:r>
            <w:r>
              <w:rPr>
                <w:noProof/>
                <w:webHidden/>
              </w:rPr>
              <w:fldChar w:fldCharType="separate"/>
            </w:r>
            <w:r>
              <w:rPr>
                <w:noProof/>
                <w:webHidden/>
              </w:rPr>
              <w:t>7</w:t>
            </w:r>
            <w:r>
              <w:rPr>
                <w:noProof/>
                <w:webHidden/>
              </w:rPr>
              <w:fldChar w:fldCharType="end"/>
            </w:r>
          </w:hyperlink>
        </w:p>
        <w:p w14:paraId="129E1ED2" w14:textId="63AB145C" w:rsidR="00804B3B" w:rsidRDefault="00804B3B">
          <w:pPr>
            <w:pStyle w:val="Obsah1"/>
            <w:tabs>
              <w:tab w:val="left" w:pos="440"/>
              <w:tab w:val="right" w:leader="dot" w:pos="9062"/>
            </w:tabs>
            <w:rPr>
              <w:rFonts w:eastAsiaTheme="minorEastAsia"/>
              <w:noProof/>
              <w:lang w:eastAsia="cs-CZ"/>
            </w:rPr>
          </w:pPr>
          <w:hyperlink w:anchor="_Toc23755089" w:history="1">
            <w:r w:rsidRPr="005F550A">
              <w:rPr>
                <w:rStyle w:val="Hypertextovodkaz"/>
                <w:noProof/>
              </w:rPr>
              <w:t>7.</w:t>
            </w:r>
            <w:r>
              <w:rPr>
                <w:rFonts w:eastAsiaTheme="minorEastAsia"/>
                <w:noProof/>
                <w:lang w:eastAsia="cs-CZ"/>
              </w:rPr>
              <w:tab/>
            </w:r>
            <w:r w:rsidRPr="005F550A">
              <w:rPr>
                <w:rStyle w:val="Hypertextovodkaz"/>
                <w:noProof/>
              </w:rPr>
              <w:t>Publikace kontextu do provozního prostředí eGSB</w:t>
            </w:r>
            <w:r>
              <w:rPr>
                <w:noProof/>
                <w:webHidden/>
              </w:rPr>
              <w:tab/>
            </w:r>
            <w:r>
              <w:rPr>
                <w:noProof/>
                <w:webHidden/>
              </w:rPr>
              <w:fldChar w:fldCharType="begin"/>
            </w:r>
            <w:r>
              <w:rPr>
                <w:noProof/>
                <w:webHidden/>
              </w:rPr>
              <w:instrText xml:space="preserve"> PAGEREF _Toc23755089 \h </w:instrText>
            </w:r>
            <w:r>
              <w:rPr>
                <w:noProof/>
                <w:webHidden/>
              </w:rPr>
            </w:r>
            <w:r>
              <w:rPr>
                <w:noProof/>
                <w:webHidden/>
              </w:rPr>
              <w:fldChar w:fldCharType="separate"/>
            </w:r>
            <w:r>
              <w:rPr>
                <w:noProof/>
                <w:webHidden/>
              </w:rPr>
              <w:t>9</w:t>
            </w:r>
            <w:r>
              <w:rPr>
                <w:noProof/>
                <w:webHidden/>
              </w:rPr>
              <w:fldChar w:fldCharType="end"/>
            </w:r>
          </w:hyperlink>
        </w:p>
        <w:bookmarkStart w:id="0" w:name="_GoBack"/>
        <w:bookmarkEnd w:id="0"/>
        <w:p w14:paraId="56C88897" w14:textId="647085DA" w:rsidR="001B3C73" w:rsidRDefault="001B3C73">
          <w:r>
            <w:rPr>
              <w:b/>
              <w:bCs/>
            </w:rPr>
            <w:fldChar w:fldCharType="end"/>
          </w:r>
        </w:p>
      </w:sdtContent>
    </w:sdt>
    <w:p w14:paraId="662CE2FE" w14:textId="77777777" w:rsidR="001B3C73" w:rsidRDefault="001B3C73">
      <w:r>
        <w:br w:type="page"/>
      </w:r>
    </w:p>
    <w:p w14:paraId="630D17D1" w14:textId="77777777" w:rsidR="001B3C73" w:rsidRDefault="001B3C73" w:rsidP="001B3C73">
      <w:pPr>
        <w:pStyle w:val="Nadpis1"/>
        <w:numPr>
          <w:ilvl w:val="0"/>
          <w:numId w:val="2"/>
        </w:numPr>
      </w:pPr>
      <w:bookmarkStart w:id="1" w:name="_Toc23755083"/>
      <w:r>
        <w:lastRenderedPageBreak/>
        <w:t>Účel dokumentu</w:t>
      </w:r>
      <w:bookmarkEnd w:id="1"/>
    </w:p>
    <w:p w14:paraId="08579C33" w14:textId="77777777" w:rsidR="001B3C73" w:rsidRDefault="001B3C73" w:rsidP="001B3C73">
      <w:r>
        <w:t>Prostřednictvím eGON Service Busu (dále jen eGSB) jsou předávány údaje o subjektech a objektech vedených v informačních systémech veřejné správě ve vazbě na základní registry. Tento dokument popisuje životní cyklus vytvoření a zavedení nového „kontextu“ na eGSB pro předávání těchto údajů.</w:t>
      </w:r>
    </w:p>
    <w:p w14:paraId="240FF9E4" w14:textId="77777777" w:rsidR="001B3C73" w:rsidRDefault="001B3C73" w:rsidP="001B3C73">
      <w:r>
        <w:t>Pojem kontext a jeho obsah je blíže rozveden v dokumentu „</w:t>
      </w:r>
      <w:r w:rsidRPr="004151F0">
        <w:rPr>
          <w:i/>
        </w:rPr>
        <w:t>eGSB Metodika tvorby kontextů“.</w:t>
      </w:r>
    </w:p>
    <w:p w14:paraId="13F25D7F" w14:textId="77777777" w:rsidR="001B3C73" w:rsidRDefault="001B3C73" w:rsidP="001B3C73"/>
    <w:p w14:paraId="53F9976B" w14:textId="77777777" w:rsidR="001B3C73" w:rsidRDefault="001B3C73" w:rsidP="001B3C73">
      <w:r>
        <w:t>Vytváření a realizace nového kontextu prochází několika etapami</w:t>
      </w:r>
    </w:p>
    <w:p w14:paraId="2932CC3F" w14:textId="77777777" w:rsidR="001B3C73" w:rsidRDefault="001B3C73" w:rsidP="001B3C73">
      <w:pPr>
        <w:pStyle w:val="Odstavecseseznamem"/>
        <w:numPr>
          <w:ilvl w:val="0"/>
          <w:numId w:val="3"/>
        </w:numPr>
      </w:pPr>
      <w:r>
        <w:t>Věcný záměr nového kontextu</w:t>
      </w:r>
      <w:r w:rsidR="004151F0">
        <w:t xml:space="preserve"> popisující účel a předpokládané využití kontextu v rámci veřejné správy</w:t>
      </w:r>
    </w:p>
    <w:p w14:paraId="1CD267B4" w14:textId="77777777" w:rsidR="001B3C73" w:rsidRDefault="001B3C73" w:rsidP="001B3C73">
      <w:pPr>
        <w:pStyle w:val="Odstavecseseznamem"/>
        <w:numPr>
          <w:ilvl w:val="0"/>
          <w:numId w:val="3"/>
        </w:numPr>
      </w:pPr>
      <w:bookmarkStart w:id="2" w:name="_Hlk7085315"/>
      <w:r>
        <w:t>Návrh kontextu z hlediska předávání údajů</w:t>
      </w:r>
      <w:r w:rsidR="004151F0">
        <w:t>, zavedení odpovídajícího popisu do ohlášení publikující agendy v rámci Registru práv a povinností (RPP)</w:t>
      </w:r>
    </w:p>
    <w:bookmarkEnd w:id="2"/>
    <w:p w14:paraId="4EE11D8F" w14:textId="77777777" w:rsidR="001B3C73" w:rsidRDefault="001B3C73" w:rsidP="001B3C73">
      <w:pPr>
        <w:pStyle w:val="Odstavecseseznamem"/>
        <w:numPr>
          <w:ilvl w:val="0"/>
          <w:numId w:val="3"/>
        </w:numPr>
      </w:pPr>
      <w:r>
        <w:t xml:space="preserve">Technické napojení Agendového informačního </w:t>
      </w:r>
      <w:r w:rsidR="004151F0">
        <w:t>systému (AIS)</w:t>
      </w:r>
      <w:r>
        <w:t xml:space="preserve"> k testovacímu a provoznímu prostředí eGSB</w:t>
      </w:r>
    </w:p>
    <w:p w14:paraId="2D37E77E" w14:textId="77777777" w:rsidR="001B3C73" w:rsidRDefault="001B3C73" w:rsidP="001B3C73">
      <w:pPr>
        <w:pStyle w:val="Odstavecseseznamem"/>
        <w:numPr>
          <w:ilvl w:val="0"/>
          <w:numId w:val="3"/>
        </w:numPr>
      </w:pPr>
      <w:r>
        <w:t xml:space="preserve">Technický návrh </w:t>
      </w:r>
      <w:r w:rsidR="004151F0">
        <w:t>realizace kontextu v souladu s ohlášením publikující agendy v RPP</w:t>
      </w:r>
    </w:p>
    <w:p w14:paraId="54B89FDE" w14:textId="77777777" w:rsidR="004151F0" w:rsidRDefault="004151F0" w:rsidP="001B3C73">
      <w:pPr>
        <w:pStyle w:val="Odstavecseseznamem"/>
        <w:numPr>
          <w:ilvl w:val="0"/>
          <w:numId w:val="3"/>
        </w:numPr>
      </w:pPr>
      <w:r>
        <w:t>Otestování implementace kontextu v testovacím prostředí eGSB</w:t>
      </w:r>
    </w:p>
    <w:p w14:paraId="49D9F259" w14:textId="77777777" w:rsidR="004151F0" w:rsidRDefault="004151F0" w:rsidP="001B3C73">
      <w:pPr>
        <w:pStyle w:val="Odstavecseseznamem"/>
        <w:numPr>
          <w:ilvl w:val="0"/>
          <w:numId w:val="3"/>
        </w:numPr>
      </w:pPr>
      <w:r>
        <w:t>Doplnění a finalizace dokumentace</w:t>
      </w:r>
    </w:p>
    <w:p w14:paraId="49330CFC" w14:textId="77777777" w:rsidR="004151F0" w:rsidRDefault="004151F0" w:rsidP="001B3C73">
      <w:pPr>
        <w:pStyle w:val="Odstavecseseznamem"/>
        <w:numPr>
          <w:ilvl w:val="0"/>
          <w:numId w:val="3"/>
        </w:numPr>
      </w:pPr>
      <w:r>
        <w:t>Publikace kontextu do provozního prostředí eGSB</w:t>
      </w:r>
    </w:p>
    <w:p w14:paraId="4685F26B" w14:textId="77777777" w:rsidR="004151F0" w:rsidRDefault="004151F0" w:rsidP="004151F0"/>
    <w:p w14:paraId="1BB1C8AB" w14:textId="77777777" w:rsidR="004151F0" w:rsidRDefault="004151F0" w:rsidP="004151F0">
      <w:pPr>
        <w:rPr>
          <w:b/>
        </w:rPr>
      </w:pPr>
      <w:r>
        <w:rPr>
          <w:b/>
        </w:rPr>
        <w:t>Povinné kroky podléhající schvalování Odboru hlavního architekta MVČR jako věcného správce eGSB</w:t>
      </w:r>
    </w:p>
    <w:p w14:paraId="0E6BFAC7" w14:textId="77777777" w:rsidR="004151F0" w:rsidRPr="004151F0" w:rsidRDefault="004151F0" w:rsidP="004151F0">
      <w:pPr>
        <w:pStyle w:val="Odstavecseseznamem"/>
        <w:numPr>
          <w:ilvl w:val="0"/>
          <w:numId w:val="4"/>
        </w:numPr>
        <w:rPr>
          <w:b/>
        </w:rPr>
      </w:pPr>
      <w:r>
        <w:t>Schválení návrhu ohlášení subjektu/objektu údajů pro ohlášení publikující agendy v rámci Registru práv a povinností</w:t>
      </w:r>
    </w:p>
    <w:p w14:paraId="5F804FAD" w14:textId="77777777" w:rsidR="004151F0" w:rsidRPr="004151F0" w:rsidRDefault="004151F0" w:rsidP="004151F0">
      <w:pPr>
        <w:pStyle w:val="Odstavecseseznamem"/>
        <w:numPr>
          <w:ilvl w:val="0"/>
          <w:numId w:val="4"/>
        </w:numPr>
        <w:rPr>
          <w:b/>
        </w:rPr>
      </w:pPr>
      <w:bookmarkStart w:id="3" w:name="_Hlk7085355"/>
      <w:r>
        <w:t>Schválení technického návrhu realizace kontextu</w:t>
      </w:r>
    </w:p>
    <w:p w14:paraId="587D8034" w14:textId="77777777" w:rsidR="004151F0" w:rsidRPr="004151F0" w:rsidRDefault="004151F0" w:rsidP="004151F0">
      <w:pPr>
        <w:pStyle w:val="Odstavecseseznamem"/>
        <w:numPr>
          <w:ilvl w:val="0"/>
          <w:numId w:val="4"/>
        </w:numPr>
        <w:rPr>
          <w:b/>
        </w:rPr>
      </w:pPr>
      <w:bookmarkStart w:id="4" w:name="_Hlk7085361"/>
      <w:bookmarkEnd w:id="3"/>
      <w:r>
        <w:t>Schválení výsledku testování a kompletnosti dokumentace pro přechod do provozního prostředí</w:t>
      </w:r>
    </w:p>
    <w:bookmarkEnd w:id="4"/>
    <w:p w14:paraId="61AC3B5B" w14:textId="77777777" w:rsidR="004151F0" w:rsidRDefault="004151F0" w:rsidP="004151F0">
      <w:pPr>
        <w:rPr>
          <w:b/>
        </w:rPr>
      </w:pPr>
      <w:r w:rsidRPr="004151F0">
        <w:rPr>
          <w:b/>
        </w:rPr>
        <w:t>Doporučené kroky</w:t>
      </w:r>
    </w:p>
    <w:p w14:paraId="276E048D" w14:textId="77777777" w:rsidR="004151F0" w:rsidRDefault="004151F0" w:rsidP="004151F0">
      <w:pPr>
        <w:pStyle w:val="Odstavecseseznamem"/>
        <w:numPr>
          <w:ilvl w:val="0"/>
          <w:numId w:val="5"/>
        </w:numPr>
      </w:pPr>
      <w:r w:rsidRPr="004151F0">
        <w:t xml:space="preserve">Konzultace </w:t>
      </w:r>
      <w:r>
        <w:t>věcného záměru kontextu</w:t>
      </w:r>
    </w:p>
    <w:p w14:paraId="42B15DAE" w14:textId="77777777" w:rsidR="004151F0" w:rsidRDefault="004151F0" w:rsidP="004151F0">
      <w:pPr>
        <w:pStyle w:val="Odstavecseseznamem"/>
        <w:numPr>
          <w:ilvl w:val="0"/>
          <w:numId w:val="5"/>
        </w:numPr>
      </w:pPr>
      <w:r>
        <w:t>Průběžná konzultace dokumentace kontextu</w:t>
      </w:r>
    </w:p>
    <w:p w14:paraId="2963A87D" w14:textId="77777777" w:rsidR="004151F0" w:rsidRPr="004151F0" w:rsidRDefault="004151F0" w:rsidP="004151F0"/>
    <w:p w14:paraId="6F4399CD" w14:textId="77777777" w:rsidR="004151F0" w:rsidRDefault="004151F0">
      <w:r>
        <w:br w:type="page"/>
      </w:r>
    </w:p>
    <w:p w14:paraId="0F7037E0" w14:textId="77777777" w:rsidR="001B3C73" w:rsidRDefault="004151F0" w:rsidP="004151F0">
      <w:pPr>
        <w:pStyle w:val="Nadpis1"/>
        <w:numPr>
          <w:ilvl w:val="0"/>
          <w:numId w:val="2"/>
        </w:numPr>
      </w:pPr>
      <w:bookmarkStart w:id="5" w:name="_Toc23755084"/>
      <w:r>
        <w:lastRenderedPageBreak/>
        <w:t>Věcný záměr nového kontextu</w:t>
      </w:r>
      <w:bookmarkEnd w:id="5"/>
    </w:p>
    <w:p w14:paraId="5F1C3D27" w14:textId="77777777" w:rsidR="004151F0" w:rsidRDefault="004151F0" w:rsidP="004151F0"/>
    <w:p w14:paraId="5962E486" w14:textId="77777777" w:rsidR="004151F0" w:rsidRDefault="00697C51" w:rsidP="004151F0">
      <w:r>
        <w:t>Nové kontexty jsou v rámci eGSB vytvářeny na základě potřeby publikující agendy předávat údaje o subjektech a objektech vedených v informačních systémech veřejné správy jiné agendě/agendám. V rámci sdílení informací mezi agendami veřejné správy zavádí eGSB jednotný</w:t>
      </w:r>
      <w:r w:rsidR="009E67D8">
        <w:t xml:space="preserve"> a důvěryhodný</w:t>
      </w:r>
      <w:r>
        <w:t xml:space="preserve"> prostředek pro předávání údajů a je tedy částí referenčního rozhraní informačních systémů veřejné správy.</w:t>
      </w:r>
    </w:p>
    <w:p w14:paraId="41E5BCF9" w14:textId="77777777" w:rsidR="00697C51" w:rsidRDefault="00697C51" w:rsidP="004151F0">
      <w:r>
        <w:t>eGSB je napojen na Informační systém základních registrů (ISZR) a při předávání údajů o subjektech a objektech údajů provádí ověření existence těchto subjektů a objektů v základních registrech. Současně prostřednictvím ISZR a převodníku ORG provádí překlad Agendových identifikátorů fyzické osoby (AIFO) tak, aby byly zajištěny požadavky zákona 111/2009 Sb. o základních registrech.</w:t>
      </w:r>
    </w:p>
    <w:p w14:paraId="258F838F" w14:textId="77777777" w:rsidR="00697C51" w:rsidRDefault="00697C51" w:rsidP="004151F0">
      <w:r>
        <w:t xml:space="preserve">Při předávání údajů v rámci kontextů je ze strany eGSB vytvářen záznam o předávání údajů ve formě uložení identifikátorů jednotlivých správ a </w:t>
      </w:r>
      <w:r w:rsidR="00EA57AC">
        <w:t>kryptografického otisku zprávy. Celé prostředí eGSB je vybudováno v rámci Centrálního místa služeb (CMS) a je to důvěryhodné prostředí.</w:t>
      </w:r>
    </w:p>
    <w:p w14:paraId="0DB6DC65" w14:textId="77777777" w:rsidR="00580368" w:rsidRDefault="00580368" w:rsidP="004151F0">
      <w:r>
        <w:rPr>
          <w:noProof/>
          <w:lang w:eastAsia="cs-CZ"/>
        </w:rPr>
        <mc:AlternateContent>
          <mc:Choice Requires="wps">
            <w:drawing>
              <wp:anchor distT="0" distB="0" distL="114300" distR="114300" simplePos="0" relativeHeight="251659264" behindDoc="1" locked="0" layoutInCell="1" allowOverlap="1" wp14:anchorId="5B39B7BD" wp14:editId="504AA83F">
                <wp:simplePos x="0" y="0"/>
                <wp:positionH relativeFrom="column">
                  <wp:posOffset>-90170</wp:posOffset>
                </wp:positionH>
                <wp:positionV relativeFrom="paragraph">
                  <wp:posOffset>189865</wp:posOffset>
                </wp:positionV>
                <wp:extent cx="5983200" cy="1524000"/>
                <wp:effectExtent l="0" t="0" r="17780" b="19050"/>
                <wp:wrapNone/>
                <wp:docPr id="1" name="Obdélník: se zakulacenými rohy 1"/>
                <wp:cNvGraphicFramePr/>
                <a:graphic xmlns:a="http://schemas.openxmlformats.org/drawingml/2006/main">
                  <a:graphicData uri="http://schemas.microsoft.com/office/word/2010/wordprocessingShape">
                    <wps:wsp>
                      <wps:cNvSpPr/>
                      <wps:spPr>
                        <a:xfrm>
                          <a:off x="0" y="0"/>
                          <a:ext cx="5983200" cy="15240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50139" id="Obdélník: se zakulacenými rohy 1" o:spid="_x0000_s1026" style="position:absolute;margin-left:-7.1pt;margin-top:14.95pt;width:471.1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" fillcolor="#e7e6e6 [3214]" strokecolor="#1f3763 [1604]" strokeweight="1pt">
                <v:stroke joinstyle="miter"/>
              </v:roundrect>
            </w:pict>
          </mc:Fallback>
        </mc:AlternateContent>
      </w:r>
    </w:p>
    <w:p w14:paraId="3B31C132" w14:textId="77777777" w:rsidR="00EA57AC" w:rsidRDefault="00EA57AC" w:rsidP="004151F0">
      <w:r>
        <w:t xml:space="preserve">V rámci věcného záměru je nutné uvést </w:t>
      </w:r>
    </w:p>
    <w:p w14:paraId="7ECD5EF8" w14:textId="77777777" w:rsidR="00EA57AC" w:rsidRDefault="00EA57AC" w:rsidP="00EA57AC">
      <w:pPr>
        <w:pStyle w:val="Odstavecseseznamem"/>
        <w:numPr>
          <w:ilvl w:val="0"/>
          <w:numId w:val="6"/>
        </w:numPr>
      </w:pPr>
      <w:r>
        <w:t>jaké bude předpokládané využití kontextu</w:t>
      </w:r>
    </w:p>
    <w:p w14:paraId="27C15F0F" w14:textId="77777777" w:rsidR="00EA57AC" w:rsidRDefault="00EA57AC" w:rsidP="00EA57AC">
      <w:pPr>
        <w:pStyle w:val="Odstavecseseznamem"/>
        <w:numPr>
          <w:ilvl w:val="0"/>
          <w:numId w:val="6"/>
        </w:numPr>
      </w:pPr>
      <w:r>
        <w:t>předpokládání konzumenti kontextu (agendy, až sekundárně ISVS/OVM)</w:t>
      </w:r>
    </w:p>
    <w:p w14:paraId="40688BCE" w14:textId="77777777" w:rsidR="00EA57AC" w:rsidRDefault="00EA57AC" w:rsidP="00EA57AC">
      <w:pPr>
        <w:pStyle w:val="Odstavecseseznamem"/>
        <w:numPr>
          <w:ilvl w:val="0"/>
          <w:numId w:val="6"/>
        </w:numPr>
      </w:pPr>
      <w:r>
        <w:t>zda jsou nahrazovány současné výměny dat, či zaváděny nové</w:t>
      </w:r>
    </w:p>
    <w:p w14:paraId="05C83103" w14:textId="77777777" w:rsidR="00EA57AC" w:rsidRDefault="00580368" w:rsidP="00EA57AC">
      <w:pPr>
        <w:pStyle w:val="Odstavecseseznamem"/>
        <w:numPr>
          <w:ilvl w:val="0"/>
          <w:numId w:val="6"/>
        </w:numPr>
      </w:pPr>
      <w:r>
        <w:t>jaký bude předpokládaný datový obsah kontextu</w:t>
      </w:r>
    </w:p>
    <w:p w14:paraId="6C0CE507" w14:textId="77777777" w:rsidR="00580368" w:rsidRDefault="00580368" w:rsidP="00EA57AC">
      <w:pPr>
        <w:pStyle w:val="Odstavecseseznamem"/>
        <w:numPr>
          <w:ilvl w:val="0"/>
          <w:numId w:val="6"/>
        </w:numPr>
      </w:pPr>
      <w:r>
        <w:t>jaký je předpokládaný proces využívání kontextu (jednotlivé služby eGSB)</w:t>
      </w:r>
    </w:p>
    <w:p w14:paraId="45BB2C70" w14:textId="77777777" w:rsidR="00580368" w:rsidRDefault="00580368" w:rsidP="00580368"/>
    <w:p w14:paraId="38A497EF" w14:textId="77777777" w:rsidR="00580368" w:rsidRDefault="00580368" w:rsidP="00580368">
      <w:r>
        <w:t>Šablona věcného záměru</w:t>
      </w:r>
    </w:p>
    <w:p w14:paraId="1D657E19" w14:textId="77777777" w:rsidR="00580368" w:rsidRDefault="00580368" w:rsidP="004B7859">
      <w:pPr>
        <w:pStyle w:val="Odstavecseseznamem"/>
        <w:numPr>
          <w:ilvl w:val="0"/>
          <w:numId w:val="8"/>
        </w:numPr>
        <w:spacing w:after="120"/>
        <w:ind w:hanging="357"/>
        <w:contextualSpacing w:val="0"/>
      </w:pPr>
      <w:r w:rsidRPr="00580368">
        <w:rPr>
          <w:b/>
        </w:rPr>
        <w:t>Právní rámec</w:t>
      </w:r>
      <w:r>
        <w:t xml:space="preserve"> – popis právního rámce, na základě jsou údaje poskytovány a </w:t>
      </w:r>
      <w:r>
        <w:rPr>
          <w:u w:val="single"/>
        </w:rPr>
        <w:t xml:space="preserve">předpokládané </w:t>
      </w:r>
      <w:r>
        <w:t xml:space="preserve">využití. Typicky je kontext vytvářen jako náhrada současné komunikace, kde je právní rámec znám. Nicméně předpokladem je poskytování údajů i na základě dalších zákonných oprávnění, jako je např. §9 odst 4) a 5) zákona 365/2000 o informačních systémech veřejné správy, kdy jsou vydávány údaje </w:t>
      </w:r>
      <w:r w:rsidR="006D2A39">
        <w:t>držiteli prostředku pro elektronickou identifikaci prostřednictvím Portálu veřejné správy.</w:t>
      </w:r>
    </w:p>
    <w:p w14:paraId="59A3497E" w14:textId="77777777" w:rsidR="00580368" w:rsidRPr="006D2A39" w:rsidRDefault="006D2A39" w:rsidP="004B7859">
      <w:pPr>
        <w:pStyle w:val="Odstavecseseznamem"/>
        <w:numPr>
          <w:ilvl w:val="0"/>
          <w:numId w:val="8"/>
        </w:numPr>
        <w:spacing w:after="120"/>
        <w:ind w:hanging="357"/>
        <w:contextualSpacing w:val="0"/>
        <w:rPr>
          <w:b/>
        </w:rPr>
      </w:pPr>
      <w:r>
        <w:rPr>
          <w:b/>
        </w:rPr>
        <w:t xml:space="preserve">Popis logiky zpracování – </w:t>
      </w:r>
      <w:r>
        <w:t>Procesní schéma využití kontextu. Zda se jedná o prosté poskytnutí dat v kontextu na základě dotazu oprávněné agendy, nebo jsou předpokládány další kroky (typicky pro službu eGSB – Zapiš údaje)</w:t>
      </w:r>
    </w:p>
    <w:p w14:paraId="68473A64" w14:textId="77777777" w:rsidR="006D2A39" w:rsidRPr="00696078" w:rsidRDefault="006D2A39" w:rsidP="004B7859">
      <w:pPr>
        <w:pStyle w:val="Odstavecseseznamem"/>
        <w:numPr>
          <w:ilvl w:val="0"/>
          <w:numId w:val="8"/>
        </w:numPr>
        <w:spacing w:after="120"/>
        <w:ind w:hanging="357"/>
        <w:contextualSpacing w:val="0"/>
        <w:rPr>
          <w:b/>
        </w:rPr>
      </w:pPr>
      <w:r>
        <w:rPr>
          <w:b/>
        </w:rPr>
        <w:t xml:space="preserve">Data kontextu – </w:t>
      </w:r>
      <w:r>
        <w:t>uvedení údajů (až do technické úrovně), které budou v rámci kontextu předávány</w:t>
      </w:r>
    </w:p>
    <w:p w14:paraId="0F980372" w14:textId="77777777" w:rsidR="00696078" w:rsidRPr="006D2A39" w:rsidRDefault="00696078" w:rsidP="004B7859">
      <w:pPr>
        <w:pStyle w:val="Odstavecseseznamem"/>
        <w:numPr>
          <w:ilvl w:val="1"/>
          <w:numId w:val="8"/>
        </w:numPr>
        <w:spacing w:after="120"/>
        <w:ind w:hanging="357"/>
        <w:contextualSpacing w:val="0"/>
      </w:pPr>
      <w:r>
        <w:rPr>
          <w:b/>
        </w:rPr>
        <w:t xml:space="preserve">Data žádosti – </w:t>
      </w:r>
      <w:r>
        <w:t>na základě jakých údajů v hlavičce a obsahu žádosti se může dotazující agenda ptát na obsah kontextu (blíže viz. Metoda Query by Example v dokumentu „</w:t>
      </w:r>
      <w:r w:rsidRPr="004151F0">
        <w:rPr>
          <w:i/>
        </w:rPr>
        <w:t>eGSB Metodika tvorby kontextů“</w:t>
      </w:r>
      <w:r>
        <w:rPr>
          <w:i/>
        </w:rPr>
        <w:t>)</w:t>
      </w:r>
    </w:p>
    <w:p w14:paraId="55C8DC38" w14:textId="77777777" w:rsidR="00696078" w:rsidRPr="00696078" w:rsidRDefault="00696078" w:rsidP="004B7859">
      <w:pPr>
        <w:pStyle w:val="Odstavecseseznamem"/>
        <w:numPr>
          <w:ilvl w:val="1"/>
          <w:numId w:val="8"/>
        </w:numPr>
        <w:spacing w:after="120"/>
        <w:ind w:hanging="357"/>
        <w:contextualSpacing w:val="0"/>
      </w:pPr>
      <w:r>
        <w:rPr>
          <w:b/>
        </w:rPr>
        <w:t xml:space="preserve">Data odpovědi – </w:t>
      </w:r>
      <w:r w:rsidRPr="00696078">
        <w:t>jaké údaje mohou být součástí</w:t>
      </w:r>
      <w:r>
        <w:rPr>
          <w:b/>
        </w:rPr>
        <w:t xml:space="preserve"> </w:t>
      </w:r>
      <w:r>
        <w:t>uvedeny včetně jejich případného věcného omezení</w:t>
      </w:r>
    </w:p>
    <w:p w14:paraId="15B525D7" w14:textId="77777777" w:rsidR="009E67D8" w:rsidRPr="004B7859" w:rsidRDefault="009E67D8" w:rsidP="004B7859">
      <w:pPr>
        <w:pStyle w:val="Odstavecseseznamem"/>
        <w:numPr>
          <w:ilvl w:val="0"/>
          <w:numId w:val="8"/>
        </w:numPr>
        <w:spacing w:after="120"/>
        <w:ind w:hanging="357"/>
        <w:contextualSpacing w:val="0"/>
        <w:rPr>
          <w:b/>
        </w:rPr>
      </w:pPr>
      <w:r>
        <w:rPr>
          <w:b/>
        </w:rPr>
        <w:lastRenderedPageBreak/>
        <w:t xml:space="preserve">Předpokládaní konzumenti – </w:t>
      </w:r>
      <w:r>
        <w:t>Uvedení předpokládaných Agend/OVM, které budou konzumovat publikovaný kontext</w:t>
      </w:r>
      <w:r w:rsidR="00256EAD">
        <w:t>, uvedení předpokládaného scénáře využití (viz. bod b</w:t>
      </w:r>
      <w:r w:rsidR="00696078">
        <w:t>))</w:t>
      </w:r>
      <w:r w:rsidR="00256EAD">
        <w:t xml:space="preserve"> pro tyto čtenáře a případné další nároky na provádění kontrol a mechanismu poskytnutí kontextu (explicitní řízení – publikátor nad rámec oprávnění v RPP schvaluje poskytování kontextu konkrétnímu AIS/OVM, implicitní řízení – kontext je poskytován automaticky na základě schváleného oprávnění v RPP). V této části je vhodné uvést, zda některý z předpokládaných konzumentů bude spolupracovat na testování kontextu.</w:t>
      </w:r>
    </w:p>
    <w:p w14:paraId="6179663F" w14:textId="77777777" w:rsidR="004B7859" w:rsidRPr="006D2A39" w:rsidRDefault="004B7859" w:rsidP="004B7859">
      <w:pPr>
        <w:pStyle w:val="Odstavecseseznamem"/>
        <w:numPr>
          <w:ilvl w:val="0"/>
          <w:numId w:val="8"/>
        </w:numPr>
        <w:spacing w:after="120"/>
        <w:ind w:hanging="357"/>
        <w:contextualSpacing w:val="0"/>
        <w:rPr>
          <w:b/>
        </w:rPr>
      </w:pPr>
      <w:r>
        <w:rPr>
          <w:b/>
        </w:rPr>
        <w:t>Předpokládaná dostupnost služby publikace kontextu</w:t>
      </w:r>
    </w:p>
    <w:p w14:paraId="0954611F" w14:textId="77777777" w:rsidR="004151F0" w:rsidRDefault="006D2A39" w:rsidP="00256EAD">
      <w:r>
        <w:t>Při tvorbě věcného záměru doporučujeme konzultaci s Odborem hlavního architekta MVČR.</w:t>
      </w:r>
    </w:p>
    <w:p w14:paraId="051E9AC3" w14:textId="77777777" w:rsidR="00696078" w:rsidRDefault="00696078" w:rsidP="00256EAD"/>
    <w:p w14:paraId="0223DCAC" w14:textId="77777777" w:rsidR="00696078" w:rsidRDefault="00696078" w:rsidP="00256EAD"/>
    <w:p w14:paraId="34D55DF2" w14:textId="77777777" w:rsidR="004151F0" w:rsidRDefault="004151F0" w:rsidP="006D2A39">
      <w:pPr>
        <w:pStyle w:val="Nadpis1"/>
        <w:numPr>
          <w:ilvl w:val="0"/>
          <w:numId w:val="2"/>
        </w:numPr>
      </w:pPr>
      <w:bookmarkStart w:id="6" w:name="_Toc23755085"/>
      <w:r>
        <w:t>Aktualizace ohlášení publikující agendy v rámci Registru práv a povinností (RPP)</w:t>
      </w:r>
      <w:bookmarkEnd w:id="6"/>
    </w:p>
    <w:p w14:paraId="7881CDE0" w14:textId="77777777" w:rsidR="004151F0" w:rsidRDefault="004151F0" w:rsidP="004151F0"/>
    <w:p w14:paraId="26C40DBA" w14:textId="77777777" w:rsidR="006D2A39" w:rsidRDefault="006D2A39" w:rsidP="004151F0">
      <w:r>
        <w:t>Na základě odsouhlaseného věcného záměru provede věcný správce agendy změnu ohlášení agendy na základě, které je provozován agendový informační systém publikující údaje do eGSB.</w:t>
      </w:r>
    </w:p>
    <w:p w14:paraId="4A4F5C15" w14:textId="77777777" w:rsidR="006D2A39" w:rsidRDefault="00042AAD" w:rsidP="004151F0">
      <w:r>
        <w:t>V rámci ohlášení agendy je nutné zadat údaje do sekce „Údaje“ (Příklad z agendy Q115 – Evidence obyvatel a rodná čísla</w:t>
      </w:r>
    </w:p>
    <w:p w14:paraId="618C5E5B" w14:textId="77777777" w:rsidR="00042AAD" w:rsidRDefault="00042AAD" w:rsidP="004151F0">
      <w:r>
        <w:rPr>
          <w:noProof/>
          <w:lang w:eastAsia="cs-CZ"/>
        </w:rPr>
        <mc:AlternateContent>
          <mc:Choice Requires="wps">
            <w:drawing>
              <wp:anchor distT="0" distB="0" distL="114300" distR="114300" simplePos="0" relativeHeight="251660288" behindDoc="1" locked="0" layoutInCell="1" allowOverlap="1" wp14:anchorId="575AF91C" wp14:editId="58137FF6">
                <wp:simplePos x="0" y="0"/>
                <wp:positionH relativeFrom="column">
                  <wp:posOffset>-90170</wp:posOffset>
                </wp:positionH>
                <wp:positionV relativeFrom="paragraph">
                  <wp:posOffset>1711960</wp:posOffset>
                </wp:positionV>
                <wp:extent cx="6030000" cy="514800"/>
                <wp:effectExtent l="0" t="0" r="27940" b="19050"/>
                <wp:wrapNone/>
                <wp:docPr id="3" name="Obdélník: se zakulacenými rohy 3"/>
                <wp:cNvGraphicFramePr/>
                <a:graphic xmlns:a="http://schemas.openxmlformats.org/drawingml/2006/main">
                  <a:graphicData uri="http://schemas.microsoft.com/office/word/2010/wordprocessingShape">
                    <wps:wsp>
                      <wps:cNvSpPr/>
                      <wps:spPr>
                        <a:xfrm>
                          <a:off x="0" y="0"/>
                          <a:ext cx="6030000" cy="5148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EF12F" id="Obdélník: se zakulacenými rohy 3" o:spid="_x0000_s1026" style="position:absolute;margin-left:-7.1pt;margin-top:134.8pt;width:474.8pt;height:4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" fillcolor="#e7e6e6 [3214]" strokecolor="#1f3763 [1604]" strokeweight="1pt">
                <v:stroke joinstyle="miter"/>
              </v:roundrect>
            </w:pict>
          </mc:Fallback>
        </mc:AlternateContent>
      </w:r>
      <w:r>
        <w:rPr>
          <w:noProof/>
          <w:lang w:eastAsia="cs-CZ"/>
        </w:rPr>
        <w:drawing>
          <wp:inline distT="0" distB="0" distL="0" distR="0" wp14:anchorId="7F20E392" wp14:editId="2BC744C3">
            <wp:extent cx="5992495" cy="164706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5715" cy="1664440"/>
                    </a:xfrm>
                    <a:prstGeom prst="rect">
                      <a:avLst/>
                    </a:prstGeom>
                    <a:noFill/>
                  </pic:spPr>
                </pic:pic>
              </a:graphicData>
            </a:graphic>
          </wp:inline>
        </w:drawing>
      </w:r>
    </w:p>
    <w:p w14:paraId="610CA2E5" w14:textId="77777777" w:rsidR="006D2A39" w:rsidRDefault="00042AAD" w:rsidP="004151F0">
      <w:r>
        <w:t xml:space="preserve">Pro přidávání dalších Objektů/Subjektů v rámci agendy je nutné mít na zřeteli, že rozdílné subjekty a objekty se od sebe liší jiným právním postavení, nikoli způsobem předáváním údajů. </w:t>
      </w:r>
    </w:p>
    <w:p w14:paraId="3CD2233A" w14:textId="77777777" w:rsidR="00042AAD" w:rsidRDefault="00042AAD" w:rsidP="004151F0"/>
    <w:p w14:paraId="649E4175" w14:textId="77777777" w:rsidR="00042AAD" w:rsidRDefault="00042AAD" w:rsidP="004151F0">
      <w:r>
        <w:t xml:space="preserve">Z výše uvedeného příkladu je například zřejmé, že jediným subjektem v agendě A115 je „Obyvatel“ a kontext tohoto subjektu je definován v plné šíři údajů, které </w:t>
      </w:r>
      <w:r w:rsidR="00B7113A">
        <w:t>mohou být o tomto subjektu poskytnuty prostřednictvím eGSB.</w:t>
      </w:r>
    </w:p>
    <w:p w14:paraId="26421A18" w14:textId="77777777" w:rsidR="00B7113A" w:rsidRDefault="00B7113A" w:rsidP="004151F0">
      <w:r>
        <w:t xml:space="preserve">V současné době může být pro jeden Objekt/subjekt vytvořen pouze jednoúrovňový seznam. Při konstrukci tohoto seznamu, však </w:t>
      </w:r>
      <w:r>
        <w:rPr>
          <w:b/>
          <w:u w:val="single"/>
        </w:rPr>
        <w:t>není vhodné</w:t>
      </w:r>
      <w:r>
        <w:t xml:space="preserve"> otrocké opisování znění zákona.</w:t>
      </w:r>
    </w:p>
    <w:p w14:paraId="50EFD678" w14:textId="77777777" w:rsidR="00042AAD" w:rsidRDefault="00B7113A" w:rsidP="004151F0">
      <w:r>
        <w:t xml:space="preserve">Například pokud je v zákoně uveden text „údaje o osobě“, pak při definici údajů tohoto subjektu v rámci ohlášení v RPP budou definovány skutečné údaje </w:t>
      </w:r>
      <w:r>
        <w:rPr>
          <w:u w:val="single"/>
        </w:rPr>
        <w:t>se stejným zákonným oprávněním</w:t>
      </w:r>
      <w:r>
        <w:t xml:space="preserve"> (např. Jméno, Příjmení, Datum narození) tak, jak jsou skutečně údaje vedeny a předávány.</w:t>
      </w:r>
    </w:p>
    <w:p w14:paraId="1C03ABF0" w14:textId="77777777" w:rsidR="00256EAD" w:rsidRDefault="00256EAD" w:rsidP="004151F0">
      <w:r>
        <w:t xml:space="preserve">Publikace </w:t>
      </w:r>
      <w:r>
        <w:rPr>
          <w:i/>
        </w:rPr>
        <w:t>údajů</w:t>
      </w:r>
      <w:r>
        <w:t xml:space="preserve"> v RPP má dva základní cíle</w:t>
      </w:r>
    </w:p>
    <w:p w14:paraId="53E7D0B5" w14:textId="77777777" w:rsidR="00256EAD" w:rsidRDefault="00256EAD" w:rsidP="00256EAD">
      <w:pPr>
        <w:pStyle w:val="Odstavecseseznamem"/>
        <w:numPr>
          <w:ilvl w:val="0"/>
          <w:numId w:val="10"/>
        </w:numPr>
      </w:pPr>
      <w:r>
        <w:lastRenderedPageBreak/>
        <w:t>Poskytnout systematické podklady o údajích, které jsou v rámci agendy vedeny pro potřeby dalšího zpracování optimalizace a konceptuálního datového modelu celé veřejné správy ze strany správce RPP a Odboru hlavního architekta MVČR</w:t>
      </w:r>
    </w:p>
    <w:p w14:paraId="7F3E8445" w14:textId="77777777" w:rsidR="00256EAD" w:rsidRDefault="00256EAD" w:rsidP="00256EAD">
      <w:pPr>
        <w:pStyle w:val="Odstavecseseznamem"/>
        <w:numPr>
          <w:ilvl w:val="0"/>
          <w:numId w:val="10"/>
        </w:numPr>
      </w:pPr>
      <w:r>
        <w:t xml:space="preserve">Poskytnout ostatním orgánům veřejné moci podklady o údajích, které by mohli v rámci výkonu jiných agend čerpat z dané agendy (pokud k tomu existuje zákonné oprávnění), což postupně zajistí optimalizaci využívání Propojeného datového fondu Veřejné </w:t>
      </w:r>
      <w:r w:rsidRPr="00256EAD">
        <w:t>správy</w:t>
      </w:r>
      <w:r w:rsidRPr="00256EAD">
        <w:rPr>
          <w:b/>
        </w:rPr>
        <w:t xml:space="preserve"> (princip obíhají data nikoli občané).</w:t>
      </w:r>
      <w:r>
        <w:t xml:space="preserve"> Správce agendy buď zajistí technické kroky k získávání potřebných </w:t>
      </w:r>
      <w:r w:rsidR="00696078">
        <w:t>údajů,</w:t>
      </w:r>
      <w:r>
        <w:t xml:space="preserve"> pokud již k tomu existuje zákonné oprávnění, nebo inicializuje legislativní změny pro získání těchto oprávnění.</w:t>
      </w:r>
    </w:p>
    <w:p w14:paraId="1C654713" w14:textId="77777777" w:rsidR="00256EAD" w:rsidRDefault="00256EAD" w:rsidP="00256EAD">
      <w:r>
        <w:rPr>
          <w:noProof/>
          <w:lang w:eastAsia="cs-CZ"/>
        </w:rPr>
        <mc:AlternateContent>
          <mc:Choice Requires="wps">
            <w:drawing>
              <wp:anchor distT="0" distB="0" distL="114300" distR="114300" simplePos="0" relativeHeight="251662336" behindDoc="1" locked="0" layoutInCell="1" allowOverlap="1" wp14:anchorId="1CD9D506" wp14:editId="6BCDF5C8">
                <wp:simplePos x="0" y="0"/>
                <wp:positionH relativeFrom="column">
                  <wp:posOffset>-99695</wp:posOffset>
                </wp:positionH>
                <wp:positionV relativeFrom="paragraph">
                  <wp:posOffset>207645</wp:posOffset>
                </wp:positionV>
                <wp:extent cx="6030000" cy="514800"/>
                <wp:effectExtent l="0" t="0" r="27940" b="19050"/>
                <wp:wrapNone/>
                <wp:docPr id="4" name="Obdélník: se zakulacenými rohy 4"/>
                <wp:cNvGraphicFramePr/>
                <a:graphic xmlns:a="http://schemas.openxmlformats.org/drawingml/2006/main">
                  <a:graphicData uri="http://schemas.microsoft.com/office/word/2010/wordprocessingShape">
                    <wps:wsp>
                      <wps:cNvSpPr/>
                      <wps:spPr>
                        <a:xfrm>
                          <a:off x="0" y="0"/>
                          <a:ext cx="6030000" cy="51480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A77FC" id="Obdélník: se zakulacenými rohy 4" o:spid="_x0000_s1026" style="position:absolute;margin-left:-7.85pt;margin-top:16.35pt;width:474.8pt;height:4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" fillcolor="#e7e6e6 [3214]" strokecolor="#1f3763 [1604]" strokeweight="1pt">
                <v:stroke joinstyle="miter"/>
              </v:roundrect>
            </w:pict>
          </mc:Fallback>
        </mc:AlternateContent>
      </w:r>
    </w:p>
    <w:p w14:paraId="74646F0D" w14:textId="77777777" w:rsidR="00B7113A" w:rsidRDefault="00256EAD" w:rsidP="00881690">
      <w:r>
        <w:t xml:space="preserve">Kontext publikovaný na eGSB </w:t>
      </w:r>
      <w:r>
        <w:rPr>
          <w:b/>
          <w:u w:val="single"/>
        </w:rPr>
        <w:t>nemusí</w:t>
      </w:r>
      <w:r>
        <w:t xml:space="preserve"> obsahovat všechny údaje </w:t>
      </w:r>
      <w:r w:rsidR="00881690">
        <w:t xml:space="preserve">uvedené k danému subjektu/objektu v rámci ohlášení v RPP, ale </w:t>
      </w:r>
      <w:r w:rsidR="00881690">
        <w:rPr>
          <w:b/>
          <w:u w:val="single"/>
        </w:rPr>
        <w:t>nesmí</w:t>
      </w:r>
      <w:r w:rsidR="00881690">
        <w:t xml:space="preserve"> obsahovat údaje, které v RPP uvedeny nejsou.</w:t>
      </w:r>
    </w:p>
    <w:p w14:paraId="4C054D0B" w14:textId="77777777" w:rsidR="00696078" w:rsidRDefault="00696078" w:rsidP="00881690"/>
    <w:p w14:paraId="02697AA3" w14:textId="77777777" w:rsidR="00696078" w:rsidRDefault="00696078" w:rsidP="00881690"/>
    <w:p w14:paraId="23927850" w14:textId="77777777" w:rsidR="00B7113A" w:rsidRDefault="00B7113A" w:rsidP="00B7113A">
      <w:pPr>
        <w:pStyle w:val="Nadpis1"/>
        <w:numPr>
          <w:ilvl w:val="0"/>
          <w:numId w:val="2"/>
        </w:numPr>
      </w:pPr>
      <w:bookmarkStart w:id="7" w:name="_Toc23755086"/>
      <w:r>
        <w:t>Technické napojení Agendového informačního systému (AIS) k testovacímu a provoznímu prostředí eGSB</w:t>
      </w:r>
      <w:bookmarkEnd w:id="7"/>
    </w:p>
    <w:p w14:paraId="451E5847" w14:textId="77777777" w:rsidR="00B7113A" w:rsidRDefault="00B7113A" w:rsidP="004151F0"/>
    <w:p w14:paraId="382D63A6" w14:textId="77777777" w:rsidR="00B7113A" w:rsidRDefault="00881690" w:rsidP="004151F0">
      <w:r>
        <w:t xml:space="preserve">Samostatným </w:t>
      </w:r>
      <w:r w:rsidR="00B7113A">
        <w:t>krokem je zajištění technické konektivity publikujícího AIS k eGSB v prostředí CMS a to jak k testovacímu, tak provoznímu prostředí.</w:t>
      </w:r>
    </w:p>
    <w:p w14:paraId="4054B890" w14:textId="4839BCB0" w:rsidR="00B7113A" w:rsidRDefault="00923C90" w:rsidP="008546D7">
      <w:r>
        <w:t xml:space="preserve">Podmínky zajištění </w:t>
      </w:r>
      <w:r w:rsidR="002A3262">
        <w:t xml:space="preserve">technické konektivity jsou popsány v dokumentu </w:t>
      </w:r>
      <w:r w:rsidR="008546D7" w:rsidRPr="005D498F">
        <w:rPr>
          <w:i/>
        </w:rPr>
        <w:t>„eGSB Připojení publikačního a čtenářského AIS</w:t>
      </w:r>
      <w:r w:rsidR="005D498F" w:rsidRPr="005D498F">
        <w:rPr>
          <w:i/>
        </w:rPr>
        <w:t>“</w:t>
      </w:r>
    </w:p>
    <w:p w14:paraId="0D393D50" w14:textId="77777777" w:rsidR="00B7113A" w:rsidRDefault="00B7113A" w:rsidP="004151F0"/>
    <w:p w14:paraId="67F1E719" w14:textId="77777777" w:rsidR="00881690" w:rsidRDefault="00881690" w:rsidP="004151F0">
      <w:r>
        <w:t>Pro zajištění technického napojení je potřeba zajistit/ověřit</w:t>
      </w:r>
    </w:p>
    <w:p w14:paraId="463B9D66" w14:textId="77777777" w:rsidR="00881690" w:rsidRDefault="00881690" w:rsidP="00881690">
      <w:pPr>
        <w:pStyle w:val="Odstavecseseznamem"/>
        <w:numPr>
          <w:ilvl w:val="0"/>
          <w:numId w:val="11"/>
        </w:numPr>
      </w:pPr>
      <w:r>
        <w:t xml:space="preserve">IP konektivitu mezi publikačním AIS a bodem eGSB </w:t>
      </w:r>
    </w:p>
    <w:p w14:paraId="78121A6F" w14:textId="77777777" w:rsidR="00881690" w:rsidRDefault="00D95664" w:rsidP="00881690">
      <w:pPr>
        <w:pStyle w:val="Odstavecseseznamem"/>
        <w:numPr>
          <w:ilvl w:val="0"/>
          <w:numId w:val="11"/>
        </w:numPr>
      </w:pPr>
      <w:r>
        <w:rPr>
          <w:noProof/>
          <w:lang w:eastAsia="cs-CZ"/>
        </w:rPr>
        <mc:AlternateContent>
          <mc:Choice Requires="wps">
            <w:drawing>
              <wp:anchor distT="0" distB="0" distL="114300" distR="114300" simplePos="0" relativeHeight="251664384" behindDoc="1" locked="0" layoutInCell="1" allowOverlap="1" wp14:anchorId="25E159FC" wp14:editId="5145DFA7">
                <wp:simplePos x="0" y="0"/>
                <wp:positionH relativeFrom="column">
                  <wp:posOffset>-99695</wp:posOffset>
                </wp:positionH>
                <wp:positionV relativeFrom="paragraph">
                  <wp:posOffset>837564</wp:posOffset>
                </wp:positionV>
                <wp:extent cx="6029960" cy="790575"/>
                <wp:effectExtent l="0" t="0" r="27940" b="28575"/>
                <wp:wrapNone/>
                <wp:docPr id="5" name="Obdélník: se zakulacenými rohy 5"/>
                <wp:cNvGraphicFramePr/>
                <a:graphic xmlns:a="http://schemas.openxmlformats.org/drawingml/2006/main">
                  <a:graphicData uri="http://schemas.microsoft.com/office/word/2010/wordprocessingShape">
                    <wps:wsp>
                      <wps:cNvSpPr/>
                      <wps:spPr>
                        <a:xfrm>
                          <a:off x="0" y="0"/>
                          <a:ext cx="6029960" cy="79057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14068" id="Obdélník: se zakulacenými rohy 5" o:spid="_x0000_s1026" style="position:absolute;margin-left:-7.85pt;margin-top:65.95pt;width:474.8pt;height:6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" fillcolor="#e7e6e6 [3214]" strokecolor="#1f3763 [1604]" strokeweight="1pt">
                <v:stroke joinstyle="miter"/>
              </v:roundrect>
            </w:pict>
          </mc:Fallback>
        </mc:AlternateContent>
      </w:r>
      <w:r w:rsidR="00881690">
        <w:t xml:space="preserve">Použitelnost certifikátu vydaného správou základních registrů pro přístup k základním registrům. </w:t>
      </w:r>
      <w:r w:rsidR="00881690">
        <w:rPr>
          <w:b/>
        </w:rPr>
        <w:t>Upozorňujeme, že současná certifikační politika SZR nevyžaduje uvedení FQDN do certifikátu. Pro účely publikace na eGSB je však nezbytně nutné, aby předložený certifikát obsahoval správné FQDN, které je resolvované na odpovídající IP v rámci CMS.</w:t>
      </w:r>
      <w:r w:rsidR="00881690">
        <w:t xml:space="preserve"> </w:t>
      </w:r>
    </w:p>
    <w:p w14:paraId="698CFFFE" w14:textId="77777777" w:rsidR="00881690" w:rsidRDefault="00881690" w:rsidP="00881690">
      <w:r>
        <w:t>Požadavek na doplnění FQDN do certifikátu je nutný z hlediska eGSB, neboť eGSB provádí aktivní kontaktování publikačního bodu a musí mít tedy jistotu, že kontaktuje správný informační systém a nemohlo dojít k podvržení/záměně IP adresy. Informační systém základních registrů nikdy nekontaktuje jednotlivé AIS a nemusí tedy tuto kontrolu provádět.</w:t>
      </w:r>
    </w:p>
    <w:p w14:paraId="6145B439" w14:textId="77777777" w:rsidR="00696078" w:rsidRDefault="00696078" w:rsidP="00881690"/>
    <w:p w14:paraId="4A1FDFB3" w14:textId="77777777" w:rsidR="00881690" w:rsidRDefault="00881690" w:rsidP="00881690">
      <w:pPr>
        <w:pStyle w:val="Nadpis1"/>
        <w:numPr>
          <w:ilvl w:val="0"/>
          <w:numId w:val="2"/>
        </w:numPr>
      </w:pPr>
      <w:bookmarkStart w:id="8" w:name="_Toc23755087"/>
      <w:r>
        <w:t>Technický návrh realizace kontextu v souladu s ohlášením publikující agendy v RPP</w:t>
      </w:r>
      <w:bookmarkEnd w:id="8"/>
    </w:p>
    <w:p w14:paraId="43D5AC92" w14:textId="77777777" w:rsidR="00881690" w:rsidRDefault="00881690" w:rsidP="00881690"/>
    <w:p w14:paraId="774A2F02" w14:textId="77777777" w:rsidR="00B7113A" w:rsidRDefault="00881690" w:rsidP="004151F0">
      <w:r>
        <w:t>Technickým návrhem je vytvoření odpovídajícího popisu SOAP služeb, tedy vytvoření WSDL popisu služby a odpovídajících XSD schémat.</w:t>
      </w:r>
    </w:p>
    <w:p w14:paraId="73FA54FD" w14:textId="5BEDBABF" w:rsidR="00881690" w:rsidRPr="00D95664" w:rsidRDefault="00D95664" w:rsidP="000F151C">
      <w:r>
        <w:lastRenderedPageBreak/>
        <w:t>Závazné požadavky na tvorbu těchto popisů jsou uvedeny v dokumentu „</w:t>
      </w:r>
      <w:r w:rsidR="00FD3413" w:rsidRPr="00FD3413">
        <w:rPr>
          <w:i/>
        </w:rPr>
        <w:t>DK003 - Metodika tvorby kontextů</w:t>
      </w:r>
      <w:r w:rsidRPr="004151F0">
        <w:rPr>
          <w:i/>
        </w:rPr>
        <w:t>“</w:t>
      </w:r>
      <w:r>
        <w:rPr>
          <w:i/>
        </w:rPr>
        <w:t xml:space="preserve"> </w:t>
      </w:r>
      <w:r>
        <w:t>a dokumentaci</w:t>
      </w:r>
      <w:r w:rsidR="000F151C">
        <w:t xml:space="preserve"> </w:t>
      </w:r>
      <w:r w:rsidR="000F151C" w:rsidRPr="007C775E">
        <w:rPr>
          <w:i/>
        </w:rPr>
        <w:t>„eGSB P</w:t>
      </w:r>
      <w:r w:rsidR="00CD3DF2" w:rsidRPr="007C775E">
        <w:rPr>
          <w:i/>
        </w:rPr>
        <w:t>řipojení publikačního a čtenářského</w:t>
      </w:r>
      <w:r w:rsidR="000F151C" w:rsidRPr="007C775E">
        <w:rPr>
          <w:i/>
        </w:rPr>
        <w:t xml:space="preserve"> AIS</w:t>
      </w:r>
      <w:r w:rsidR="007C775E" w:rsidRPr="007C775E">
        <w:rPr>
          <w:i/>
        </w:rPr>
        <w:t>“</w:t>
      </w:r>
      <w:r w:rsidR="007C775E" w:rsidRPr="00D95664">
        <w:t xml:space="preserve"> </w:t>
      </w:r>
      <w:r w:rsidR="007C775E">
        <w:t>.</w:t>
      </w:r>
    </w:p>
    <w:p w14:paraId="659B5216" w14:textId="77777777" w:rsidR="00D95664" w:rsidRDefault="00D95664" w:rsidP="004151F0">
      <w:r>
        <w:t>Obsahem tohoto dokumentu není definice sémantických a syntaktických pravidel.</w:t>
      </w:r>
    </w:p>
    <w:p w14:paraId="12A910A7" w14:textId="77777777" w:rsidR="00D95664" w:rsidRDefault="00D95664" w:rsidP="004151F0">
      <w:r>
        <w:rPr>
          <w:noProof/>
          <w:lang w:eastAsia="cs-CZ"/>
        </w:rPr>
        <mc:AlternateContent>
          <mc:Choice Requires="wps">
            <w:drawing>
              <wp:anchor distT="0" distB="0" distL="114300" distR="114300" simplePos="0" relativeHeight="251666432" behindDoc="1" locked="0" layoutInCell="1" allowOverlap="1" wp14:anchorId="44FAFCD8" wp14:editId="6BC2BFBC">
                <wp:simplePos x="0" y="0"/>
                <wp:positionH relativeFrom="column">
                  <wp:posOffset>-128270</wp:posOffset>
                </wp:positionH>
                <wp:positionV relativeFrom="paragraph">
                  <wp:posOffset>235585</wp:posOffset>
                </wp:positionV>
                <wp:extent cx="6029960" cy="1543050"/>
                <wp:effectExtent l="0" t="0" r="27940" b="19050"/>
                <wp:wrapNone/>
                <wp:docPr id="6" name="Obdélník: se zakulacenými rohy 6"/>
                <wp:cNvGraphicFramePr/>
                <a:graphic xmlns:a="http://schemas.openxmlformats.org/drawingml/2006/main">
                  <a:graphicData uri="http://schemas.microsoft.com/office/word/2010/wordprocessingShape">
                    <wps:wsp>
                      <wps:cNvSpPr/>
                      <wps:spPr>
                        <a:xfrm>
                          <a:off x="0" y="0"/>
                          <a:ext cx="6029960" cy="15430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C549E" id="Obdélník: se zakulacenými rohy 6" o:spid="_x0000_s1026" style="position:absolute;margin-left:-10.1pt;margin-top:18.55pt;width:474.8pt;height:1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" fillcolor="#e7e6e6 [3214]" strokecolor="#1f3763 [1604]" strokeweight="1pt">
                <v:stroke joinstyle="miter"/>
              </v:roundrect>
            </w:pict>
          </mc:Fallback>
        </mc:AlternateContent>
      </w:r>
    </w:p>
    <w:p w14:paraId="254E19A9" w14:textId="36CE6A01" w:rsidR="00553E4A" w:rsidRDefault="00D95664" w:rsidP="004151F0">
      <w:r>
        <w:t>Při tvorbě WSDL/XSD dokumentace kontextu je však nutné mít na paměti, že čtenář (příjemce služby) musí být schopen spojit jednotlivé údaje uvedené v technické dokumentaci s údaji vedenými v RPP (viz. bod 3) a současně s „lidsky čitelnou“ dokumentací kontextu, kde jsou uvedeny jednotlivé scénáře předpokládaného využití kontextu, příklady volání a případných chyb v rámci kontextu. Musí být také schopen jasně interpretovat přenášené údaje včetně případných možností jejich kontroly ať již vnitřní (existuje regulární výraz pro omezení hodnot či katalog možných obsahů) nebo externí (existuje zdroj v rámci veřejné správy, kde lze ověřit správnost položky – nikoli její příslušnost subjektu – např. Název obce)</w:t>
      </w:r>
    </w:p>
    <w:p w14:paraId="7AED4838" w14:textId="77777777" w:rsidR="00D95664" w:rsidRDefault="00D95664" w:rsidP="004151F0"/>
    <w:p w14:paraId="7BF88BA5" w14:textId="77777777" w:rsidR="00D95664" w:rsidRDefault="00D95664" w:rsidP="004151F0">
      <w:r>
        <w:t>Pokud již při tvorbě kontextu existuje potencionální konzument, který se bude aktivně účastnit na testování, doporučujeme ověřit čitelnost a pochopitelnost WSDL/XSD dokumentace ve spolupráci s technickým personálem tohoto konzumenta.</w:t>
      </w:r>
    </w:p>
    <w:p w14:paraId="09122A29" w14:textId="27C5728B" w:rsidR="004B7859" w:rsidRDefault="004B7859" w:rsidP="004151F0">
      <w:r>
        <w:t xml:space="preserve">V rámci technické realizace je nutné navrhnout a realizovat službu </w:t>
      </w:r>
      <w:r>
        <w:rPr>
          <w:b/>
        </w:rPr>
        <w:t>Probe</w:t>
      </w:r>
      <w:r>
        <w:t>, která zajišťuje možnost testování dostupnosti publikace za strany eGSB. Tato služba musí testovat nejen fyzickou konektivitu a TSL/SSL komunikaci, ale měla by být schopná otestovat i základní funkčnost aplikační logiky na straně publikačního AIS.</w:t>
      </w:r>
    </w:p>
    <w:p w14:paraId="5CC81197" w14:textId="21787F5A" w:rsidR="00553E4A" w:rsidRPr="004B7859" w:rsidRDefault="00553E4A" w:rsidP="00960BFB">
      <w:pPr>
        <w:jc w:val="both"/>
      </w:pPr>
      <w:r>
        <w:t>Dokumentace bude obsahovat pravidla</w:t>
      </w:r>
      <w:r w:rsidR="0057378B">
        <w:t>, definovaná publikátorem,</w:t>
      </w:r>
      <w:r>
        <w:t xml:space="preserve"> pro poskytování údajů (např. </w:t>
      </w:r>
      <w:r w:rsidR="006D0854">
        <w:t>vyplňování</w:t>
      </w:r>
      <w:r>
        <w:t xml:space="preserve"> </w:t>
      </w:r>
      <w:r w:rsidR="006D0854">
        <w:t>povinných</w:t>
      </w:r>
      <w:r>
        <w:t xml:space="preserve"> položek, neměnnost některých hodnot a položek apod.). Při nedodržení těchto pravidel budou dotazy</w:t>
      </w:r>
      <w:r w:rsidR="006D0854">
        <w:t xml:space="preserve"> oprávněné agendy</w:t>
      </w:r>
      <w:r>
        <w:t xml:space="preserve"> </w:t>
      </w:r>
      <w:r w:rsidR="0057378B">
        <w:t xml:space="preserve">publikátorem </w:t>
      </w:r>
      <w:r>
        <w:t>zamítn</w:t>
      </w:r>
      <w:r w:rsidR="006D0854">
        <w:t>uty</w:t>
      </w:r>
      <w:r>
        <w:t>.</w:t>
      </w:r>
      <w:r w:rsidR="00A602DC">
        <w:t xml:space="preserve"> Pravidla budou platit </w:t>
      </w:r>
      <w:r w:rsidR="005D0DFC">
        <w:t>do doby, než dojde</w:t>
      </w:r>
      <w:r w:rsidR="00A602DC">
        <w:t xml:space="preserve"> </w:t>
      </w:r>
      <w:r w:rsidR="005D0DFC">
        <w:t>k </w:t>
      </w:r>
      <w:r w:rsidR="007B4AC0">
        <w:t>aktualizac</w:t>
      </w:r>
      <w:r w:rsidR="005D0DFC">
        <w:t>i dokumentace</w:t>
      </w:r>
      <w:r w:rsidR="007B4AC0">
        <w:t xml:space="preserve"> </w:t>
      </w:r>
      <w:r w:rsidR="005D0DFC">
        <w:t>a </w:t>
      </w:r>
      <w:r w:rsidR="00A602DC">
        <w:t>schválen</w:t>
      </w:r>
      <w:r w:rsidR="005D0DFC">
        <w:t>í</w:t>
      </w:r>
      <w:r w:rsidR="00A602DC">
        <w:t xml:space="preserve"> </w:t>
      </w:r>
      <w:r w:rsidR="007B4AC0">
        <w:t>výsledku testování a </w:t>
      </w:r>
      <w:r w:rsidR="005D0DFC">
        <w:t xml:space="preserve">její </w:t>
      </w:r>
      <w:r w:rsidR="007B4AC0">
        <w:t>kompletnosti pro přechod do provozního prostředí</w:t>
      </w:r>
      <w:r w:rsidR="00A602DC">
        <w:t>.</w:t>
      </w:r>
    </w:p>
    <w:p w14:paraId="18E82C0E" w14:textId="77777777" w:rsidR="00696078" w:rsidRDefault="00696078" w:rsidP="004151F0"/>
    <w:p w14:paraId="1DEEE1AA" w14:textId="77777777" w:rsidR="00D95664" w:rsidRDefault="00D95664" w:rsidP="00696078">
      <w:pPr>
        <w:pStyle w:val="Nadpis1"/>
        <w:numPr>
          <w:ilvl w:val="0"/>
          <w:numId w:val="2"/>
        </w:numPr>
      </w:pPr>
      <w:bookmarkStart w:id="9" w:name="_Toc23755088"/>
      <w:r>
        <w:t>Otestování implementace kontextu v testovacím prostředí eGSB</w:t>
      </w:r>
      <w:bookmarkEnd w:id="9"/>
    </w:p>
    <w:p w14:paraId="705402A8" w14:textId="77777777" w:rsidR="00B7113A" w:rsidRDefault="00B7113A" w:rsidP="004151F0"/>
    <w:p w14:paraId="61F6E74F" w14:textId="77777777" w:rsidR="00696078" w:rsidRDefault="00696078" w:rsidP="004151F0">
      <w:r>
        <w:t>Provedení předcházeních kroků je možné přistoupit k testování publikace kontextu v testovacím prostředí eGSB.</w:t>
      </w:r>
    </w:p>
    <w:p w14:paraId="58149A57" w14:textId="77777777" w:rsidR="00696078" w:rsidRDefault="00696078" w:rsidP="00696078">
      <w:r>
        <w:t>Zahájení testování je podmíněno schválením návrhu ohlášení subjektu/objektu údajů pro ohlášení publikující agendy v rámci Registru práv a povinností a schválení technického návrhu realizace kontextu ze strany Odboru hlavního architekta MVČR</w:t>
      </w:r>
    </w:p>
    <w:p w14:paraId="2971D0E0" w14:textId="77777777" w:rsidR="00696078" w:rsidRDefault="00696078" w:rsidP="00696078">
      <w:r>
        <w:t>V rámci testování je ověřována funkčnost implementace, správnost a srozumitelnost předávaných údajů a navržených procesů</w:t>
      </w:r>
    </w:p>
    <w:p w14:paraId="0E66EFFA" w14:textId="77777777" w:rsidR="00696078" w:rsidRDefault="00696078" w:rsidP="00696078">
      <w:r>
        <w:rPr>
          <w:noProof/>
          <w:lang w:eastAsia="cs-CZ"/>
        </w:rPr>
        <mc:AlternateContent>
          <mc:Choice Requires="wps">
            <w:drawing>
              <wp:anchor distT="0" distB="0" distL="114300" distR="114300" simplePos="0" relativeHeight="251668480" behindDoc="1" locked="0" layoutInCell="1" allowOverlap="1" wp14:anchorId="52498CA5" wp14:editId="6AA57493">
                <wp:simplePos x="0" y="0"/>
                <wp:positionH relativeFrom="column">
                  <wp:posOffset>-71120</wp:posOffset>
                </wp:positionH>
                <wp:positionV relativeFrom="paragraph">
                  <wp:posOffset>268605</wp:posOffset>
                </wp:positionV>
                <wp:extent cx="6029960" cy="657225"/>
                <wp:effectExtent l="0" t="0" r="27940" b="28575"/>
                <wp:wrapNone/>
                <wp:docPr id="7" name="Obdélník: se zakulacenými rohy 7"/>
                <wp:cNvGraphicFramePr/>
                <a:graphic xmlns:a="http://schemas.openxmlformats.org/drawingml/2006/main">
                  <a:graphicData uri="http://schemas.microsoft.com/office/word/2010/wordprocessingShape">
                    <wps:wsp>
                      <wps:cNvSpPr/>
                      <wps:spPr>
                        <a:xfrm>
                          <a:off x="0" y="0"/>
                          <a:ext cx="6029960" cy="657225"/>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F136E" id="Obdélník: se zakulacenými rohy 7" o:spid="_x0000_s1026" style="position:absolute;margin-left:-5.6pt;margin-top:21.15pt;width:474.8pt;height:5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" fillcolor="#e7e6e6 [3214]" strokecolor="#1f3763 [1604]" strokeweight="1pt">
                <v:stroke joinstyle="miter"/>
              </v:roundrect>
            </w:pict>
          </mc:Fallback>
        </mc:AlternateContent>
      </w:r>
    </w:p>
    <w:p w14:paraId="1E11120E" w14:textId="77777777" w:rsidR="00696078" w:rsidRDefault="00696078" w:rsidP="00696078">
      <w:r>
        <w:t xml:space="preserve">Pokud v rámci testování dojde k úpravě technické dokumentace WSDL/XSD a návazných částí publikačního záměru (přehled předávaných údajů), je nutné tyto změny neprodleně oznámit Odboru hlavního architekta MVČR. </w:t>
      </w:r>
    </w:p>
    <w:p w14:paraId="0FEE5A76" w14:textId="77777777" w:rsidR="00696078" w:rsidRDefault="00696078" w:rsidP="00696078"/>
    <w:p w14:paraId="46111D42" w14:textId="77777777" w:rsidR="00696078" w:rsidRDefault="00696078" w:rsidP="00696078">
      <w:r>
        <w:t>Pokud Odbor hlavního architekta MVČR tyto změny shledá podstatnými, může požádat o nové otestování publikace kontextu se zahrnutím těchto změn</w:t>
      </w:r>
    </w:p>
    <w:p w14:paraId="199C5641" w14:textId="77777777" w:rsidR="004B7859" w:rsidRDefault="004B7859">
      <w:r>
        <w:br w:type="page"/>
      </w:r>
    </w:p>
    <w:p w14:paraId="1DA5B6F5" w14:textId="77777777" w:rsidR="004B7859" w:rsidRDefault="004B7859" w:rsidP="004B7859">
      <w:pPr>
        <w:pStyle w:val="Nadpis1"/>
        <w:numPr>
          <w:ilvl w:val="0"/>
          <w:numId w:val="2"/>
        </w:numPr>
      </w:pPr>
      <w:bookmarkStart w:id="10" w:name="_Toc23755089"/>
      <w:r>
        <w:lastRenderedPageBreak/>
        <w:t>Publikace kontextu do provozního prostředí eGSB</w:t>
      </w:r>
      <w:bookmarkEnd w:id="10"/>
    </w:p>
    <w:p w14:paraId="7968A972" w14:textId="77777777" w:rsidR="00696078" w:rsidRDefault="00696078" w:rsidP="00696078"/>
    <w:p w14:paraId="3F396F74" w14:textId="77777777" w:rsidR="004B7859" w:rsidRDefault="004B7859" w:rsidP="00696078">
      <w:r>
        <w:t xml:space="preserve">Publikace kontextu do provozního prostředí eGSB může být provedena </w:t>
      </w:r>
      <w:r>
        <w:rPr>
          <w:b/>
          <w:u w:val="single"/>
        </w:rPr>
        <w:t>pouze na základě schválení</w:t>
      </w:r>
      <w:r>
        <w:rPr>
          <w:u w:val="single"/>
        </w:rPr>
        <w:t xml:space="preserve"> </w:t>
      </w:r>
      <w:r>
        <w:t>tohoto kroku ze strany Odboru hlavního architekta.</w:t>
      </w:r>
    </w:p>
    <w:p w14:paraId="1975847E" w14:textId="77777777" w:rsidR="004B7859" w:rsidRDefault="004B7859" w:rsidP="00696078">
      <w:r>
        <w:t>O schválení k publikaci žádá Správce Agendového informačního systému veřejné správy, který bude kontext poskytovat a k této žádosti předkládá:</w:t>
      </w:r>
    </w:p>
    <w:p w14:paraId="4C6896F6" w14:textId="77777777" w:rsidR="004B7859" w:rsidRPr="004B7859" w:rsidRDefault="004B7859" w:rsidP="004B7859">
      <w:pPr>
        <w:pStyle w:val="Odstavecseseznamem"/>
        <w:numPr>
          <w:ilvl w:val="0"/>
          <w:numId w:val="12"/>
        </w:numPr>
        <w:rPr>
          <w:b/>
        </w:rPr>
      </w:pPr>
      <w:r w:rsidRPr="004B7859">
        <w:rPr>
          <w:b/>
        </w:rPr>
        <w:t xml:space="preserve">Finální dokumentaci kontextu </w:t>
      </w:r>
      <w:r>
        <w:rPr>
          <w:b/>
        </w:rPr>
        <w:t xml:space="preserve">– </w:t>
      </w:r>
      <w:r>
        <w:t>tato dokumentace obsahuje již schválený věcný záměr kontextu a je doplněna o</w:t>
      </w:r>
    </w:p>
    <w:p w14:paraId="63743641" w14:textId="77777777" w:rsidR="004B7859" w:rsidRPr="004B7859" w:rsidRDefault="004B7859" w:rsidP="004B7859">
      <w:pPr>
        <w:pStyle w:val="Odstavecseseznamem"/>
        <w:numPr>
          <w:ilvl w:val="1"/>
          <w:numId w:val="12"/>
        </w:numPr>
        <w:rPr>
          <w:b/>
        </w:rPr>
      </w:pPr>
      <w:r>
        <w:t>Přehled o možných chybách v rámci přenášeného kontextu a závazného způsobu jejich zpracování ze strany konzumenta kontextu</w:t>
      </w:r>
    </w:p>
    <w:p w14:paraId="7C52421D" w14:textId="77777777" w:rsidR="004B7859" w:rsidRPr="004B7859" w:rsidRDefault="004B7859" w:rsidP="004B7859">
      <w:pPr>
        <w:pStyle w:val="Odstavecseseznamem"/>
        <w:numPr>
          <w:ilvl w:val="1"/>
          <w:numId w:val="12"/>
        </w:numPr>
        <w:rPr>
          <w:b/>
        </w:rPr>
      </w:pPr>
      <w:r>
        <w:t>Přehled příkladů volání kontextu a odpovědí</w:t>
      </w:r>
    </w:p>
    <w:p w14:paraId="7ABF3EF4" w14:textId="77777777" w:rsidR="004B7859" w:rsidRPr="004B7859" w:rsidRDefault="004B7859" w:rsidP="004B7859">
      <w:pPr>
        <w:pStyle w:val="Odstavecseseznamem"/>
        <w:numPr>
          <w:ilvl w:val="1"/>
          <w:numId w:val="12"/>
        </w:numPr>
        <w:rPr>
          <w:b/>
        </w:rPr>
      </w:pPr>
      <w:r>
        <w:t xml:space="preserve">Popis implementované služby </w:t>
      </w:r>
      <w:r>
        <w:rPr>
          <w:b/>
        </w:rPr>
        <w:t>Probe</w:t>
      </w:r>
    </w:p>
    <w:p w14:paraId="15DF108D" w14:textId="77777777" w:rsidR="004B7859" w:rsidRPr="004B7859" w:rsidRDefault="004B7859" w:rsidP="004B7859">
      <w:pPr>
        <w:pStyle w:val="Odstavecseseznamem"/>
        <w:numPr>
          <w:ilvl w:val="1"/>
          <w:numId w:val="12"/>
        </w:numPr>
        <w:rPr>
          <w:b/>
        </w:rPr>
      </w:pPr>
      <w:r>
        <w:t>Přehled případných omezení publikovaného kontextu (např. proces explicitního povolování čtenářů apod.)</w:t>
      </w:r>
    </w:p>
    <w:p w14:paraId="298AB915" w14:textId="77777777" w:rsidR="004B7859" w:rsidRPr="00A25DDF" w:rsidRDefault="004B7859" w:rsidP="004B7859">
      <w:pPr>
        <w:pStyle w:val="Odstavecseseznamem"/>
        <w:numPr>
          <w:ilvl w:val="1"/>
          <w:numId w:val="12"/>
        </w:numPr>
        <w:rPr>
          <w:b/>
        </w:rPr>
      </w:pPr>
      <w:r>
        <w:t xml:space="preserve">Kontaktní osoby pro zajištění provozu a příjem incidentů ze strany </w:t>
      </w:r>
      <w:r w:rsidR="00A25DDF">
        <w:t>publikačního AIS</w:t>
      </w:r>
    </w:p>
    <w:p w14:paraId="49EB1586" w14:textId="77777777" w:rsidR="00A25DDF" w:rsidRDefault="00A25DDF" w:rsidP="00A25DDF">
      <w:pPr>
        <w:pStyle w:val="Odstavecseseznamem"/>
        <w:numPr>
          <w:ilvl w:val="0"/>
          <w:numId w:val="12"/>
        </w:numPr>
        <w:rPr>
          <w:b/>
        </w:rPr>
      </w:pPr>
      <w:r>
        <w:rPr>
          <w:b/>
        </w:rPr>
        <w:t>Finální technickou dokumentaci (WSDL/XSD)</w:t>
      </w:r>
    </w:p>
    <w:p w14:paraId="5AA586AD" w14:textId="77777777" w:rsidR="00A25DDF" w:rsidRDefault="00A25DDF" w:rsidP="00A25DDF">
      <w:pPr>
        <w:pStyle w:val="Odstavecseseznamem"/>
        <w:numPr>
          <w:ilvl w:val="0"/>
          <w:numId w:val="12"/>
        </w:numPr>
        <w:rPr>
          <w:b/>
        </w:rPr>
      </w:pPr>
      <w:r>
        <w:rPr>
          <w:b/>
        </w:rPr>
        <w:t>Výsledky testování</w:t>
      </w:r>
    </w:p>
    <w:p w14:paraId="1B2C8240" w14:textId="77777777" w:rsidR="00A25DDF" w:rsidRPr="00A25DDF" w:rsidRDefault="00A25DDF" w:rsidP="00A25DDF">
      <w:pPr>
        <w:rPr>
          <w:b/>
        </w:rPr>
      </w:pPr>
    </w:p>
    <w:p w14:paraId="158D9E34" w14:textId="77777777" w:rsidR="00696078" w:rsidRDefault="00696078" w:rsidP="00696078"/>
    <w:p w14:paraId="74FAF945" w14:textId="77777777" w:rsidR="006D2A39" w:rsidRPr="004151F0" w:rsidRDefault="006D2A39" w:rsidP="004151F0"/>
    <w:sectPr w:rsidR="006D2A39" w:rsidRPr="0041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D82"/>
    <w:multiLevelType w:val="hybridMultilevel"/>
    <w:tmpl w:val="5B264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EB352F"/>
    <w:multiLevelType w:val="hybridMultilevel"/>
    <w:tmpl w:val="FB14CE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771AE9"/>
    <w:multiLevelType w:val="hybridMultilevel"/>
    <w:tmpl w:val="07523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8579AB"/>
    <w:multiLevelType w:val="hybridMultilevel"/>
    <w:tmpl w:val="C4069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612D13"/>
    <w:multiLevelType w:val="hybridMultilevel"/>
    <w:tmpl w:val="EC007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972CF7"/>
    <w:multiLevelType w:val="hybridMultilevel"/>
    <w:tmpl w:val="9A16B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CB2FD3"/>
    <w:multiLevelType w:val="hybridMultilevel"/>
    <w:tmpl w:val="CC58F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593F42"/>
    <w:multiLevelType w:val="hybridMultilevel"/>
    <w:tmpl w:val="EBA6EE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961C4B"/>
    <w:multiLevelType w:val="hybridMultilevel"/>
    <w:tmpl w:val="253A9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0531F7"/>
    <w:multiLevelType w:val="hybridMultilevel"/>
    <w:tmpl w:val="25104AC8"/>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D270BE"/>
    <w:multiLevelType w:val="hybridMultilevel"/>
    <w:tmpl w:val="25104AC8"/>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4109FA"/>
    <w:multiLevelType w:val="hybridMultilevel"/>
    <w:tmpl w:val="F67C97E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1"/>
  </w:num>
  <w:num w:numId="6">
    <w:abstractNumId w:val="2"/>
  </w:num>
  <w:num w:numId="7">
    <w:abstractNumId w:val="8"/>
  </w:num>
  <w:num w:numId="8">
    <w:abstractNumId w:val="9"/>
  </w:num>
  <w:num w:numId="9">
    <w:abstractNumId w:val="10"/>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73"/>
    <w:rsid w:val="00042AAD"/>
    <w:rsid w:val="000F151C"/>
    <w:rsid w:val="00166D18"/>
    <w:rsid w:val="001B3C73"/>
    <w:rsid w:val="00256EAD"/>
    <w:rsid w:val="002A3262"/>
    <w:rsid w:val="002D027E"/>
    <w:rsid w:val="004151F0"/>
    <w:rsid w:val="00482823"/>
    <w:rsid w:val="004B7859"/>
    <w:rsid w:val="00553E4A"/>
    <w:rsid w:val="0057378B"/>
    <w:rsid w:val="00580368"/>
    <w:rsid w:val="005D0DFC"/>
    <w:rsid w:val="005D498F"/>
    <w:rsid w:val="005F0539"/>
    <w:rsid w:val="00696078"/>
    <w:rsid w:val="00697C51"/>
    <w:rsid w:val="006D0854"/>
    <w:rsid w:val="006D2A39"/>
    <w:rsid w:val="006F26C2"/>
    <w:rsid w:val="007B4AC0"/>
    <w:rsid w:val="007C775E"/>
    <w:rsid w:val="007D7DBE"/>
    <w:rsid w:val="00804B3B"/>
    <w:rsid w:val="0084702A"/>
    <w:rsid w:val="008546D7"/>
    <w:rsid w:val="00881690"/>
    <w:rsid w:val="00923C90"/>
    <w:rsid w:val="00960BFB"/>
    <w:rsid w:val="009E67D8"/>
    <w:rsid w:val="00A25DDF"/>
    <w:rsid w:val="00A602DC"/>
    <w:rsid w:val="00B25F53"/>
    <w:rsid w:val="00B7113A"/>
    <w:rsid w:val="00B85514"/>
    <w:rsid w:val="00CD3DF2"/>
    <w:rsid w:val="00D057ED"/>
    <w:rsid w:val="00D95664"/>
    <w:rsid w:val="00EA57AC"/>
    <w:rsid w:val="00F236D9"/>
    <w:rsid w:val="00FD3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5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3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B3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3C73"/>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1B3C73"/>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1B3C73"/>
    <w:pPr>
      <w:outlineLvl w:val="9"/>
    </w:pPr>
    <w:rPr>
      <w:lang w:eastAsia="cs-CZ"/>
    </w:rPr>
  </w:style>
  <w:style w:type="paragraph" w:styleId="Odstavecseseznamem">
    <w:name w:val="List Paragraph"/>
    <w:basedOn w:val="Normln"/>
    <w:uiPriority w:val="34"/>
    <w:qFormat/>
    <w:rsid w:val="001B3C73"/>
    <w:pPr>
      <w:ind w:left="720"/>
      <w:contextualSpacing/>
    </w:pPr>
  </w:style>
  <w:style w:type="paragraph" w:styleId="Obsah1">
    <w:name w:val="toc 1"/>
    <w:basedOn w:val="Normln"/>
    <w:next w:val="Normln"/>
    <w:autoRedefine/>
    <w:uiPriority w:val="39"/>
    <w:unhideWhenUsed/>
    <w:rsid w:val="004151F0"/>
    <w:pPr>
      <w:spacing w:after="100"/>
    </w:pPr>
  </w:style>
  <w:style w:type="character" w:styleId="Hypertextovodkaz">
    <w:name w:val="Hyperlink"/>
    <w:basedOn w:val="Standardnpsmoodstavce"/>
    <w:uiPriority w:val="99"/>
    <w:unhideWhenUsed/>
    <w:rsid w:val="004151F0"/>
    <w:rPr>
      <w:color w:val="0563C1" w:themeColor="hyperlink"/>
      <w:u w:val="single"/>
    </w:rPr>
  </w:style>
  <w:style w:type="paragraph" w:styleId="Textbubliny">
    <w:name w:val="Balloon Text"/>
    <w:basedOn w:val="Normln"/>
    <w:link w:val="TextbublinyChar"/>
    <w:uiPriority w:val="99"/>
    <w:semiHidden/>
    <w:unhideWhenUsed/>
    <w:rsid w:val="004151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1F0"/>
    <w:rPr>
      <w:rFonts w:ascii="Segoe UI" w:hAnsi="Segoe UI" w:cs="Segoe UI"/>
      <w:sz w:val="18"/>
      <w:szCs w:val="18"/>
    </w:rPr>
  </w:style>
  <w:style w:type="character" w:styleId="Odkaznakoment">
    <w:name w:val="annotation reference"/>
    <w:basedOn w:val="Standardnpsmoodstavce"/>
    <w:uiPriority w:val="99"/>
    <w:semiHidden/>
    <w:unhideWhenUsed/>
    <w:rsid w:val="00881690"/>
    <w:rPr>
      <w:sz w:val="16"/>
      <w:szCs w:val="16"/>
    </w:rPr>
  </w:style>
  <w:style w:type="paragraph" w:styleId="Textkomente">
    <w:name w:val="annotation text"/>
    <w:basedOn w:val="Normln"/>
    <w:link w:val="TextkomenteChar"/>
    <w:uiPriority w:val="99"/>
    <w:semiHidden/>
    <w:unhideWhenUsed/>
    <w:rsid w:val="00881690"/>
    <w:pPr>
      <w:spacing w:line="240" w:lineRule="auto"/>
    </w:pPr>
    <w:rPr>
      <w:sz w:val="20"/>
      <w:szCs w:val="20"/>
    </w:rPr>
  </w:style>
  <w:style w:type="character" w:customStyle="1" w:styleId="TextkomenteChar">
    <w:name w:val="Text komentáře Char"/>
    <w:basedOn w:val="Standardnpsmoodstavce"/>
    <w:link w:val="Textkomente"/>
    <w:uiPriority w:val="99"/>
    <w:semiHidden/>
    <w:rsid w:val="00881690"/>
    <w:rPr>
      <w:sz w:val="20"/>
      <w:szCs w:val="20"/>
    </w:rPr>
  </w:style>
  <w:style w:type="paragraph" w:styleId="Pedmtkomente">
    <w:name w:val="annotation subject"/>
    <w:basedOn w:val="Textkomente"/>
    <w:next w:val="Textkomente"/>
    <w:link w:val="PedmtkomenteChar"/>
    <w:uiPriority w:val="99"/>
    <w:semiHidden/>
    <w:unhideWhenUsed/>
    <w:rsid w:val="00881690"/>
    <w:rPr>
      <w:b/>
      <w:bCs/>
    </w:rPr>
  </w:style>
  <w:style w:type="character" w:customStyle="1" w:styleId="PedmtkomenteChar">
    <w:name w:val="Předmět komentáře Char"/>
    <w:basedOn w:val="TextkomenteChar"/>
    <w:link w:val="Pedmtkomente"/>
    <w:uiPriority w:val="99"/>
    <w:semiHidden/>
    <w:rsid w:val="00881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1878</Words>
  <Characters>11085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2019-11-04T09:17:00Z</dcterms:created>
  <dcterms:modified xsi:type="dcterms:W3CDTF">2019-11-04T09:17:00Z</dcterms:modified>
</cp:coreProperties>
</file>