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CB60B3" w:rsidP="008266BC" w:rsidRDefault="00CB60B3" w14:paraId="7EF87249" w14:textId="77777777"/>
    <w:p w:rsidRPr="00316950" w:rsidR="008266BC" w:rsidP="008266BC" w:rsidRDefault="00D17A28" w14:paraId="1C454BE3" w14:textId="746447B4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09DEF3A" wp14:editId="41339EEA">
                <wp:simplePos x="0" y="0"/>
                <wp:positionH relativeFrom="column">
                  <wp:posOffset>0</wp:posOffset>
                </wp:positionH>
                <wp:positionV relativeFrom="page">
                  <wp:posOffset>1626235</wp:posOffset>
                </wp:positionV>
                <wp:extent cx="2628900" cy="5715"/>
                <wp:effectExtent l="0" t="0" r="0" b="13335"/>
                <wp:wrapNone/>
                <wp:docPr id="11" name="Přímá spojnic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28900" cy="571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9EA3587">
              <v:line id="Přímá spojnice 11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o:spid="_x0000_s1026" strokecolor="red" strokeweight="1.5pt" from="0,128.05pt" to="207pt,128.5pt" w14:anchorId="6F21D8A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">
                <o:lock v:ext="edit" shapetype="f"/>
                <w10:wrap anchory="page"/>
              </v:line>
            </w:pict>
          </mc:Fallback>
        </mc:AlternateContent>
      </w:r>
    </w:p>
    <w:p w:rsidR="00ED0839" w:rsidP="008266BC" w:rsidRDefault="00800F92" w14:paraId="3ED756A6" w14:textId="346D8FC4">
      <w:pPr>
        <w:pStyle w:val="NAKITOdstavec"/>
      </w:pPr>
      <w:r w:rsidRPr="00800F92">
        <w:rPr>
          <w:rFonts w:eastAsia="Segoe UI Black" w:cs="Segoe UI Light"/>
          <w:color w:val="006E9A"/>
          <w:kern w:val="24"/>
          <w:sz w:val="44"/>
          <w:szCs w:val="44"/>
        </w:rPr>
        <w:t>CAAIS: Autentizační webová služba – Procesní popis</w:t>
      </w:r>
    </w:p>
    <w:p w:rsidR="00ED0839" w:rsidP="008266BC" w:rsidRDefault="00ED0839" w14:paraId="6623EAF4" w14:textId="77777777">
      <w:pPr>
        <w:pStyle w:val="NAKITOdstavec"/>
      </w:pPr>
    </w:p>
    <w:p w:rsidR="00ED0839" w:rsidP="008266BC" w:rsidRDefault="00ED0839" w14:paraId="0AF98BE1" w14:textId="77777777">
      <w:pPr>
        <w:pStyle w:val="NAKITOdstavec"/>
      </w:pPr>
    </w:p>
    <w:p w:rsidR="00ED0839" w:rsidP="008266BC" w:rsidRDefault="00ED0839" w14:paraId="2277E62C" w14:textId="77777777">
      <w:pPr>
        <w:pStyle w:val="NAKITOdstavec"/>
      </w:pPr>
    </w:p>
    <w:p w:rsidR="00ED0839" w:rsidP="008266BC" w:rsidRDefault="00ED0839" w14:paraId="6CC5D8A2" w14:textId="77777777">
      <w:pPr>
        <w:pStyle w:val="NAKITOdstavec"/>
      </w:pPr>
    </w:p>
    <w:p w:rsidR="007579CC" w:rsidP="008266BC" w:rsidRDefault="007579CC" w14:paraId="7D14B6F5" w14:textId="77777777">
      <w:pPr>
        <w:pStyle w:val="NAKITOdstavec"/>
      </w:pPr>
    </w:p>
    <w:p w:rsidR="00ED0839" w:rsidP="008266BC" w:rsidRDefault="00ED0839" w14:paraId="1EBBDBCD" w14:textId="77777777">
      <w:pPr>
        <w:pStyle w:val="NAKITOdstavec"/>
      </w:pPr>
    </w:p>
    <w:p w:rsidR="00ED0839" w:rsidP="008266BC" w:rsidRDefault="00ED0839" w14:paraId="27EC189F" w14:textId="77777777">
      <w:pPr>
        <w:pStyle w:val="NAKITOdstavec"/>
      </w:pPr>
    </w:p>
    <w:p w:rsidR="00ED0839" w:rsidP="008266BC" w:rsidRDefault="00ED0839" w14:paraId="27795ABD" w14:textId="77777777">
      <w:pPr>
        <w:pStyle w:val="NAKITOdstavec"/>
      </w:pPr>
    </w:p>
    <w:p w:rsidRPr="00DB5CC1" w:rsidR="00ED0839" w:rsidP="2B8D68CB" w:rsidRDefault="00DB5CC1" w14:paraId="759AC95E" w14:textId="402F0857">
      <w:pPr>
        <w:pStyle w:val="NAKITOdstavec"/>
        <w:rPr>
          <w:sz w:val="24"/>
        </w:rPr>
      </w:pPr>
      <w:r w:rsidRPr="2B8D68CB">
        <w:rPr>
          <w:sz w:val="24"/>
        </w:rPr>
        <w:t xml:space="preserve">Verze </w:t>
      </w:r>
      <w:r w:rsidR="00726435">
        <w:rPr>
          <w:sz w:val="24"/>
        </w:rPr>
        <w:t>1</w:t>
      </w:r>
      <w:r w:rsidR="004B11CF">
        <w:rPr>
          <w:sz w:val="24"/>
        </w:rPr>
        <w:t>.</w:t>
      </w:r>
      <w:r w:rsidR="00726435">
        <w:rPr>
          <w:sz w:val="24"/>
        </w:rPr>
        <w:t>0</w:t>
      </w:r>
    </w:p>
    <w:p w:rsidR="00CB60B3" w:rsidP="008266BC" w:rsidRDefault="00CB60B3" w14:paraId="4E2C0AA4" w14:textId="77777777">
      <w:pPr>
        <w:pStyle w:val="NAKITOdstavec"/>
      </w:pPr>
    </w:p>
    <w:p w:rsidRPr="00ED0839" w:rsidR="008266BC" w:rsidP="008266BC" w:rsidRDefault="00726435" w14:paraId="0AA11A36" w14:textId="69504B0B">
      <w:pPr>
        <w:pStyle w:val="NAKITOdstavec"/>
        <w:rPr>
          <w:sz w:val="24"/>
        </w:rPr>
      </w:pPr>
      <w:r>
        <w:rPr>
          <w:sz w:val="24"/>
        </w:rPr>
        <w:t>10</w:t>
      </w:r>
      <w:r w:rsidR="00D86B53">
        <w:rPr>
          <w:sz w:val="24"/>
        </w:rPr>
        <w:t>.</w:t>
      </w:r>
      <w:r>
        <w:rPr>
          <w:sz w:val="24"/>
        </w:rPr>
        <w:t>5</w:t>
      </w:r>
      <w:r w:rsidR="00D86B53">
        <w:rPr>
          <w:sz w:val="24"/>
        </w:rPr>
        <w:t>.2022</w:t>
      </w:r>
    </w:p>
    <w:p w:rsidRPr="00316950" w:rsidR="008266BC" w:rsidP="008266BC" w:rsidRDefault="00D17A28" w14:paraId="61773AEB" w14:textId="61E4285B">
      <w:pPr>
        <w:pStyle w:val="NAKITOdstavec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C23E73A" wp14:editId="2129F68C">
            <wp:simplePos x="0" y="0"/>
            <wp:positionH relativeFrom="margin">
              <wp:posOffset>3780155</wp:posOffset>
            </wp:positionH>
            <wp:positionV relativeFrom="page">
              <wp:posOffset>4142105</wp:posOffset>
            </wp:positionV>
            <wp:extent cx="2731770" cy="5662930"/>
            <wp:effectExtent l="0" t="0" r="0" b="0"/>
            <wp:wrapTight wrapText="bothSides">
              <wp:wrapPolygon edited="0">
                <wp:start x="17774" y="727"/>
                <wp:lineTo x="15967" y="945"/>
                <wp:lineTo x="10092" y="1817"/>
                <wp:lineTo x="8435" y="2543"/>
                <wp:lineTo x="6628" y="3197"/>
                <wp:lineTo x="4368" y="4360"/>
                <wp:lineTo x="2711" y="5522"/>
                <wp:lineTo x="1506" y="6685"/>
                <wp:lineTo x="603" y="7847"/>
                <wp:lineTo x="151" y="9010"/>
                <wp:lineTo x="0" y="10173"/>
                <wp:lineTo x="0" y="11335"/>
                <wp:lineTo x="452" y="12498"/>
                <wp:lineTo x="1054" y="13660"/>
                <wp:lineTo x="2109" y="14823"/>
                <wp:lineTo x="3464" y="15986"/>
                <wp:lineTo x="5573" y="17148"/>
                <wp:lineTo x="8586" y="18383"/>
                <wp:lineTo x="12954" y="19473"/>
                <wp:lineTo x="13406" y="19546"/>
                <wp:lineTo x="17021" y="19909"/>
                <wp:lineTo x="17473" y="20055"/>
                <wp:lineTo x="21389" y="20055"/>
                <wp:lineTo x="21389" y="15404"/>
                <wp:lineTo x="12803" y="14823"/>
                <wp:lineTo x="11448" y="13660"/>
                <wp:lineTo x="9188" y="10173"/>
                <wp:lineTo x="9791" y="9010"/>
                <wp:lineTo x="16268" y="6685"/>
                <wp:lineTo x="21389" y="6467"/>
                <wp:lineTo x="21389" y="727"/>
                <wp:lineTo x="17774" y="727"/>
              </wp:wrapPolygon>
            </wp:wrapTight>
            <wp:docPr id="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1770" cy="5662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Pr="00ED0839" w:rsidR="008266BC" w:rsidP="008266BC" w:rsidRDefault="00ED0839" w14:paraId="361C3724" w14:textId="3CBEF988">
      <w:pPr>
        <w:pStyle w:val="NAKITOdstavec"/>
        <w:rPr>
          <w:sz w:val="24"/>
        </w:rPr>
      </w:pPr>
      <w:r w:rsidRPr="00ED0839">
        <w:rPr>
          <w:sz w:val="24"/>
        </w:rPr>
        <w:t>Zpracoval:</w:t>
      </w:r>
      <w:r w:rsidR="00726435">
        <w:rPr>
          <w:sz w:val="24"/>
        </w:rPr>
        <w:t xml:space="preserve"> Milan Babic</w:t>
      </w:r>
    </w:p>
    <w:p w:rsidRPr="00316950" w:rsidR="00ED0839" w:rsidP="008266BC" w:rsidRDefault="00ED0839" w14:paraId="737C3DE3" w14:textId="77777777">
      <w:pPr>
        <w:pStyle w:val="NAKITOdstavec"/>
      </w:pPr>
    </w:p>
    <w:p w:rsidR="008266BC" w:rsidP="00ED0839" w:rsidRDefault="008266BC" w14:paraId="005F1731" w14:textId="77777777">
      <w:pPr>
        <w:pStyle w:val="NAKITTitulek1"/>
      </w:pPr>
      <w:r w:rsidRPr="00316950">
        <w:br w:type="page"/>
      </w:r>
      <w:r w:rsidRPr="00316950">
        <w:t xml:space="preserve"> </w:t>
      </w:r>
    </w:p>
    <w:p w:rsidR="0083398A" w:rsidP="00BD3FF9" w:rsidRDefault="0083398A" w14:paraId="5B0971AA" w14:textId="20AC2C8C">
      <w:pPr>
        <w:pStyle w:val="Nadpisobsahu"/>
        <w:numPr>
          <w:ilvl w:val="0"/>
          <w:numId w:val="0"/>
        </w:numPr>
        <w:ind w:left="142"/>
        <w:rPr>
          <w:lang w:val="cs-CZ"/>
        </w:rPr>
      </w:pPr>
      <w:r>
        <w:rPr>
          <w:lang w:val="cs-CZ"/>
        </w:rPr>
        <w:t>Obsah</w:t>
      </w:r>
    </w:p>
    <w:p w:rsidRPr="00772E96" w:rsidR="00772E96" w:rsidP="00772E96" w:rsidRDefault="00772E96" w14:paraId="145A6FD0" w14:textId="77777777"/>
    <w:p w:rsidRPr="00E64655" w:rsidR="00F04F39" w:rsidRDefault="0083398A" w14:paraId="143E440B" w14:textId="6CFDFE06">
      <w:pPr>
        <w:pStyle w:val="Obsah1"/>
        <w:rPr>
          <w:rFonts w:ascii="Calibri" w:hAnsi="Calibri" w:eastAsia="Times New Roman"/>
          <w:b w:val="0"/>
          <w:bCs w:val="0"/>
          <w:i w:val="0"/>
          <w:iCs w:val="0"/>
          <w:color w:val="auto"/>
          <w:sz w:val="22"/>
          <w:szCs w:val="22"/>
          <w:lang w:eastAsia="cs-CZ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history="1" w:anchor="_Toc103111466">
        <w:r w:rsidRPr="00012E37" w:rsidR="00F04F39">
          <w:rPr>
            <w:rStyle w:val="Hypertextovodkaz"/>
          </w:rPr>
          <w:t>1. Úvod</w:t>
        </w:r>
        <w:r w:rsidR="00F04F39">
          <w:rPr>
            <w:webHidden/>
          </w:rPr>
          <w:tab/>
        </w:r>
        <w:r w:rsidR="00F04F39">
          <w:rPr>
            <w:webHidden/>
          </w:rPr>
          <w:fldChar w:fldCharType="begin"/>
        </w:r>
        <w:r w:rsidR="00F04F39">
          <w:rPr>
            <w:webHidden/>
          </w:rPr>
          <w:instrText xml:space="preserve"> PAGEREF _Toc103111466 \h </w:instrText>
        </w:r>
        <w:r w:rsidR="00F04F39">
          <w:rPr>
            <w:webHidden/>
          </w:rPr>
        </w:r>
        <w:r w:rsidR="00F04F39">
          <w:rPr>
            <w:webHidden/>
          </w:rPr>
          <w:fldChar w:fldCharType="separate"/>
        </w:r>
        <w:r w:rsidR="00F04F39">
          <w:rPr>
            <w:webHidden/>
          </w:rPr>
          <w:t>4</w:t>
        </w:r>
        <w:r w:rsidR="00F04F39">
          <w:rPr>
            <w:webHidden/>
          </w:rPr>
          <w:fldChar w:fldCharType="end"/>
        </w:r>
      </w:hyperlink>
    </w:p>
    <w:p w:rsidRPr="00E64655" w:rsidR="00F04F39" w:rsidRDefault="00D17A28" w14:paraId="33C518F0" w14:textId="7FE554F2">
      <w:pPr>
        <w:pStyle w:val="Obsah1"/>
        <w:rPr>
          <w:rFonts w:ascii="Calibri" w:hAnsi="Calibri" w:eastAsia="Times New Roman"/>
          <w:b w:val="0"/>
          <w:bCs w:val="0"/>
          <w:i w:val="0"/>
          <w:iCs w:val="0"/>
          <w:color w:val="auto"/>
          <w:sz w:val="22"/>
          <w:szCs w:val="22"/>
          <w:lang w:eastAsia="cs-CZ"/>
        </w:rPr>
      </w:pPr>
      <w:hyperlink w:history="1" w:anchor="_Toc103111467">
        <w:r w:rsidRPr="00012E37" w:rsidR="00F04F39">
          <w:rPr>
            <w:rStyle w:val="Hypertextovodkaz"/>
          </w:rPr>
          <w:t>2. Autentizační služby CAAIS</w:t>
        </w:r>
        <w:r w:rsidR="00F04F39">
          <w:rPr>
            <w:webHidden/>
          </w:rPr>
          <w:tab/>
        </w:r>
        <w:r w:rsidR="00F04F39">
          <w:rPr>
            <w:webHidden/>
          </w:rPr>
          <w:fldChar w:fldCharType="begin"/>
        </w:r>
        <w:r w:rsidR="00F04F39">
          <w:rPr>
            <w:webHidden/>
          </w:rPr>
          <w:instrText xml:space="preserve"> PAGEREF _Toc103111467 \h </w:instrText>
        </w:r>
        <w:r w:rsidR="00F04F39">
          <w:rPr>
            <w:webHidden/>
          </w:rPr>
        </w:r>
        <w:r w:rsidR="00F04F39">
          <w:rPr>
            <w:webHidden/>
          </w:rPr>
          <w:fldChar w:fldCharType="separate"/>
        </w:r>
        <w:r w:rsidR="00F04F39">
          <w:rPr>
            <w:webHidden/>
          </w:rPr>
          <w:t>5</w:t>
        </w:r>
        <w:r w:rsidR="00F04F39">
          <w:rPr>
            <w:webHidden/>
          </w:rPr>
          <w:fldChar w:fldCharType="end"/>
        </w:r>
      </w:hyperlink>
    </w:p>
    <w:p w:rsidRPr="00E64655" w:rsidR="00F04F39" w:rsidRDefault="00D17A28" w14:paraId="2B5A8FD9" w14:textId="35F618E1">
      <w:pPr>
        <w:pStyle w:val="Obsah2"/>
        <w:rPr>
          <w:rFonts w:ascii="Calibri" w:hAnsi="Calibri" w:eastAsia="Times New Roman"/>
          <w:b w:val="0"/>
          <w:bCs w:val="0"/>
          <w:color w:val="auto"/>
          <w:lang w:eastAsia="cs-CZ"/>
        </w:rPr>
      </w:pPr>
      <w:hyperlink w:history="1" w:anchor="_Toc103111468">
        <w:r w:rsidRPr="00012E37" w:rsidR="00F04F39">
          <w:rPr>
            <w:rStyle w:val="Hypertextovodkaz"/>
          </w:rPr>
          <w:t>2.1. Typy autentizačních služeb</w:t>
        </w:r>
        <w:r w:rsidR="00F04F39">
          <w:rPr>
            <w:webHidden/>
          </w:rPr>
          <w:tab/>
        </w:r>
        <w:r w:rsidR="00F04F39">
          <w:rPr>
            <w:webHidden/>
          </w:rPr>
          <w:fldChar w:fldCharType="begin"/>
        </w:r>
        <w:r w:rsidR="00F04F39">
          <w:rPr>
            <w:webHidden/>
          </w:rPr>
          <w:instrText xml:space="preserve"> PAGEREF _Toc103111468 \h </w:instrText>
        </w:r>
        <w:r w:rsidR="00F04F39">
          <w:rPr>
            <w:webHidden/>
          </w:rPr>
        </w:r>
        <w:r w:rsidR="00F04F39">
          <w:rPr>
            <w:webHidden/>
          </w:rPr>
          <w:fldChar w:fldCharType="separate"/>
        </w:r>
        <w:r w:rsidR="00F04F39">
          <w:rPr>
            <w:webHidden/>
          </w:rPr>
          <w:t>5</w:t>
        </w:r>
        <w:r w:rsidR="00F04F39">
          <w:rPr>
            <w:webHidden/>
          </w:rPr>
          <w:fldChar w:fldCharType="end"/>
        </w:r>
      </w:hyperlink>
    </w:p>
    <w:p w:rsidRPr="00E64655" w:rsidR="00F04F39" w:rsidRDefault="00D17A28" w14:paraId="4C4D3772" w14:textId="0AC1C329">
      <w:pPr>
        <w:pStyle w:val="Obsah2"/>
        <w:rPr>
          <w:rFonts w:ascii="Calibri" w:hAnsi="Calibri" w:eastAsia="Times New Roman"/>
          <w:b w:val="0"/>
          <w:bCs w:val="0"/>
          <w:color w:val="auto"/>
          <w:lang w:eastAsia="cs-CZ"/>
        </w:rPr>
      </w:pPr>
      <w:hyperlink w:history="1" w:anchor="_Toc103111469">
        <w:r w:rsidRPr="00012E37" w:rsidR="00F04F39">
          <w:rPr>
            <w:rStyle w:val="Hypertextovodkaz"/>
          </w:rPr>
          <w:t>2.2. Předpoklady pro využívání autentizačních služeb</w:t>
        </w:r>
        <w:r w:rsidR="00F04F39">
          <w:rPr>
            <w:webHidden/>
          </w:rPr>
          <w:tab/>
        </w:r>
        <w:r w:rsidR="00F04F39">
          <w:rPr>
            <w:webHidden/>
          </w:rPr>
          <w:fldChar w:fldCharType="begin"/>
        </w:r>
        <w:r w:rsidR="00F04F39">
          <w:rPr>
            <w:webHidden/>
          </w:rPr>
          <w:instrText xml:space="preserve"> PAGEREF _Toc103111469 \h </w:instrText>
        </w:r>
        <w:r w:rsidR="00F04F39">
          <w:rPr>
            <w:webHidden/>
          </w:rPr>
        </w:r>
        <w:r w:rsidR="00F04F39">
          <w:rPr>
            <w:webHidden/>
          </w:rPr>
          <w:fldChar w:fldCharType="separate"/>
        </w:r>
        <w:r w:rsidR="00F04F39">
          <w:rPr>
            <w:webHidden/>
          </w:rPr>
          <w:t>5</w:t>
        </w:r>
        <w:r w:rsidR="00F04F39">
          <w:rPr>
            <w:webHidden/>
          </w:rPr>
          <w:fldChar w:fldCharType="end"/>
        </w:r>
      </w:hyperlink>
    </w:p>
    <w:p w:rsidRPr="00E64655" w:rsidR="00F04F39" w:rsidRDefault="00D17A28" w14:paraId="4954F26C" w14:textId="23F4F891">
      <w:pPr>
        <w:pStyle w:val="Obsah3"/>
        <w:rPr>
          <w:rFonts w:ascii="Calibri" w:hAnsi="Calibri" w:eastAsia="Times New Roman"/>
          <w:noProof/>
          <w:color w:val="auto"/>
          <w:sz w:val="22"/>
          <w:szCs w:val="22"/>
          <w:lang w:eastAsia="cs-CZ"/>
        </w:rPr>
      </w:pPr>
      <w:hyperlink w:history="1" w:anchor="_Toc103111470">
        <w:r w:rsidRPr="00012E37" w:rsidR="00F04F39">
          <w:rPr>
            <w:rStyle w:val="Hypertextovodkaz"/>
            <w:noProof/>
          </w:rPr>
          <w:t>2.2.1 Registrace a konfigurace AIS v CAAIS</w:t>
        </w:r>
        <w:r w:rsidR="00F04F39">
          <w:rPr>
            <w:noProof/>
            <w:webHidden/>
          </w:rPr>
          <w:tab/>
        </w:r>
        <w:r w:rsidR="00F04F39">
          <w:rPr>
            <w:noProof/>
            <w:webHidden/>
          </w:rPr>
          <w:fldChar w:fldCharType="begin"/>
        </w:r>
        <w:r w:rsidR="00F04F39">
          <w:rPr>
            <w:noProof/>
            <w:webHidden/>
          </w:rPr>
          <w:instrText xml:space="preserve"> PAGEREF _Toc103111470 \h </w:instrText>
        </w:r>
        <w:r w:rsidR="00F04F39">
          <w:rPr>
            <w:noProof/>
            <w:webHidden/>
          </w:rPr>
        </w:r>
        <w:r w:rsidR="00F04F39">
          <w:rPr>
            <w:noProof/>
            <w:webHidden/>
          </w:rPr>
          <w:fldChar w:fldCharType="separate"/>
        </w:r>
        <w:r w:rsidR="00F04F39">
          <w:rPr>
            <w:noProof/>
            <w:webHidden/>
          </w:rPr>
          <w:t>5</w:t>
        </w:r>
        <w:r w:rsidR="00F04F39">
          <w:rPr>
            <w:noProof/>
            <w:webHidden/>
          </w:rPr>
          <w:fldChar w:fldCharType="end"/>
        </w:r>
      </w:hyperlink>
    </w:p>
    <w:p w:rsidRPr="00E64655" w:rsidR="00F04F39" w:rsidRDefault="00D17A28" w14:paraId="5AE4E330" w14:textId="63CEB325">
      <w:pPr>
        <w:pStyle w:val="Obsah3"/>
        <w:rPr>
          <w:rFonts w:ascii="Calibri" w:hAnsi="Calibri" w:eastAsia="Times New Roman"/>
          <w:noProof/>
          <w:color w:val="auto"/>
          <w:sz w:val="22"/>
          <w:szCs w:val="22"/>
          <w:lang w:eastAsia="cs-CZ"/>
        </w:rPr>
      </w:pPr>
      <w:hyperlink w:history="1" w:anchor="_Toc103111471">
        <w:r w:rsidRPr="00012E37" w:rsidR="00F04F39">
          <w:rPr>
            <w:rStyle w:val="Hypertextovodkaz"/>
            <w:noProof/>
          </w:rPr>
          <w:t>2.2.2 Ověřovací certifikát</w:t>
        </w:r>
        <w:r w:rsidR="00F04F39">
          <w:rPr>
            <w:noProof/>
            <w:webHidden/>
          </w:rPr>
          <w:tab/>
        </w:r>
        <w:r w:rsidR="00F04F39">
          <w:rPr>
            <w:noProof/>
            <w:webHidden/>
          </w:rPr>
          <w:fldChar w:fldCharType="begin"/>
        </w:r>
        <w:r w:rsidR="00F04F39">
          <w:rPr>
            <w:noProof/>
            <w:webHidden/>
          </w:rPr>
          <w:instrText xml:space="preserve"> PAGEREF _Toc103111471 \h </w:instrText>
        </w:r>
        <w:r w:rsidR="00F04F39">
          <w:rPr>
            <w:noProof/>
            <w:webHidden/>
          </w:rPr>
        </w:r>
        <w:r w:rsidR="00F04F39">
          <w:rPr>
            <w:noProof/>
            <w:webHidden/>
          </w:rPr>
          <w:fldChar w:fldCharType="separate"/>
        </w:r>
        <w:r w:rsidR="00F04F39">
          <w:rPr>
            <w:noProof/>
            <w:webHidden/>
          </w:rPr>
          <w:t>6</w:t>
        </w:r>
        <w:r w:rsidR="00F04F39">
          <w:rPr>
            <w:noProof/>
            <w:webHidden/>
          </w:rPr>
          <w:fldChar w:fldCharType="end"/>
        </w:r>
      </w:hyperlink>
    </w:p>
    <w:p w:rsidRPr="00E64655" w:rsidR="00F04F39" w:rsidRDefault="00D17A28" w14:paraId="19EC8CFE" w14:textId="6D554C03">
      <w:pPr>
        <w:pStyle w:val="Obsah3"/>
        <w:rPr>
          <w:rFonts w:ascii="Calibri" w:hAnsi="Calibri" w:eastAsia="Times New Roman"/>
          <w:noProof/>
          <w:color w:val="auto"/>
          <w:sz w:val="22"/>
          <w:szCs w:val="22"/>
          <w:lang w:eastAsia="cs-CZ"/>
        </w:rPr>
      </w:pPr>
      <w:hyperlink w:history="1" w:anchor="_Toc103111472">
        <w:r w:rsidRPr="00012E37" w:rsidR="00F04F39">
          <w:rPr>
            <w:rStyle w:val="Hypertextovodkaz"/>
            <w:noProof/>
          </w:rPr>
          <w:t>2.2.3 Přístupové role pro AIS</w:t>
        </w:r>
        <w:r w:rsidR="00F04F39">
          <w:rPr>
            <w:noProof/>
            <w:webHidden/>
          </w:rPr>
          <w:tab/>
        </w:r>
        <w:r w:rsidR="00F04F39">
          <w:rPr>
            <w:noProof/>
            <w:webHidden/>
          </w:rPr>
          <w:fldChar w:fldCharType="begin"/>
        </w:r>
        <w:r w:rsidR="00F04F39">
          <w:rPr>
            <w:noProof/>
            <w:webHidden/>
          </w:rPr>
          <w:instrText xml:space="preserve"> PAGEREF _Toc103111472 \h </w:instrText>
        </w:r>
        <w:r w:rsidR="00F04F39">
          <w:rPr>
            <w:noProof/>
            <w:webHidden/>
          </w:rPr>
        </w:r>
        <w:r w:rsidR="00F04F39">
          <w:rPr>
            <w:noProof/>
            <w:webHidden/>
          </w:rPr>
          <w:fldChar w:fldCharType="separate"/>
        </w:r>
        <w:r w:rsidR="00F04F39">
          <w:rPr>
            <w:noProof/>
            <w:webHidden/>
          </w:rPr>
          <w:t>6</w:t>
        </w:r>
        <w:r w:rsidR="00F04F39">
          <w:rPr>
            <w:noProof/>
            <w:webHidden/>
          </w:rPr>
          <w:fldChar w:fldCharType="end"/>
        </w:r>
      </w:hyperlink>
    </w:p>
    <w:p w:rsidRPr="00E64655" w:rsidR="00F04F39" w:rsidRDefault="00D17A28" w14:paraId="22E9BCF9" w14:textId="217B88EE">
      <w:pPr>
        <w:pStyle w:val="Obsah2"/>
        <w:rPr>
          <w:rFonts w:ascii="Calibri" w:hAnsi="Calibri" w:eastAsia="Times New Roman"/>
          <w:b w:val="0"/>
          <w:bCs w:val="0"/>
          <w:color w:val="auto"/>
          <w:lang w:eastAsia="cs-CZ"/>
        </w:rPr>
      </w:pPr>
      <w:hyperlink w:history="1" w:anchor="_Toc103111473">
        <w:r w:rsidRPr="00012E37" w:rsidR="00F04F39">
          <w:rPr>
            <w:rStyle w:val="Hypertextovodkaz"/>
          </w:rPr>
          <w:t>2.3. Zpracování osobních údajů</w:t>
        </w:r>
        <w:r w:rsidR="00F04F39">
          <w:rPr>
            <w:webHidden/>
          </w:rPr>
          <w:tab/>
        </w:r>
        <w:r w:rsidR="00F04F39">
          <w:rPr>
            <w:webHidden/>
          </w:rPr>
          <w:fldChar w:fldCharType="begin"/>
        </w:r>
        <w:r w:rsidR="00F04F39">
          <w:rPr>
            <w:webHidden/>
          </w:rPr>
          <w:instrText xml:space="preserve"> PAGEREF _Toc103111473 \h </w:instrText>
        </w:r>
        <w:r w:rsidR="00F04F39">
          <w:rPr>
            <w:webHidden/>
          </w:rPr>
        </w:r>
        <w:r w:rsidR="00F04F39">
          <w:rPr>
            <w:webHidden/>
          </w:rPr>
          <w:fldChar w:fldCharType="separate"/>
        </w:r>
        <w:r w:rsidR="00F04F39">
          <w:rPr>
            <w:webHidden/>
          </w:rPr>
          <w:t>7</w:t>
        </w:r>
        <w:r w:rsidR="00F04F39">
          <w:rPr>
            <w:webHidden/>
          </w:rPr>
          <w:fldChar w:fldCharType="end"/>
        </w:r>
      </w:hyperlink>
    </w:p>
    <w:p w:rsidRPr="00E64655" w:rsidR="00F04F39" w:rsidRDefault="00D17A28" w14:paraId="7C0367FB" w14:textId="5381B96F">
      <w:pPr>
        <w:pStyle w:val="Obsah1"/>
        <w:rPr>
          <w:rFonts w:ascii="Calibri" w:hAnsi="Calibri" w:eastAsia="Times New Roman"/>
          <w:b w:val="0"/>
          <w:bCs w:val="0"/>
          <w:i w:val="0"/>
          <w:iCs w:val="0"/>
          <w:color w:val="auto"/>
          <w:sz w:val="22"/>
          <w:szCs w:val="22"/>
          <w:lang w:eastAsia="cs-CZ"/>
        </w:rPr>
      </w:pPr>
      <w:hyperlink w:history="1" w:anchor="_Toc103111474">
        <w:r w:rsidRPr="00012E37" w:rsidR="00F04F39">
          <w:rPr>
            <w:rStyle w:val="Hypertextovodkaz"/>
          </w:rPr>
          <w:t>3. Autentizační webová služba (klasická)</w:t>
        </w:r>
        <w:r w:rsidR="00F04F39">
          <w:rPr>
            <w:webHidden/>
          </w:rPr>
          <w:tab/>
        </w:r>
        <w:r w:rsidR="00F04F39">
          <w:rPr>
            <w:webHidden/>
          </w:rPr>
          <w:fldChar w:fldCharType="begin"/>
        </w:r>
        <w:r w:rsidR="00F04F39">
          <w:rPr>
            <w:webHidden/>
          </w:rPr>
          <w:instrText xml:space="preserve"> PAGEREF _Toc103111474 \h </w:instrText>
        </w:r>
        <w:r w:rsidR="00F04F39">
          <w:rPr>
            <w:webHidden/>
          </w:rPr>
        </w:r>
        <w:r w:rsidR="00F04F39">
          <w:rPr>
            <w:webHidden/>
          </w:rPr>
          <w:fldChar w:fldCharType="separate"/>
        </w:r>
        <w:r w:rsidR="00F04F39">
          <w:rPr>
            <w:webHidden/>
          </w:rPr>
          <w:t>8</w:t>
        </w:r>
        <w:r w:rsidR="00F04F39">
          <w:rPr>
            <w:webHidden/>
          </w:rPr>
          <w:fldChar w:fldCharType="end"/>
        </w:r>
      </w:hyperlink>
    </w:p>
    <w:p w:rsidRPr="00E64655" w:rsidR="00F04F39" w:rsidRDefault="00D17A28" w14:paraId="29B90BFC" w14:textId="61EE1150">
      <w:pPr>
        <w:pStyle w:val="Obsah2"/>
        <w:rPr>
          <w:rFonts w:ascii="Calibri" w:hAnsi="Calibri" w:eastAsia="Times New Roman"/>
          <w:b w:val="0"/>
          <w:bCs w:val="0"/>
          <w:color w:val="auto"/>
          <w:lang w:eastAsia="cs-CZ"/>
        </w:rPr>
      </w:pPr>
      <w:hyperlink w:history="1" w:anchor="_Toc103111475">
        <w:r w:rsidRPr="00012E37" w:rsidR="00F04F39">
          <w:rPr>
            <w:rStyle w:val="Hypertextovodkaz"/>
            <w:lang w:eastAsia="ar-SA"/>
          </w:rPr>
          <w:t>3.1. Diagram procesu autentizace a autorizace</w:t>
        </w:r>
        <w:r w:rsidR="00F04F39">
          <w:rPr>
            <w:webHidden/>
          </w:rPr>
          <w:tab/>
        </w:r>
        <w:r w:rsidR="00F04F39">
          <w:rPr>
            <w:webHidden/>
          </w:rPr>
          <w:fldChar w:fldCharType="begin"/>
        </w:r>
        <w:r w:rsidR="00F04F39">
          <w:rPr>
            <w:webHidden/>
          </w:rPr>
          <w:instrText xml:space="preserve"> PAGEREF _Toc103111475 \h </w:instrText>
        </w:r>
        <w:r w:rsidR="00F04F39">
          <w:rPr>
            <w:webHidden/>
          </w:rPr>
        </w:r>
        <w:r w:rsidR="00F04F39">
          <w:rPr>
            <w:webHidden/>
          </w:rPr>
          <w:fldChar w:fldCharType="separate"/>
        </w:r>
        <w:r w:rsidR="00F04F39">
          <w:rPr>
            <w:webHidden/>
          </w:rPr>
          <w:t>8</w:t>
        </w:r>
        <w:r w:rsidR="00F04F39">
          <w:rPr>
            <w:webHidden/>
          </w:rPr>
          <w:fldChar w:fldCharType="end"/>
        </w:r>
      </w:hyperlink>
    </w:p>
    <w:p w:rsidRPr="00E64655" w:rsidR="00F04F39" w:rsidRDefault="00D17A28" w14:paraId="3B0D8981" w14:textId="27843B6E">
      <w:pPr>
        <w:pStyle w:val="Obsah2"/>
        <w:rPr>
          <w:rFonts w:ascii="Calibri" w:hAnsi="Calibri" w:eastAsia="Times New Roman"/>
          <w:b w:val="0"/>
          <w:bCs w:val="0"/>
          <w:color w:val="auto"/>
          <w:lang w:eastAsia="cs-CZ"/>
        </w:rPr>
      </w:pPr>
      <w:hyperlink w:history="1" w:anchor="_Toc103111476">
        <w:r w:rsidRPr="00012E37" w:rsidR="00F04F39">
          <w:rPr>
            <w:rStyle w:val="Hypertextovodkaz"/>
          </w:rPr>
          <w:t>3.2. Sekvenční diagram komunikace a předávání dat</w:t>
        </w:r>
        <w:r w:rsidR="00F04F39">
          <w:rPr>
            <w:webHidden/>
          </w:rPr>
          <w:tab/>
        </w:r>
        <w:r w:rsidR="00F04F39">
          <w:rPr>
            <w:webHidden/>
          </w:rPr>
          <w:fldChar w:fldCharType="begin"/>
        </w:r>
        <w:r w:rsidR="00F04F39">
          <w:rPr>
            <w:webHidden/>
          </w:rPr>
          <w:instrText xml:space="preserve"> PAGEREF _Toc103111476 \h </w:instrText>
        </w:r>
        <w:r w:rsidR="00F04F39">
          <w:rPr>
            <w:webHidden/>
          </w:rPr>
        </w:r>
        <w:r w:rsidR="00F04F39">
          <w:rPr>
            <w:webHidden/>
          </w:rPr>
          <w:fldChar w:fldCharType="separate"/>
        </w:r>
        <w:r w:rsidR="00F04F39">
          <w:rPr>
            <w:webHidden/>
          </w:rPr>
          <w:t>11</w:t>
        </w:r>
        <w:r w:rsidR="00F04F39">
          <w:rPr>
            <w:webHidden/>
          </w:rPr>
          <w:fldChar w:fldCharType="end"/>
        </w:r>
      </w:hyperlink>
    </w:p>
    <w:p w:rsidRPr="00E64655" w:rsidR="00F04F39" w:rsidRDefault="00D17A28" w14:paraId="1160F43B" w14:textId="56E28DD7">
      <w:pPr>
        <w:pStyle w:val="Obsah1"/>
        <w:rPr>
          <w:rFonts w:ascii="Calibri" w:hAnsi="Calibri" w:eastAsia="Times New Roman"/>
          <w:b w:val="0"/>
          <w:bCs w:val="0"/>
          <w:i w:val="0"/>
          <w:iCs w:val="0"/>
          <w:color w:val="auto"/>
          <w:sz w:val="22"/>
          <w:szCs w:val="22"/>
          <w:lang w:eastAsia="cs-CZ"/>
        </w:rPr>
      </w:pPr>
      <w:hyperlink w:history="1" w:anchor="_Toc103111477">
        <w:r w:rsidRPr="00012E37" w:rsidR="00F04F39">
          <w:rPr>
            <w:rStyle w:val="Hypertextovodkaz"/>
          </w:rPr>
          <w:t>4. Přímá autentizační webová služba</w:t>
        </w:r>
        <w:r w:rsidR="00F04F39">
          <w:rPr>
            <w:webHidden/>
          </w:rPr>
          <w:tab/>
        </w:r>
        <w:r w:rsidR="00F04F39">
          <w:rPr>
            <w:webHidden/>
          </w:rPr>
          <w:fldChar w:fldCharType="begin"/>
        </w:r>
        <w:r w:rsidR="00F04F39">
          <w:rPr>
            <w:webHidden/>
          </w:rPr>
          <w:instrText xml:space="preserve"> PAGEREF _Toc103111477 \h </w:instrText>
        </w:r>
        <w:r w:rsidR="00F04F39">
          <w:rPr>
            <w:webHidden/>
          </w:rPr>
        </w:r>
        <w:r w:rsidR="00F04F39">
          <w:rPr>
            <w:webHidden/>
          </w:rPr>
          <w:fldChar w:fldCharType="separate"/>
        </w:r>
        <w:r w:rsidR="00F04F39">
          <w:rPr>
            <w:webHidden/>
          </w:rPr>
          <w:t>14</w:t>
        </w:r>
        <w:r w:rsidR="00F04F39">
          <w:rPr>
            <w:webHidden/>
          </w:rPr>
          <w:fldChar w:fldCharType="end"/>
        </w:r>
      </w:hyperlink>
    </w:p>
    <w:p w:rsidRPr="00E64655" w:rsidR="00F04F39" w:rsidRDefault="00D17A28" w14:paraId="4F863128" w14:textId="13A4F92F">
      <w:pPr>
        <w:pStyle w:val="Obsah2"/>
        <w:rPr>
          <w:rFonts w:ascii="Calibri" w:hAnsi="Calibri" w:eastAsia="Times New Roman"/>
          <w:b w:val="0"/>
          <w:bCs w:val="0"/>
          <w:color w:val="auto"/>
          <w:lang w:eastAsia="cs-CZ"/>
        </w:rPr>
      </w:pPr>
      <w:hyperlink w:history="1" w:anchor="_Toc103111478">
        <w:r w:rsidRPr="00012E37" w:rsidR="00F04F39">
          <w:rPr>
            <w:rStyle w:val="Hypertextovodkaz"/>
          </w:rPr>
          <w:t>4.1. Diagram procesu autentizace a autorizace</w:t>
        </w:r>
        <w:r w:rsidR="00F04F39">
          <w:rPr>
            <w:webHidden/>
          </w:rPr>
          <w:tab/>
        </w:r>
        <w:r w:rsidR="00F04F39">
          <w:rPr>
            <w:webHidden/>
          </w:rPr>
          <w:fldChar w:fldCharType="begin"/>
        </w:r>
        <w:r w:rsidR="00F04F39">
          <w:rPr>
            <w:webHidden/>
          </w:rPr>
          <w:instrText xml:space="preserve"> PAGEREF _Toc103111478 \h </w:instrText>
        </w:r>
        <w:r w:rsidR="00F04F39">
          <w:rPr>
            <w:webHidden/>
          </w:rPr>
        </w:r>
        <w:r w:rsidR="00F04F39">
          <w:rPr>
            <w:webHidden/>
          </w:rPr>
          <w:fldChar w:fldCharType="separate"/>
        </w:r>
        <w:r w:rsidR="00F04F39">
          <w:rPr>
            <w:webHidden/>
          </w:rPr>
          <w:t>15</w:t>
        </w:r>
        <w:r w:rsidR="00F04F39">
          <w:rPr>
            <w:webHidden/>
          </w:rPr>
          <w:fldChar w:fldCharType="end"/>
        </w:r>
      </w:hyperlink>
    </w:p>
    <w:p w:rsidRPr="00E64655" w:rsidR="00F04F39" w:rsidRDefault="00D17A28" w14:paraId="6A18AE6F" w14:textId="71DE5826">
      <w:pPr>
        <w:pStyle w:val="Obsah2"/>
        <w:rPr>
          <w:rFonts w:ascii="Calibri" w:hAnsi="Calibri" w:eastAsia="Times New Roman"/>
          <w:b w:val="0"/>
          <w:bCs w:val="0"/>
          <w:color w:val="auto"/>
          <w:lang w:eastAsia="cs-CZ"/>
        </w:rPr>
      </w:pPr>
      <w:hyperlink w:history="1" w:anchor="_Toc103111479">
        <w:r w:rsidRPr="00012E37" w:rsidR="00F04F39">
          <w:rPr>
            <w:rStyle w:val="Hypertextovodkaz"/>
          </w:rPr>
          <w:t>4.2. Sekvenční diagram komunikace a předávání dat</w:t>
        </w:r>
        <w:r w:rsidR="00F04F39">
          <w:rPr>
            <w:webHidden/>
          </w:rPr>
          <w:tab/>
        </w:r>
        <w:r w:rsidR="00F04F39">
          <w:rPr>
            <w:webHidden/>
          </w:rPr>
          <w:fldChar w:fldCharType="begin"/>
        </w:r>
        <w:r w:rsidR="00F04F39">
          <w:rPr>
            <w:webHidden/>
          </w:rPr>
          <w:instrText xml:space="preserve"> PAGEREF _Toc103111479 \h </w:instrText>
        </w:r>
        <w:r w:rsidR="00F04F39">
          <w:rPr>
            <w:webHidden/>
          </w:rPr>
        </w:r>
        <w:r w:rsidR="00F04F39">
          <w:rPr>
            <w:webHidden/>
          </w:rPr>
          <w:fldChar w:fldCharType="separate"/>
        </w:r>
        <w:r w:rsidR="00F04F39">
          <w:rPr>
            <w:webHidden/>
          </w:rPr>
          <w:t>17</w:t>
        </w:r>
        <w:r w:rsidR="00F04F39">
          <w:rPr>
            <w:webHidden/>
          </w:rPr>
          <w:fldChar w:fldCharType="end"/>
        </w:r>
      </w:hyperlink>
    </w:p>
    <w:p w:rsidRPr="00E64655" w:rsidR="00F04F39" w:rsidRDefault="00D17A28" w14:paraId="4FE8CF89" w14:textId="76685021">
      <w:pPr>
        <w:pStyle w:val="Obsah1"/>
        <w:rPr>
          <w:rFonts w:ascii="Calibri" w:hAnsi="Calibri" w:eastAsia="Times New Roman"/>
          <w:b w:val="0"/>
          <w:bCs w:val="0"/>
          <w:i w:val="0"/>
          <w:iCs w:val="0"/>
          <w:color w:val="auto"/>
          <w:sz w:val="22"/>
          <w:szCs w:val="22"/>
          <w:lang w:eastAsia="cs-CZ"/>
        </w:rPr>
      </w:pPr>
      <w:hyperlink w:history="1" w:anchor="_Toc103111480">
        <w:r w:rsidRPr="00012E37" w:rsidR="00F04F39">
          <w:rPr>
            <w:rStyle w:val="Hypertextovodkaz"/>
          </w:rPr>
          <w:t>5. Odhlášení uživatele z CAAIS nebo NIA</w:t>
        </w:r>
        <w:r w:rsidR="00F04F39">
          <w:rPr>
            <w:webHidden/>
          </w:rPr>
          <w:tab/>
        </w:r>
        <w:r w:rsidR="00F04F39">
          <w:rPr>
            <w:webHidden/>
          </w:rPr>
          <w:fldChar w:fldCharType="begin"/>
        </w:r>
        <w:r w:rsidR="00F04F39">
          <w:rPr>
            <w:webHidden/>
          </w:rPr>
          <w:instrText xml:space="preserve"> PAGEREF _Toc103111480 \h </w:instrText>
        </w:r>
        <w:r w:rsidR="00F04F39">
          <w:rPr>
            <w:webHidden/>
          </w:rPr>
        </w:r>
        <w:r w:rsidR="00F04F39">
          <w:rPr>
            <w:webHidden/>
          </w:rPr>
          <w:fldChar w:fldCharType="separate"/>
        </w:r>
        <w:r w:rsidR="00F04F39">
          <w:rPr>
            <w:webHidden/>
          </w:rPr>
          <w:t>20</w:t>
        </w:r>
        <w:r w:rsidR="00F04F39">
          <w:rPr>
            <w:webHidden/>
          </w:rPr>
          <w:fldChar w:fldCharType="end"/>
        </w:r>
      </w:hyperlink>
    </w:p>
    <w:p w:rsidRPr="00E64655" w:rsidR="00F04F39" w:rsidRDefault="00D17A28" w14:paraId="316E943C" w14:textId="3AB1DADB">
      <w:pPr>
        <w:pStyle w:val="Obsah2"/>
        <w:rPr>
          <w:rFonts w:ascii="Calibri" w:hAnsi="Calibri" w:eastAsia="Times New Roman"/>
          <w:b w:val="0"/>
          <w:bCs w:val="0"/>
          <w:color w:val="auto"/>
          <w:lang w:eastAsia="cs-CZ"/>
        </w:rPr>
      </w:pPr>
      <w:hyperlink w:history="1" w:anchor="_Toc103111481">
        <w:r w:rsidRPr="00012E37" w:rsidR="00F04F39">
          <w:rPr>
            <w:rStyle w:val="Hypertextovodkaz"/>
          </w:rPr>
          <w:t>5.1. Diagram procesu odhlášení</w:t>
        </w:r>
        <w:r w:rsidR="00F04F39">
          <w:rPr>
            <w:webHidden/>
          </w:rPr>
          <w:tab/>
        </w:r>
        <w:r w:rsidR="00F04F39">
          <w:rPr>
            <w:webHidden/>
          </w:rPr>
          <w:fldChar w:fldCharType="begin"/>
        </w:r>
        <w:r w:rsidR="00F04F39">
          <w:rPr>
            <w:webHidden/>
          </w:rPr>
          <w:instrText xml:space="preserve"> PAGEREF _Toc103111481 \h </w:instrText>
        </w:r>
        <w:r w:rsidR="00F04F39">
          <w:rPr>
            <w:webHidden/>
          </w:rPr>
        </w:r>
        <w:r w:rsidR="00F04F39">
          <w:rPr>
            <w:webHidden/>
          </w:rPr>
          <w:fldChar w:fldCharType="separate"/>
        </w:r>
        <w:r w:rsidR="00F04F39">
          <w:rPr>
            <w:webHidden/>
          </w:rPr>
          <w:t>20</w:t>
        </w:r>
        <w:r w:rsidR="00F04F39">
          <w:rPr>
            <w:webHidden/>
          </w:rPr>
          <w:fldChar w:fldCharType="end"/>
        </w:r>
      </w:hyperlink>
    </w:p>
    <w:p w:rsidRPr="00E64655" w:rsidR="00F04F39" w:rsidRDefault="00D17A28" w14:paraId="7A3996FD" w14:textId="4F7DC834">
      <w:pPr>
        <w:pStyle w:val="Obsah2"/>
        <w:rPr>
          <w:rFonts w:ascii="Calibri" w:hAnsi="Calibri" w:eastAsia="Times New Roman"/>
          <w:b w:val="0"/>
          <w:bCs w:val="0"/>
          <w:color w:val="auto"/>
          <w:lang w:eastAsia="cs-CZ"/>
        </w:rPr>
      </w:pPr>
      <w:hyperlink w:history="1" w:anchor="_Toc103111482">
        <w:r w:rsidRPr="00012E37" w:rsidR="00F04F39">
          <w:rPr>
            <w:rStyle w:val="Hypertextovodkaz"/>
          </w:rPr>
          <w:t>5.2. Sekvenční diagram komunikace a předávání dat</w:t>
        </w:r>
        <w:r w:rsidR="00F04F39">
          <w:rPr>
            <w:webHidden/>
          </w:rPr>
          <w:tab/>
        </w:r>
        <w:r w:rsidR="00F04F39">
          <w:rPr>
            <w:webHidden/>
          </w:rPr>
          <w:fldChar w:fldCharType="begin"/>
        </w:r>
        <w:r w:rsidR="00F04F39">
          <w:rPr>
            <w:webHidden/>
          </w:rPr>
          <w:instrText xml:space="preserve"> PAGEREF _Toc103111482 \h </w:instrText>
        </w:r>
        <w:r w:rsidR="00F04F39">
          <w:rPr>
            <w:webHidden/>
          </w:rPr>
        </w:r>
        <w:r w:rsidR="00F04F39">
          <w:rPr>
            <w:webHidden/>
          </w:rPr>
          <w:fldChar w:fldCharType="separate"/>
        </w:r>
        <w:r w:rsidR="00F04F39">
          <w:rPr>
            <w:webHidden/>
          </w:rPr>
          <w:t>21</w:t>
        </w:r>
        <w:r w:rsidR="00F04F39">
          <w:rPr>
            <w:webHidden/>
          </w:rPr>
          <w:fldChar w:fldCharType="end"/>
        </w:r>
      </w:hyperlink>
    </w:p>
    <w:p w:rsidRPr="00E64655" w:rsidR="00F04F39" w:rsidRDefault="00D17A28" w14:paraId="0E6255E9" w14:textId="7A7BF3A5">
      <w:pPr>
        <w:pStyle w:val="Obsah1"/>
        <w:rPr>
          <w:rFonts w:ascii="Calibri" w:hAnsi="Calibri" w:eastAsia="Times New Roman"/>
          <w:b w:val="0"/>
          <w:bCs w:val="0"/>
          <w:i w:val="0"/>
          <w:iCs w:val="0"/>
          <w:color w:val="auto"/>
          <w:sz w:val="22"/>
          <w:szCs w:val="22"/>
          <w:lang w:eastAsia="cs-CZ"/>
        </w:rPr>
      </w:pPr>
      <w:hyperlink w:history="1" w:anchor="_Toc103111483">
        <w:r w:rsidRPr="00012E37" w:rsidR="00F04F39">
          <w:rPr>
            <w:rStyle w:val="Hypertextovodkaz"/>
          </w:rPr>
          <w:t>6. Zkratky, pojmy, definice</w:t>
        </w:r>
        <w:r w:rsidR="00F04F39">
          <w:rPr>
            <w:webHidden/>
          </w:rPr>
          <w:tab/>
        </w:r>
        <w:r w:rsidR="00F04F39">
          <w:rPr>
            <w:webHidden/>
          </w:rPr>
          <w:fldChar w:fldCharType="begin"/>
        </w:r>
        <w:r w:rsidR="00F04F39">
          <w:rPr>
            <w:webHidden/>
          </w:rPr>
          <w:instrText xml:space="preserve"> PAGEREF _Toc103111483 \h </w:instrText>
        </w:r>
        <w:r w:rsidR="00F04F39">
          <w:rPr>
            <w:webHidden/>
          </w:rPr>
        </w:r>
        <w:r w:rsidR="00F04F39">
          <w:rPr>
            <w:webHidden/>
          </w:rPr>
          <w:fldChar w:fldCharType="separate"/>
        </w:r>
        <w:r w:rsidR="00F04F39">
          <w:rPr>
            <w:webHidden/>
          </w:rPr>
          <w:t>23</w:t>
        </w:r>
        <w:r w:rsidR="00F04F39">
          <w:rPr>
            <w:webHidden/>
          </w:rPr>
          <w:fldChar w:fldCharType="end"/>
        </w:r>
      </w:hyperlink>
    </w:p>
    <w:p w:rsidRPr="00E64655" w:rsidR="00F04F39" w:rsidRDefault="00D17A28" w14:paraId="6D8671A1" w14:textId="1947A79C">
      <w:pPr>
        <w:pStyle w:val="Obsah1"/>
        <w:rPr>
          <w:rFonts w:ascii="Calibri" w:hAnsi="Calibri" w:eastAsia="Times New Roman"/>
          <w:b w:val="0"/>
          <w:bCs w:val="0"/>
          <w:i w:val="0"/>
          <w:iCs w:val="0"/>
          <w:color w:val="auto"/>
          <w:sz w:val="22"/>
          <w:szCs w:val="22"/>
          <w:lang w:eastAsia="cs-CZ"/>
        </w:rPr>
      </w:pPr>
      <w:hyperlink w:history="1" w:anchor="_Toc103111484">
        <w:r w:rsidRPr="00012E37" w:rsidR="00F04F39">
          <w:rPr>
            <w:rStyle w:val="Hypertextovodkaz"/>
          </w:rPr>
          <w:t>7. Přílohy</w:t>
        </w:r>
        <w:r w:rsidR="00F04F39">
          <w:rPr>
            <w:webHidden/>
          </w:rPr>
          <w:tab/>
        </w:r>
        <w:r w:rsidR="00F04F39">
          <w:rPr>
            <w:webHidden/>
          </w:rPr>
          <w:fldChar w:fldCharType="begin"/>
        </w:r>
        <w:r w:rsidR="00F04F39">
          <w:rPr>
            <w:webHidden/>
          </w:rPr>
          <w:instrText xml:space="preserve"> PAGEREF _Toc103111484 \h </w:instrText>
        </w:r>
        <w:r w:rsidR="00F04F39">
          <w:rPr>
            <w:webHidden/>
          </w:rPr>
        </w:r>
        <w:r w:rsidR="00F04F39">
          <w:rPr>
            <w:webHidden/>
          </w:rPr>
          <w:fldChar w:fldCharType="separate"/>
        </w:r>
        <w:r w:rsidR="00F04F39">
          <w:rPr>
            <w:webHidden/>
          </w:rPr>
          <w:t>24</w:t>
        </w:r>
        <w:r w:rsidR="00F04F39">
          <w:rPr>
            <w:webHidden/>
          </w:rPr>
          <w:fldChar w:fldCharType="end"/>
        </w:r>
      </w:hyperlink>
    </w:p>
    <w:p w:rsidR="0083398A" w:rsidP="00BD3FF9" w:rsidRDefault="0083398A" w14:paraId="683461EE" w14:textId="01B83E64">
      <w:pPr>
        <w:ind w:left="142"/>
        <w:rPr>
          <w:b/>
          <w:bCs/>
        </w:rPr>
      </w:pPr>
      <w:r>
        <w:rPr>
          <w:b/>
          <w:bCs/>
        </w:rPr>
        <w:fldChar w:fldCharType="end"/>
      </w:r>
    </w:p>
    <w:p w:rsidR="00726435" w:rsidP="00BD3FF9" w:rsidRDefault="00726435" w14:paraId="61572CC5" w14:textId="77777777">
      <w:pPr>
        <w:ind w:left="142"/>
        <w:rPr>
          <w:bCs/>
        </w:rPr>
      </w:pPr>
    </w:p>
    <w:p w:rsidR="00ED0839" w:rsidP="00BD3FF9" w:rsidRDefault="00ED0839" w14:paraId="3C9DE6FD" w14:textId="77777777">
      <w:pPr>
        <w:ind w:left="142"/>
      </w:pPr>
    </w:p>
    <w:p w:rsidR="00DB5CC1" w:rsidRDefault="00DB5CC1" w14:paraId="10B35799" w14:textId="77777777">
      <w:pPr>
        <w:spacing w:line="276" w:lineRule="auto"/>
        <w:ind w:right="0"/>
      </w:pPr>
      <w:r>
        <w:br w:type="page"/>
      </w:r>
    </w:p>
    <w:p w:rsidR="00DB5CC1" w:rsidP="00DB5CC1" w:rsidRDefault="00DB5CC1" w14:paraId="4B343A56" w14:textId="77777777">
      <w:pPr>
        <w:pStyle w:val="NAKITPodtitulekdokumentu"/>
      </w:pPr>
      <w:r>
        <w:t>Verze dokumentu</w:t>
      </w:r>
    </w:p>
    <w:p w:rsidR="00DB5CC1" w:rsidP="00BD3FF9" w:rsidRDefault="00DB5CC1" w14:paraId="2DAEC019" w14:textId="77777777">
      <w:pPr>
        <w:ind w:left="142"/>
      </w:pPr>
    </w:p>
    <w:tbl>
      <w:tblPr>
        <w:tblW w:w="8495" w:type="dxa"/>
        <w:tblInd w:w="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92"/>
        <w:gridCol w:w="3723"/>
        <w:gridCol w:w="2055"/>
        <w:gridCol w:w="1625"/>
      </w:tblGrid>
      <w:tr w:rsidRPr="003D7703" w:rsidR="00551D69" w:rsidTr="35651788" w14:paraId="0DA6D229" w14:textId="77777777">
        <w:tc>
          <w:tcPr>
            <w:tcW w:w="1092" w:type="dxa"/>
            <w:shd w:val="clear" w:color="auto" w:fill="auto"/>
            <w:tcMar/>
            <w:vAlign w:val="center"/>
          </w:tcPr>
          <w:p w:rsidRPr="003D7703" w:rsidR="00B86F8B" w:rsidP="003D7703" w:rsidRDefault="00B86F8B" w14:paraId="240C442B" w14:textId="77777777">
            <w:pPr>
              <w:spacing w:after="0"/>
            </w:pPr>
            <w:r w:rsidRPr="003D7703">
              <w:rPr>
                <w:rFonts w:eastAsia="Times New Roman" w:cs="Arial"/>
                <w:b/>
                <w:bCs/>
                <w:lang w:eastAsia="cs-CZ"/>
              </w:rPr>
              <w:t>Verze</w:t>
            </w:r>
          </w:p>
        </w:tc>
        <w:tc>
          <w:tcPr>
            <w:tcW w:w="3723" w:type="dxa"/>
            <w:shd w:val="clear" w:color="auto" w:fill="auto"/>
            <w:tcMar/>
            <w:vAlign w:val="center"/>
          </w:tcPr>
          <w:p w:rsidRPr="003D7703" w:rsidR="00B86F8B" w:rsidP="003D7703" w:rsidRDefault="00B86F8B" w14:paraId="059FEB3C" w14:textId="77777777">
            <w:pPr>
              <w:spacing w:after="0"/>
            </w:pPr>
            <w:r w:rsidRPr="003D7703">
              <w:rPr>
                <w:rFonts w:eastAsia="Times New Roman" w:cs="Arial"/>
                <w:b/>
                <w:bCs/>
                <w:lang w:eastAsia="cs-CZ"/>
              </w:rPr>
              <w:t>Stručný popis změn</w:t>
            </w:r>
          </w:p>
        </w:tc>
        <w:tc>
          <w:tcPr>
            <w:tcW w:w="2055" w:type="dxa"/>
            <w:shd w:val="clear" w:color="auto" w:fill="auto"/>
            <w:tcMar/>
            <w:vAlign w:val="center"/>
          </w:tcPr>
          <w:p w:rsidRPr="003D7703" w:rsidR="00B86F8B" w:rsidP="003D7703" w:rsidRDefault="00B86F8B" w14:paraId="63100675" w14:textId="77777777">
            <w:pPr>
              <w:spacing w:after="0"/>
            </w:pPr>
            <w:r w:rsidRPr="003D7703">
              <w:rPr>
                <w:rFonts w:eastAsia="Times New Roman" w:cs="Arial"/>
                <w:b/>
                <w:bCs/>
                <w:lang w:eastAsia="cs-CZ"/>
              </w:rPr>
              <w:t>Zpracoval</w:t>
            </w:r>
          </w:p>
        </w:tc>
        <w:tc>
          <w:tcPr>
            <w:tcW w:w="1625" w:type="dxa"/>
            <w:shd w:val="clear" w:color="auto" w:fill="auto"/>
            <w:tcMar/>
            <w:vAlign w:val="center"/>
          </w:tcPr>
          <w:p w:rsidRPr="003D7703" w:rsidR="00B86F8B" w:rsidP="003D7703" w:rsidRDefault="00B86F8B" w14:paraId="78D4900A" w14:textId="77777777">
            <w:pPr>
              <w:spacing w:after="0"/>
            </w:pPr>
            <w:r w:rsidRPr="003D7703">
              <w:rPr>
                <w:rFonts w:eastAsia="Times New Roman" w:cs="Arial"/>
                <w:b/>
                <w:bCs/>
                <w:lang w:eastAsia="cs-CZ"/>
              </w:rPr>
              <w:t>Datum</w:t>
            </w:r>
          </w:p>
        </w:tc>
      </w:tr>
      <w:tr w:rsidRPr="00726435" w:rsidR="00551D69" w:rsidTr="35651788" w14:paraId="6C834EF5" w14:textId="77777777">
        <w:tc>
          <w:tcPr>
            <w:tcW w:w="1092" w:type="dxa"/>
            <w:shd w:val="clear" w:color="auto" w:fill="auto"/>
            <w:tcMar/>
            <w:vAlign w:val="center"/>
          </w:tcPr>
          <w:p w:rsidRPr="00726435" w:rsidR="00B86F8B" w:rsidP="003D7703" w:rsidRDefault="00726435" w14:paraId="53D9328E" w14:textId="19CFCE83">
            <w:pPr>
              <w:spacing w:after="0"/>
            </w:pPr>
            <w:r>
              <w:rPr>
                <w:rFonts w:eastAsia="Times New Roman" w:cs="Arial"/>
                <w:lang w:eastAsia="cs-CZ"/>
              </w:rPr>
              <w:t>1</w:t>
            </w:r>
            <w:r w:rsidRPr="00726435" w:rsidR="00B86F8B">
              <w:rPr>
                <w:rFonts w:eastAsia="Times New Roman" w:cs="Arial"/>
                <w:lang w:eastAsia="cs-CZ"/>
              </w:rPr>
              <w:t>.</w:t>
            </w:r>
            <w:r>
              <w:rPr>
                <w:rFonts w:eastAsia="Times New Roman" w:cs="Arial"/>
                <w:lang w:eastAsia="cs-CZ"/>
              </w:rPr>
              <w:t>0</w:t>
            </w:r>
          </w:p>
        </w:tc>
        <w:tc>
          <w:tcPr>
            <w:tcW w:w="3723" w:type="dxa"/>
            <w:shd w:val="clear" w:color="auto" w:fill="auto"/>
            <w:tcMar/>
            <w:vAlign w:val="center"/>
          </w:tcPr>
          <w:p w:rsidRPr="00726435" w:rsidR="00B86F8B" w:rsidP="003D7703" w:rsidRDefault="00B86F8B" w14:paraId="4E754C40" w14:textId="77777777">
            <w:pPr>
              <w:spacing w:after="0"/>
              <w:rPr>
                <w:bCs/>
              </w:rPr>
            </w:pPr>
            <w:r w:rsidRPr="00726435">
              <w:rPr>
                <w:rFonts w:eastAsia="Times New Roman" w:cs="Arial"/>
                <w:bCs/>
                <w:lang w:eastAsia="cs-CZ"/>
              </w:rPr>
              <w:t>Nový dokument</w:t>
            </w:r>
          </w:p>
        </w:tc>
        <w:tc>
          <w:tcPr>
            <w:tcW w:w="2055" w:type="dxa"/>
            <w:shd w:val="clear" w:color="auto" w:fill="auto"/>
            <w:tcMar/>
            <w:vAlign w:val="center"/>
          </w:tcPr>
          <w:p w:rsidRPr="00726435" w:rsidR="00B86F8B" w:rsidP="003D7703" w:rsidRDefault="00726435" w14:paraId="04FB04DA" w14:textId="17ECA3E4">
            <w:pPr>
              <w:spacing w:after="0"/>
              <w:rPr>
                <w:bCs/>
              </w:rPr>
            </w:pPr>
            <w:r>
              <w:rPr>
                <w:bCs/>
              </w:rPr>
              <w:t>Milan Babic</w:t>
            </w:r>
          </w:p>
        </w:tc>
        <w:tc>
          <w:tcPr>
            <w:tcW w:w="1625" w:type="dxa"/>
            <w:shd w:val="clear" w:color="auto" w:fill="auto"/>
            <w:tcMar/>
            <w:vAlign w:val="center"/>
          </w:tcPr>
          <w:p w:rsidRPr="00726435" w:rsidR="00B86F8B" w:rsidP="003D7703" w:rsidRDefault="00726435" w14:paraId="2CF5CB41" w14:textId="6F660FA5">
            <w:pPr>
              <w:spacing w:after="0"/>
              <w:rPr>
                <w:bCs/>
              </w:rPr>
            </w:pPr>
            <w:r>
              <w:rPr>
                <w:bCs/>
              </w:rPr>
              <w:t>10.5.2022</w:t>
            </w:r>
          </w:p>
        </w:tc>
      </w:tr>
      <w:tr w:rsidRPr="003D7703" w:rsidR="00551D69" w:rsidTr="35651788" w14:paraId="3BEEAC3B" w14:textId="77777777">
        <w:tc>
          <w:tcPr>
            <w:tcW w:w="1092" w:type="dxa"/>
            <w:shd w:val="clear" w:color="auto" w:fill="auto"/>
            <w:tcMar/>
            <w:vAlign w:val="center"/>
          </w:tcPr>
          <w:p w:rsidRPr="003D7703" w:rsidR="00B86F8B" w:rsidP="003D7703" w:rsidRDefault="00B86F8B" w14:paraId="0478FEC0" w14:textId="77777777">
            <w:pPr>
              <w:spacing w:after="0"/>
            </w:pPr>
          </w:p>
        </w:tc>
        <w:tc>
          <w:tcPr>
            <w:tcW w:w="3723" w:type="dxa"/>
            <w:shd w:val="clear" w:color="auto" w:fill="auto"/>
            <w:tcMar/>
            <w:vAlign w:val="center"/>
          </w:tcPr>
          <w:p w:rsidRPr="003D7703" w:rsidR="00B86F8B" w:rsidP="003D7703" w:rsidRDefault="00B86F8B" w14:paraId="30D1B509" w14:textId="77777777">
            <w:pPr>
              <w:spacing w:after="0"/>
              <w:rPr>
                <w:b/>
                <w:bCs/>
              </w:rPr>
            </w:pPr>
          </w:p>
        </w:tc>
        <w:tc>
          <w:tcPr>
            <w:tcW w:w="2055" w:type="dxa"/>
            <w:shd w:val="clear" w:color="auto" w:fill="auto"/>
            <w:tcMar/>
            <w:vAlign w:val="center"/>
          </w:tcPr>
          <w:p w:rsidRPr="003D7703" w:rsidR="00B86F8B" w:rsidP="003D7703" w:rsidRDefault="00B86F8B" w14:paraId="781AF754" w14:textId="77777777">
            <w:pPr>
              <w:spacing w:after="0"/>
              <w:rPr>
                <w:b/>
                <w:bCs/>
              </w:rPr>
            </w:pPr>
          </w:p>
        </w:tc>
        <w:tc>
          <w:tcPr>
            <w:tcW w:w="1625" w:type="dxa"/>
            <w:shd w:val="clear" w:color="auto" w:fill="auto"/>
            <w:tcMar/>
            <w:vAlign w:val="center"/>
          </w:tcPr>
          <w:p w:rsidRPr="003D7703" w:rsidR="00B86F8B" w:rsidP="003D7703" w:rsidRDefault="00B86F8B" w14:paraId="3D8F4248" w14:textId="77777777">
            <w:pPr>
              <w:spacing w:after="0"/>
              <w:rPr>
                <w:b/>
                <w:bCs/>
              </w:rPr>
            </w:pPr>
          </w:p>
        </w:tc>
      </w:tr>
      <w:tr w:rsidRPr="003D7703" w:rsidR="00551D69" w:rsidTr="35651788" w14:paraId="7383264D" w14:textId="77777777">
        <w:tc>
          <w:tcPr>
            <w:tcW w:w="1092" w:type="dxa"/>
            <w:shd w:val="clear" w:color="auto" w:fill="auto"/>
            <w:tcMar/>
          </w:tcPr>
          <w:p w:rsidRPr="003D7703" w:rsidR="00B86F8B" w:rsidP="003D7703" w:rsidRDefault="00B86F8B" w14:paraId="4E5238BC" w14:textId="77777777">
            <w:pPr>
              <w:spacing w:after="0"/>
            </w:pPr>
          </w:p>
        </w:tc>
        <w:tc>
          <w:tcPr>
            <w:tcW w:w="3723" w:type="dxa"/>
            <w:shd w:val="clear" w:color="auto" w:fill="auto"/>
            <w:tcMar/>
          </w:tcPr>
          <w:p w:rsidRPr="003D7703" w:rsidR="00B86F8B" w:rsidP="003D7703" w:rsidRDefault="00B86F8B" w14:paraId="43577451" w14:textId="77777777">
            <w:pPr>
              <w:spacing w:after="0"/>
              <w:rPr>
                <w:b/>
                <w:bCs/>
              </w:rPr>
            </w:pPr>
          </w:p>
        </w:tc>
        <w:tc>
          <w:tcPr>
            <w:tcW w:w="2055" w:type="dxa"/>
            <w:shd w:val="clear" w:color="auto" w:fill="auto"/>
            <w:tcMar/>
          </w:tcPr>
          <w:p w:rsidRPr="003D7703" w:rsidR="00B86F8B" w:rsidP="003D7703" w:rsidRDefault="00B86F8B" w14:paraId="0D16101C" w14:textId="77777777">
            <w:pPr>
              <w:spacing w:after="0"/>
              <w:rPr>
                <w:b/>
                <w:bCs/>
              </w:rPr>
            </w:pPr>
          </w:p>
        </w:tc>
        <w:tc>
          <w:tcPr>
            <w:tcW w:w="1625" w:type="dxa"/>
            <w:shd w:val="clear" w:color="auto" w:fill="auto"/>
            <w:tcMar/>
          </w:tcPr>
          <w:p w:rsidRPr="003D7703" w:rsidR="00B86F8B" w:rsidP="003D7703" w:rsidRDefault="00B86F8B" w14:paraId="2274BCFE" w14:textId="77777777">
            <w:pPr>
              <w:spacing w:after="0"/>
              <w:rPr>
                <w:b/>
                <w:bCs/>
              </w:rPr>
            </w:pPr>
          </w:p>
        </w:tc>
      </w:tr>
      <w:tr w:rsidRPr="003D7703" w:rsidR="00551D69" w:rsidTr="35651788" w14:paraId="2551448A" w14:textId="77777777">
        <w:tc>
          <w:tcPr>
            <w:tcW w:w="1092" w:type="dxa"/>
            <w:shd w:val="clear" w:color="auto" w:fill="auto"/>
            <w:tcMar/>
          </w:tcPr>
          <w:p w:rsidRPr="003D7703" w:rsidR="00B86F8B" w:rsidP="003D7703" w:rsidRDefault="00B86F8B" w14:paraId="09614380" w14:textId="77777777">
            <w:pPr>
              <w:spacing w:after="0"/>
            </w:pPr>
          </w:p>
        </w:tc>
        <w:tc>
          <w:tcPr>
            <w:tcW w:w="3723" w:type="dxa"/>
            <w:shd w:val="clear" w:color="auto" w:fill="auto"/>
            <w:tcMar/>
          </w:tcPr>
          <w:p w:rsidRPr="003D7703" w:rsidR="00B86F8B" w:rsidP="003D7703" w:rsidRDefault="00B86F8B" w14:paraId="73672BC9" w14:textId="77777777">
            <w:pPr>
              <w:spacing w:after="0"/>
              <w:rPr>
                <w:b/>
                <w:bCs/>
              </w:rPr>
            </w:pPr>
          </w:p>
        </w:tc>
        <w:tc>
          <w:tcPr>
            <w:tcW w:w="2055" w:type="dxa"/>
            <w:shd w:val="clear" w:color="auto" w:fill="auto"/>
            <w:tcMar/>
          </w:tcPr>
          <w:p w:rsidRPr="003D7703" w:rsidR="00B86F8B" w:rsidP="003D7703" w:rsidRDefault="00B86F8B" w14:paraId="5807B741" w14:textId="77777777">
            <w:pPr>
              <w:spacing w:after="0"/>
              <w:rPr>
                <w:b/>
                <w:bCs/>
              </w:rPr>
            </w:pPr>
          </w:p>
        </w:tc>
        <w:tc>
          <w:tcPr>
            <w:tcW w:w="1625" w:type="dxa"/>
            <w:shd w:val="clear" w:color="auto" w:fill="auto"/>
            <w:tcMar/>
          </w:tcPr>
          <w:p w:rsidRPr="003D7703" w:rsidR="00B86F8B" w:rsidP="003D7703" w:rsidRDefault="00B86F8B" w14:paraId="3B0E0E8F" w14:textId="77777777">
            <w:pPr>
              <w:spacing w:after="0"/>
              <w:rPr>
                <w:b/>
                <w:bCs/>
              </w:rPr>
            </w:pPr>
          </w:p>
        </w:tc>
      </w:tr>
      <w:tr w:rsidRPr="003D7703" w:rsidR="00551D69" w:rsidTr="35651788" w14:paraId="6540ED69" w14:textId="77777777">
        <w:tc>
          <w:tcPr>
            <w:tcW w:w="1092" w:type="dxa"/>
            <w:shd w:val="clear" w:color="auto" w:fill="auto"/>
            <w:tcMar/>
          </w:tcPr>
          <w:p w:rsidRPr="003D7703" w:rsidR="4583967E" w:rsidP="003D7703" w:rsidRDefault="4583967E" w14:paraId="39BF2BA3" w14:textId="77777777">
            <w:pPr>
              <w:spacing w:after="0"/>
            </w:pPr>
          </w:p>
        </w:tc>
        <w:tc>
          <w:tcPr>
            <w:tcW w:w="3723" w:type="dxa"/>
            <w:shd w:val="clear" w:color="auto" w:fill="auto"/>
            <w:tcMar/>
          </w:tcPr>
          <w:p w:rsidRPr="003D7703" w:rsidR="4583967E" w:rsidP="003D7703" w:rsidRDefault="4583967E" w14:paraId="75F9ED52" w14:textId="77777777">
            <w:pPr>
              <w:spacing w:after="0"/>
              <w:rPr>
                <w:b/>
                <w:bCs/>
              </w:rPr>
            </w:pPr>
          </w:p>
        </w:tc>
        <w:tc>
          <w:tcPr>
            <w:tcW w:w="2055" w:type="dxa"/>
            <w:shd w:val="clear" w:color="auto" w:fill="auto"/>
            <w:tcMar/>
          </w:tcPr>
          <w:p w:rsidRPr="003D7703" w:rsidR="4583967E" w:rsidP="003D7703" w:rsidRDefault="4583967E" w14:paraId="10124C37" w14:textId="77777777">
            <w:pPr>
              <w:spacing w:after="0"/>
              <w:rPr>
                <w:b/>
                <w:bCs/>
              </w:rPr>
            </w:pPr>
          </w:p>
        </w:tc>
        <w:tc>
          <w:tcPr>
            <w:tcW w:w="1625" w:type="dxa"/>
            <w:shd w:val="clear" w:color="auto" w:fill="auto"/>
            <w:tcMar/>
          </w:tcPr>
          <w:p w:rsidRPr="003D7703" w:rsidR="4583967E" w:rsidP="003D7703" w:rsidRDefault="4583967E" w14:paraId="2902A356" w14:textId="77777777">
            <w:pPr>
              <w:spacing w:after="0"/>
              <w:rPr>
                <w:b/>
                <w:bCs/>
              </w:rPr>
            </w:pPr>
          </w:p>
        </w:tc>
      </w:tr>
    </w:tbl>
    <w:p w:rsidR="00ED0839" w:rsidRDefault="00ED0839" w14:paraId="06E0C6D1" w14:textId="77777777">
      <w:pPr>
        <w:spacing w:line="276" w:lineRule="auto"/>
        <w:ind w:right="0"/>
      </w:pPr>
      <w:r>
        <w:br w:type="page"/>
      </w:r>
    </w:p>
    <w:p w:rsidR="009E3AF9" w:rsidP="00ED0839" w:rsidRDefault="00ED4CDE" w14:paraId="7837E217" w14:textId="77777777">
      <w:pPr>
        <w:pStyle w:val="Nadpis1"/>
      </w:pPr>
      <w:bookmarkStart w:name="_Toc103111466" w:id="0"/>
      <w:r w:rsidRPr="00ED0839">
        <w:t>Ú</w:t>
      </w:r>
      <w:r w:rsidR="007579CC">
        <w:t>vod</w:t>
      </w:r>
      <w:bookmarkEnd w:id="0"/>
    </w:p>
    <w:p w:rsidR="009A1339" w:rsidP="009A1339" w:rsidRDefault="009A1339" w14:paraId="3691E46E" w14:textId="3C054D83">
      <w:pPr>
        <w:spacing w:before="180"/>
      </w:pPr>
      <w:r>
        <w:t xml:space="preserve">Účelem tohoto dokumentu je popsat </w:t>
      </w:r>
      <w:r w:rsidR="004B5FD3">
        <w:t xml:space="preserve">proces </w:t>
      </w:r>
      <w:r>
        <w:t xml:space="preserve">uživatelské autentizace do </w:t>
      </w:r>
      <w:proofErr w:type="spellStart"/>
      <w:r>
        <w:t>agendových</w:t>
      </w:r>
      <w:proofErr w:type="spellEnd"/>
      <w:r>
        <w:t xml:space="preserve"> informačních systémů (AIS), které jsou registrovány v systému CAAIS. Uživatel používá buď přihlašovací údaje do systému CAAIS-</w:t>
      </w:r>
      <w:proofErr w:type="spellStart"/>
      <w:r>
        <w:t>IdP</w:t>
      </w:r>
      <w:proofErr w:type="spellEnd"/>
      <w:r>
        <w:t xml:space="preserve"> (modul interního </w:t>
      </w:r>
      <w:proofErr w:type="spellStart"/>
      <w:r>
        <w:t>IdP</w:t>
      </w:r>
      <w:proofErr w:type="spellEnd"/>
      <w:r>
        <w:t xml:space="preserve"> CAAIS), který zde plní funkci autentizačního informačního systému dle § 56a zákona č. 111/2009 Sb., o základních registrech, nebo se uživatel </w:t>
      </w:r>
      <w:r w:rsidR="004B5FD3">
        <w:t>ověřuje</w:t>
      </w:r>
      <w:r>
        <w:t xml:space="preserve"> pomocí NIA.</w:t>
      </w:r>
    </w:p>
    <w:p w:rsidR="009A1339" w:rsidP="009A1339" w:rsidRDefault="004B5FD3" w14:paraId="7E2B44B3" w14:textId="3D87E7FF">
      <w:pPr>
        <w:spacing w:before="180"/>
      </w:pPr>
      <w:r>
        <w:t xml:space="preserve">Systémy AIS využívají volání autentizačních </w:t>
      </w:r>
      <w:r w:rsidR="004A41D4">
        <w:t xml:space="preserve">webových </w:t>
      </w:r>
      <w:r w:rsidR="009A1339">
        <w:t>služeb systému CAAIS</w:t>
      </w:r>
      <w:r>
        <w:t xml:space="preserve"> jednak pro ověření identity uživatel</w:t>
      </w:r>
      <w:r w:rsidR="004A41D4">
        <w:t>e, kteří do AIS přistupují</w:t>
      </w:r>
      <w:r>
        <w:t xml:space="preserve"> a jednak k </w:t>
      </w:r>
      <w:r w:rsidR="009A1339">
        <w:t xml:space="preserve">načtení dat o </w:t>
      </w:r>
      <w:r w:rsidR="004A41D4">
        <w:t xml:space="preserve">tomto </w:t>
      </w:r>
      <w:r w:rsidR="009A1339">
        <w:t>přihlašovaném uživateli a jeho subjektu.</w:t>
      </w:r>
    </w:p>
    <w:p w:rsidR="00800F92" w:rsidP="00800F92" w:rsidRDefault="004A41D4" w14:paraId="227C4994" w14:textId="38F45B42">
      <w:pPr>
        <w:jc w:val="both"/>
      </w:pPr>
      <w:r>
        <w:t>Dále jsou zde popsány předpoklady, které musí AIS splnit, aby mohl autentizační služby volat.</w:t>
      </w:r>
    </w:p>
    <w:p w:rsidR="00800F92" w:rsidRDefault="00800F92" w14:paraId="6252508D" w14:textId="77777777">
      <w:pPr>
        <w:spacing w:line="276" w:lineRule="auto"/>
        <w:ind w:right="0"/>
      </w:pPr>
      <w:r>
        <w:br w:type="page"/>
      </w:r>
    </w:p>
    <w:p w:rsidR="00800F92" w:rsidP="00800F92" w:rsidRDefault="0098773D" w14:paraId="151F7814" w14:textId="7A08D731">
      <w:pPr>
        <w:pStyle w:val="Nadpis1"/>
      </w:pPr>
      <w:bookmarkStart w:name="_Toc102645916" w:id="1"/>
      <w:bookmarkStart w:name="_Toc103111467" w:id="2"/>
      <w:r>
        <w:t>Autentizační služby CAAIS</w:t>
      </w:r>
      <w:bookmarkEnd w:id="1"/>
      <w:bookmarkEnd w:id="2"/>
    </w:p>
    <w:p w:rsidRPr="00955497" w:rsidR="00800F92" w:rsidP="00AC1F5F" w:rsidRDefault="0098773D" w14:paraId="734E4B6A" w14:textId="3C3E1AD0">
      <w:pPr>
        <w:pStyle w:val="Nadpis2"/>
      </w:pPr>
      <w:bookmarkStart w:name="_Toc102645917" w:id="3"/>
      <w:bookmarkStart w:name="_Toc103111468" w:id="4"/>
      <w:r>
        <w:t xml:space="preserve">Typy </w:t>
      </w:r>
      <w:r w:rsidR="00800F92">
        <w:t>autentizačních služeb</w:t>
      </w:r>
      <w:bookmarkEnd w:id="3"/>
      <w:bookmarkEnd w:id="4"/>
    </w:p>
    <w:p w:rsidR="00800F92" w:rsidP="00800F92" w:rsidRDefault="00D941D1" w14:paraId="1DB00B89" w14:textId="17508672">
      <w:pPr>
        <w:jc w:val="both"/>
      </w:pPr>
      <w:r>
        <w:t xml:space="preserve">V systému CAAIS jsou implementovány následující </w:t>
      </w:r>
      <w:r w:rsidR="00800F92">
        <w:t>typy autentizačních služeb:</w:t>
      </w:r>
    </w:p>
    <w:p w:rsidR="009A54F3" w:rsidP="00E64655" w:rsidRDefault="00A54626" w14:paraId="3AB7FF3D" w14:textId="38428C7A">
      <w:pPr>
        <w:numPr>
          <w:ilvl w:val="0"/>
          <w:numId w:val="6"/>
        </w:numPr>
        <w:jc w:val="both"/>
      </w:pPr>
      <w:r>
        <w:rPr>
          <w:b/>
        </w:rPr>
        <w:t xml:space="preserve">(klasická) </w:t>
      </w:r>
      <w:r w:rsidRPr="009326C9" w:rsidR="00800F92">
        <w:rPr>
          <w:b/>
        </w:rPr>
        <w:t>autentizační webová služba CAAIS</w:t>
      </w:r>
      <w:r w:rsidR="009A54F3">
        <w:t xml:space="preserve"> - neautentizované uživatele musí AIS nejdříve přesměrovat na přihlašovací stránku CAAIS</w:t>
      </w:r>
      <w:r w:rsidR="00662168">
        <w:t>-</w:t>
      </w:r>
      <w:proofErr w:type="spellStart"/>
      <w:r w:rsidR="00662168">
        <w:t>IdP</w:t>
      </w:r>
      <w:proofErr w:type="spellEnd"/>
      <w:r w:rsidR="009A54F3">
        <w:t>, kde se následně po úspěšném ověření</w:t>
      </w:r>
      <w:r w:rsidR="00B51C90">
        <w:t xml:space="preserve"> uživatele</w:t>
      </w:r>
      <w:r w:rsidR="009A54F3">
        <w:t xml:space="preserve"> v další komunikaci předává </w:t>
      </w:r>
      <w:r w:rsidRPr="009326C9" w:rsidR="009A54F3">
        <w:rPr>
          <w:b/>
        </w:rPr>
        <w:t>autentizační token</w:t>
      </w:r>
      <w:r w:rsidR="009A54F3">
        <w:t>. Přesměrování z AIS do CAAIS a zpět je zde plně automatické.</w:t>
      </w:r>
    </w:p>
    <w:p w:rsidR="00800F92" w:rsidP="00E64655" w:rsidRDefault="00800F92" w14:paraId="6164D301" w14:textId="1E76FC52">
      <w:pPr>
        <w:numPr>
          <w:ilvl w:val="0"/>
          <w:numId w:val="6"/>
        </w:numPr>
        <w:jc w:val="both"/>
      </w:pPr>
      <w:r w:rsidRPr="009326C9">
        <w:rPr>
          <w:b/>
        </w:rPr>
        <w:t>přímá autentizační webová služba CAAIS</w:t>
      </w:r>
      <w:r w:rsidR="009A54F3">
        <w:t xml:space="preserve"> </w:t>
      </w:r>
      <w:r w:rsidR="00B51C90">
        <w:t xml:space="preserve">- pro </w:t>
      </w:r>
      <w:r w:rsidR="009A54F3">
        <w:t xml:space="preserve">neautentizované uživatele musí AIS </w:t>
      </w:r>
      <w:r w:rsidR="00B51C90">
        <w:t xml:space="preserve">nabízet odkaz </w:t>
      </w:r>
      <w:r w:rsidR="009A54F3">
        <w:t xml:space="preserve">na </w:t>
      </w:r>
      <w:r w:rsidR="00B51C90">
        <w:t xml:space="preserve">speciální </w:t>
      </w:r>
      <w:r w:rsidR="009A54F3">
        <w:t>přihlašovací stránku CAAIS</w:t>
      </w:r>
      <w:r w:rsidR="00662168">
        <w:t>-</w:t>
      </w:r>
      <w:proofErr w:type="spellStart"/>
      <w:r w:rsidR="00662168">
        <w:t>IdP</w:t>
      </w:r>
      <w:proofErr w:type="spellEnd"/>
      <w:r w:rsidR="00B51C90">
        <w:t>,</w:t>
      </w:r>
      <w:r w:rsidRPr="00B51C90" w:rsidR="00B51C90">
        <w:t xml:space="preserve"> </w:t>
      </w:r>
      <w:r w:rsidR="00B51C90">
        <w:t xml:space="preserve">kde se následně po úspěšném ověření uživatele pro další komunikaci vygenerují </w:t>
      </w:r>
      <w:r w:rsidRPr="009326C9" w:rsidR="00B51C90">
        <w:rPr>
          <w:b/>
        </w:rPr>
        <w:t>jednorázové přihlašovací údaje</w:t>
      </w:r>
      <w:r w:rsidR="00B51C90">
        <w:t xml:space="preserve"> (jméno + heslo), které musí uživatel ručně zadat do přihlašovací stránky AIS</w:t>
      </w:r>
      <w:r w:rsidR="009326C9">
        <w:t>. V tomto případě není přesměrování z AIS do CAAIS a zpět automatické.</w:t>
      </w:r>
    </w:p>
    <w:p w:rsidR="00800F92" w:rsidP="00800F92" w:rsidRDefault="00D941D1" w14:paraId="73FFC206" w14:textId="278A3715">
      <w:pPr>
        <w:jc w:val="both"/>
      </w:pPr>
      <w:r>
        <w:t>V obou případech tyto služby poskytují systémům AIS ověření uživatele buď přihlašovacími údaji pro modul CAAIS-</w:t>
      </w:r>
      <w:proofErr w:type="spellStart"/>
      <w:r>
        <w:t>IdP</w:t>
      </w:r>
      <w:proofErr w:type="spellEnd"/>
      <w:r>
        <w:t xml:space="preserve"> nebo pomocí NIA a dále obě vrací údaje o uživateli a subjektu, ve kterém je uživatel zařazen</w:t>
      </w:r>
      <w:r w:rsidR="00800F92">
        <w:t>.</w:t>
      </w:r>
    </w:p>
    <w:p w:rsidR="00D941D1" w:rsidP="00D941D1" w:rsidRDefault="00B51C90" w14:paraId="7C6FF5F8" w14:textId="6A9AB3DD">
      <w:pPr>
        <w:jc w:val="both"/>
      </w:pPr>
      <w:r>
        <w:t xml:space="preserve">Liší se </w:t>
      </w:r>
      <w:r w:rsidR="00D941D1">
        <w:t xml:space="preserve">v </w:t>
      </w:r>
      <w:r w:rsidR="009326C9">
        <w:t xml:space="preserve">jednotlivých krocích </w:t>
      </w:r>
      <w:r w:rsidR="00D941D1">
        <w:t xml:space="preserve">procesu autentizace </w:t>
      </w:r>
      <w:r w:rsidR="009326C9">
        <w:t xml:space="preserve">a </w:t>
      </w:r>
      <w:r w:rsidR="00D941D1">
        <w:t>v požadovaných vstupních údajích</w:t>
      </w:r>
      <w:r w:rsidR="009326C9">
        <w:t xml:space="preserve"> předávaných v </w:t>
      </w:r>
      <w:proofErr w:type="spellStart"/>
      <w:r w:rsidR="009326C9">
        <w:t>requestech</w:t>
      </w:r>
      <w:proofErr w:type="spellEnd"/>
      <w:r>
        <w:t>.</w:t>
      </w:r>
    </w:p>
    <w:p w:rsidR="00AC1F5F" w:rsidP="00800F92" w:rsidRDefault="00AC1F5F" w14:paraId="69CB3E8B" w14:textId="77777777">
      <w:pPr>
        <w:jc w:val="both"/>
      </w:pPr>
    </w:p>
    <w:p w:rsidR="00800F92" w:rsidP="00AC1F5F" w:rsidRDefault="00AC1F5F" w14:paraId="35C35944" w14:textId="625283A3">
      <w:pPr>
        <w:pStyle w:val="Nadpis2"/>
      </w:pPr>
      <w:bookmarkStart w:name="_Toc103111469" w:id="5"/>
      <w:r>
        <w:t>Předpoklady pro využívání autentizačních služeb</w:t>
      </w:r>
      <w:bookmarkEnd w:id="5"/>
    </w:p>
    <w:p w:rsidRPr="00F74420" w:rsidR="00AC1F5F" w:rsidP="00AC1F5F" w:rsidRDefault="00AC1F5F" w14:paraId="38A45CDA" w14:textId="77777777"/>
    <w:p w:rsidR="00AC1F5F" w:rsidP="00AC1F5F" w:rsidRDefault="00AC1F5F" w14:paraId="148AD6E3" w14:textId="77777777">
      <w:pPr>
        <w:pStyle w:val="Nadpis3"/>
      </w:pPr>
      <w:bookmarkStart w:name="_Toc97110408" w:id="6"/>
      <w:bookmarkStart w:name="_Ref103000784" w:id="7"/>
      <w:bookmarkStart w:name="_Toc103021740" w:id="8"/>
      <w:bookmarkStart w:name="_Ref103110119" w:id="9"/>
      <w:bookmarkStart w:name="_Toc103111470" w:id="10"/>
      <w:bookmarkStart w:name="_Ref103111487" w:id="11"/>
      <w:r>
        <w:t>Registrace a konfigurace AIS v CAAIS</w:t>
      </w:r>
      <w:bookmarkEnd w:id="6"/>
      <w:bookmarkEnd w:id="7"/>
      <w:bookmarkEnd w:id="8"/>
      <w:bookmarkEnd w:id="9"/>
      <w:bookmarkEnd w:id="10"/>
      <w:bookmarkEnd w:id="11"/>
    </w:p>
    <w:p w:rsidR="00AC1F5F" w:rsidP="00AC1F5F" w:rsidRDefault="00AC1F5F" w14:paraId="2D628514" w14:textId="77777777">
      <w:bookmarkStart w:name="_Hlk103000367" w:id="12"/>
      <w:r>
        <w:t>AIS musí být v systému CAAIS nejdříve zaregistrován pod definovaný subjekt, což se provádí na základě elektronického formuláře, který zástupce AIS odesílá na definovanou datovou schránku.</w:t>
      </w:r>
    </w:p>
    <w:p w:rsidR="00AC1F5F" w:rsidP="00AC1F5F" w:rsidRDefault="00AC1F5F" w14:paraId="3798161A" w14:textId="77777777"/>
    <w:p w:rsidRPr="006E657A" w:rsidR="00A351B8" w:rsidP="00A351B8" w:rsidRDefault="00A351B8" w14:paraId="5C5BCA2E" w14:textId="77777777">
      <w:r w:rsidRPr="006E657A">
        <w:t>U takto registrovaného AIS následně provede lokální administrátor subjektu konfiguraci těchto primárních údajů:</w:t>
      </w:r>
    </w:p>
    <w:p w:rsidR="00A351B8" w:rsidP="00E64655" w:rsidRDefault="00A351B8" w14:paraId="558A5849" w14:textId="4E46F478">
      <w:pPr>
        <w:numPr>
          <w:ilvl w:val="0"/>
          <w:numId w:val="8"/>
        </w:numPr>
        <w:rPr/>
      </w:pPr>
      <w:r w:rsidRPr="2040C99F" w:rsidR="15D2C002">
        <w:rPr>
          <w:b w:val="1"/>
          <w:bCs w:val="1"/>
        </w:rPr>
        <w:t>Návratová URL po autentizaci</w:t>
      </w:r>
      <w:r w:rsidR="15D2C002">
        <w:rPr/>
        <w:t xml:space="preserve"> – návratová adresa AIS, kam je uživatel přesměrován po autentizaci</w:t>
      </w:r>
      <w:r w:rsidR="1BECA99F">
        <w:rPr/>
        <w:t xml:space="preserve"> </w:t>
      </w:r>
      <w:r w:rsidR="1BECA99F">
        <w:rPr/>
        <w:t>ze strany AIS</w:t>
      </w:r>
    </w:p>
    <w:p w:rsidR="00A43B69" w:rsidP="00E64655" w:rsidRDefault="00A43B69" w14:paraId="0D97F99D" w14:textId="7401D312">
      <w:pPr>
        <w:numPr>
          <w:ilvl w:val="0"/>
          <w:numId w:val="8"/>
        </w:numPr>
      </w:pPr>
      <w:r w:rsidRPr="00A43B69">
        <w:rPr>
          <w:b/>
        </w:rPr>
        <w:t>URL pro odhlášení</w:t>
      </w:r>
      <w:r>
        <w:t xml:space="preserve"> - </w:t>
      </w:r>
      <w:r w:rsidRPr="006E657A">
        <w:t xml:space="preserve">návratová adresa AIS, kam je uživatel přesměrován po </w:t>
      </w:r>
      <w:r>
        <w:t>odhlášení v CAAIS</w:t>
      </w:r>
    </w:p>
    <w:p w:rsidR="00A351B8" w:rsidP="00E64655" w:rsidRDefault="00A351B8" w14:paraId="7E95F253" w14:textId="2E47DD39">
      <w:pPr>
        <w:numPr>
          <w:ilvl w:val="0"/>
          <w:numId w:val="8"/>
        </w:numPr>
      </w:pPr>
      <w:r w:rsidRPr="00A351B8">
        <w:rPr>
          <w:b/>
          <w:noProof/>
        </w:rPr>
        <w:t>Ověřovací certifikát</w:t>
      </w:r>
      <w:r w:rsidRPr="006E657A">
        <w:rPr>
          <w:noProof/>
        </w:rPr>
        <w:t xml:space="preserve"> – AIS se při volání </w:t>
      </w:r>
      <w:r>
        <w:rPr>
          <w:noProof/>
        </w:rPr>
        <w:t xml:space="preserve">autentizační služby </w:t>
      </w:r>
      <w:r w:rsidR="00D91ED4">
        <w:rPr>
          <w:noProof/>
        </w:rPr>
        <w:t>CAAIS</w:t>
      </w:r>
      <w:r w:rsidRPr="006E657A">
        <w:rPr>
          <w:noProof/>
        </w:rPr>
        <w:t xml:space="preserve"> musí autentizovat ověřovacím certifikátem </w:t>
      </w:r>
      <w:r w:rsidRPr="006E657A">
        <w:t>(více viz kapitola</w:t>
      </w:r>
      <w:r w:rsidRPr="006E657A">
        <w:rPr>
          <w:noProof/>
        </w:rPr>
        <w:t xml:space="preserve"> </w:t>
      </w:r>
      <w:r w:rsidRPr="006E657A">
        <w:rPr>
          <w:noProof/>
        </w:rPr>
        <w:fldChar w:fldCharType="begin"/>
      </w:r>
      <w:r w:rsidRPr="006E657A">
        <w:rPr>
          <w:noProof/>
        </w:rPr>
        <w:instrText xml:space="preserve"> REF _Ref531268243 \r \h </w:instrText>
      </w:r>
      <w:r w:rsidRPr="006E657A">
        <w:rPr>
          <w:noProof/>
        </w:rPr>
      </w:r>
      <w:r w:rsidRPr="006E657A">
        <w:rPr>
          <w:noProof/>
        </w:rPr>
        <w:fldChar w:fldCharType="separate"/>
      </w:r>
      <w:r w:rsidR="00F04F39">
        <w:rPr>
          <w:noProof/>
        </w:rPr>
        <w:t>2.2.2</w:t>
      </w:r>
      <w:r w:rsidRPr="006E657A">
        <w:rPr>
          <w:noProof/>
        </w:rPr>
        <w:fldChar w:fldCharType="end"/>
      </w:r>
      <w:r w:rsidRPr="006E657A">
        <w:rPr>
          <w:noProof/>
        </w:rPr>
        <w:t>.</w:t>
      </w:r>
      <w:r w:rsidRPr="006E657A">
        <w:t>).</w:t>
      </w:r>
    </w:p>
    <w:p w:rsidR="00AC1F5F" w:rsidP="00AC1F5F" w:rsidRDefault="00AC1F5F" w14:paraId="2B9EEC38" w14:textId="78835C04">
      <w:r>
        <w:t>Může také pro daný AIS definovat další osoby do role garant AIS, který může následně také spravovat daný AIS v CAAIS.</w:t>
      </w:r>
    </w:p>
    <w:p w:rsidR="00D91ED4" w:rsidP="00AC1F5F" w:rsidRDefault="00D91ED4" w14:paraId="626DF060" w14:textId="77777777"/>
    <w:p w:rsidRPr="006E657A" w:rsidR="00D91ED4" w:rsidP="00D91ED4" w:rsidRDefault="00D91ED4" w14:paraId="0FBB13E1" w14:textId="77777777">
      <w:pPr>
        <w:pStyle w:val="Nadpis3"/>
        <w:rPr>
          <w:noProof/>
        </w:rPr>
      </w:pPr>
      <w:bookmarkStart w:name="_Ref531268243" w:id="13"/>
      <w:bookmarkStart w:name="_Toc102560158" w:id="14"/>
      <w:bookmarkStart w:name="_Toc103021786" w:id="15"/>
      <w:bookmarkStart w:name="_Toc103111471" w:id="16"/>
      <w:bookmarkEnd w:id="12"/>
      <w:r w:rsidRPr="006E657A">
        <w:rPr>
          <w:noProof/>
        </w:rPr>
        <w:t>Ověřovací certifikát</w:t>
      </w:r>
      <w:bookmarkEnd w:id="13"/>
      <w:bookmarkEnd w:id="14"/>
      <w:bookmarkEnd w:id="15"/>
      <w:bookmarkEnd w:id="16"/>
    </w:p>
    <w:p w:rsidRPr="006E657A" w:rsidR="00D91ED4" w:rsidP="00D91ED4" w:rsidRDefault="00D91ED4" w14:paraId="16F66001" w14:textId="4F270DD3">
      <w:pPr>
        <w:rPr>
          <w:noProof/>
        </w:rPr>
      </w:pPr>
      <w:r w:rsidRPr="006E657A">
        <w:rPr>
          <w:noProof/>
        </w:rPr>
        <w:t xml:space="preserve">AIS </w:t>
      </w:r>
      <w:r>
        <w:rPr>
          <w:noProof/>
        </w:rPr>
        <w:t xml:space="preserve">při volání autentizačních služeb </w:t>
      </w:r>
      <w:r w:rsidRPr="006E657A">
        <w:rPr>
          <w:noProof/>
        </w:rPr>
        <w:t>používá ověřovací certifikát p</w:t>
      </w:r>
      <w:r>
        <w:rPr>
          <w:noProof/>
        </w:rPr>
        <w:t>ro autentizaci vůči</w:t>
      </w:r>
      <w:r w:rsidRPr="006E657A">
        <w:rPr>
          <w:noProof/>
        </w:rPr>
        <w:t xml:space="preserve"> CAAIS.</w:t>
      </w:r>
    </w:p>
    <w:p w:rsidRPr="006E657A" w:rsidR="00D91ED4" w:rsidP="00D91ED4" w:rsidRDefault="00D91ED4" w14:paraId="04CDC1DC" w14:textId="12E4050E">
      <w:r w:rsidRPr="006E657A">
        <w:t>Tento certifikát musí být typu komerční serverový a musí být zaregistrovaný v nastavení AIS (viz kapitola</w:t>
      </w:r>
      <w:r w:rsidR="00F04F39">
        <w:t xml:space="preserve"> </w:t>
      </w:r>
      <w:r w:rsidR="00F04F39">
        <w:fldChar w:fldCharType="begin"/>
      </w:r>
      <w:r w:rsidR="00F04F39">
        <w:instrText xml:space="preserve"> REF _Ref103111487 \r \h </w:instrText>
      </w:r>
      <w:r w:rsidR="00F04F39">
        <w:fldChar w:fldCharType="separate"/>
      </w:r>
      <w:r w:rsidR="00F04F39">
        <w:t>2.2.1</w:t>
      </w:r>
      <w:r w:rsidR="00F04F39">
        <w:fldChar w:fldCharType="end"/>
      </w:r>
      <w:r w:rsidRPr="006E657A">
        <w:t>) a musí být vydan</w:t>
      </w:r>
      <w:r>
        <w:t>ý</w:t>
      </w:r>
      <w:r w:rsidRPr="006E657A">
        <w:t xml:space="preserve"> podporovanou certifikační autoritou:</w:t>
      </w:r>
    </w:p>
    <w:p w:rsidRPr="006E657A" w:rsidR="00D91ED4" w:rsidP="00E64655" w:rsidRDefault="00D91ED4" w14:paraId="6492D0F0" w14:textId="77777777">
      <w:pPr>
        <w:pStyle w:val="Odstavecseseznamem"/>
        <w:numPr>
          <w:ilvl w:val="0"/>
          <w:numId w:val="12"/>
        </w:numPr>
        <w:rPr>
          <w:sz w:val="22"/>
        </w:rPr>
      </w:pPr>
      <w:r w:rsidRPr="006E657A">
        <w:rPr>
          <w:sz w:val="22"/>
        </w:rPr>
        <w:t>I.CA</w:t>
      </w:r>
    </w:p>
    <w:p w:rsidRPr="006E657A" w:rsidR="00D91ED4" w:rsidP="00E64655" w:rsidRDefault="00D91ED4" w14:paraId="6F6673FB" w14:textId="77777777">
      <w:pPr>
        <w:pStyle w:val="Odstavecseseznamem"/>
        <w:numPr>
          <w:ilvl w:val="0"/>
          <w:numId w:val="12"/>
        </w:numPr>
        <w:rPr>
          <w:sz w:val="22"/>
        </w:rPr>
      </w:pPr>
      <w:proofErr w:type="spellStart"/>
      <w:r w:rsidRPr="006E657A">
        <w:rPr>
          <w:sz w:val="22"/>
        </w:rPr>
        <w:t>PostSignum</w:t>
      </w:r>
      <w:proofErr w:type="spellEnd"/>
    </w:p>
    <w:p w:rsidRPr="006E657A" w:rsidR="00D91ED4" w:rsidP="00E64655" w:rsidRDefault="00D91ED4" w14:paraId="487C5A7F" w14:textId="77777777">
      <w:pPr>
        <w:pStyle w:val="Odstavecseseznamem"/>
        <w:numPr>
          <w:ilvl w:val="0"/>
          <w:numId w:val="12"/>
        </w:numPr>
        <w:rPr>
          <w:sz w:val="22"/>
        </w:rPr>
      </w:pPr>
      <w:proofErr w:type="spellStart"/>
      <w:r w:rsidRPr="006E657A">
        <w:rPr>
          <w:sz w:val="22"/>
        </w:rPr>
        <w:t>eIdentity</w:t>
      </w:r>
      <w:proofErr w:type="spellEnd"/>
    </w:p>
    <w:p w:rsidRPr="006E657A" w:rsidR="00D91ED4" w:rsidP="00E64655" w:rsidRDefault="00D91ED4" w14:paraId="65A88CC8" w14:textId="77777777">
      <w:pPr>
        <w:pStyle w:val="Odstavecseseznamem"/>
        <w:numPr>
          <w:ilvl w:val="0"/>
          <w:numId w:val="12"/>
        </w:numPr>
        <w:rPr>
          <w:sz w:val="22"/>
        </w:rPr>
      </w:pPr>
      <w:r w:rsidRPr="006E657A">
        <w:rPr>
          <w:sz w:val="22"/>
        </w:rPr>
        <w:t>NCA</w:t>
      </w:r>
    </w:p>
    <w:p w:rsidRPr="006E657A" w:rsidR="00D91ED4" w:rsidP="00D91ED4" w:rsidRDefault="00D91ED4" w14:paraId="0E2DBBE9" w14:textId="77777777">
      <w:pPr>
        <w:rPr>
          <w:noProof/>
        </w:rPr>
      </w:pPr>
    </w:p>
    <w:p w:rsidRPr="006E657A" w:rsidR="00D91ED4" w:rsidP="00D91ED4" w:rsidRDefault="00D91ED4" w14:paraId="0B8E98AA" w14:textId="77777777">
      <w:pPr>
        <w:rPr>
          <w:noProof/>
        </w:rPr>
      </w:pPr>
      <w:r w:rsidRPr="006E657A">
        <w:t xml:space="preserve">V konfiguraci AIS v CAAIS může být zaregistrován pouze jeden ověřovací certifikát. </w:t>
      </w:r>
    </w:p>
    <w:p w:rsidR="00D91ED4" w:rsidP="00800F92" w:rsidRDefault="00D91ED4" w14:paraId="786D2F43" w14:textId="77777777">
      <w:pPr>
        <w:jc w:val="both"/>
      </w:pPr>
    </w:p>
    <w:p w:rsidR="00800F92" w:rsidP="003179EC" w:rsidRDefault="00AC1F5F" w14:paraId="6FAF712F" w14:textId="7FA0033D">
      <w:pPr>
        <w:pStyle w:val="Nadpis3"/>
      </w:pPr>
      <w:bookmarkStart w:name="_Toc102645921" w:id="17"/>
      <w:bookmarkStart w:name="_Toc103111472" w:id="18"/>
      <w:r>
        <w:t>Přístupové role pro AIS</w:t>
      </w:r>
      <w:bookmarkEnd w:id="17"/>
      <w:bookmarkEnd w:id="18"/>
    </w:p>
    <w:p w:rsidR="00AC1F5F" w:rsidP="00AC1F5F" w:rsidRDefault="00AC1F5F" w14:paraId="0C9975F6" w14:textId="29674ABB">
      <w:r>
        <w:t>V systému CAAIS je možné jednotlivým AIS definovat přístupové role (např. Běžný uživatel, Editor, Administrátor), které pak daný AIS využívá pro řízení přístupu uživatelů. Nejdříve se číselník těchto přístupových rolí vytvoří u AIS a pak se tyto role přidělí konkrétním subjektům</w:t>
      </w:r>
      <w:r w:rsidR="003179EC">
        <w:t xml:space="preserve"> (OVM)</w:t>
      </w:r>
      <w:r>
        <w:t xml:space="preserve">, které mají mít přístup do tohoto AIS. </w:t>
      </w:r>
      <w:r w:rsidR="003179EC">
        <w:t xml:space="preserve">Subjektům mohou být přiděleny všechny tyto přístupové role nebo jen jejich podmnožina. </w:t>
      </w:r>
      <w:r>
        <w:t>Lokální administrátoři těchto subjektů pak tyto přístupové role přidělují jednotlivým uživatelům daného subjektu.</w:t>
      </w:r>
    </w:p>
    <w:p w:rsidR="00AC1F5F" w:rsidP="00AC1F5F" w:rsidRDefault="00AC1F5F" w14:paraId="764F0746" w14:textId="2956D907">
      <w:r>
        <w:t>Pokud nemá AIS žádné takové přístupové role vytvořeny, povolí systém CAAIS přístup do takového AIS všem uživatelům z libovolného subjektu. Za nastavení těchto rolí je tedy zodpovědný AIS.</w:t>
      </w:r>
    </w:p>
    <w:p w:rsidR="003179EC" w:rsidP="00AC1F5F" w:rsidRDefault="003179EC" w14:paraId="03D099F8" w14:textId="166E096D">
      <w:r>
        <w:t>Pozor - tyto přístupové role neodpovídají činnostním rolím, které se používají pro přidělování oprávnění k referenčním údajům v základních registrech</w:t>
      </w:r>
      <w:r w:rsidR="00BE629E">
        <w:t xml:space="preserve">. </w:t>
      </w:r>
    </w:p>
    <w:p w:rsidR="00AC1F5F" w:rsidP="00AC1F5F" w:rsidRDefault="00AC1F5F" w14:paraId="38A9416F" w14:textId="504005FB"/>
    <w:p w:rsidR="00800F92" w:rsidP="00AC1F5F" w:rsidRDefault="003179EC" w14:paraId="0ABE885F" w14:textId="3AE67470">
      <w:pPr>
        <w:pStyle w:val="Nadpis2"/>
      </w:pPr>
      <w:bookmarkStart w:name="_Toc102645927" w:id="19"/>
      <w:bookmarkStart w:name="_Toc103111473" w:id="20"/>
      <w:r>
        <w:t>Zpracování osobních údajů</w:t>
      </w:r>
      <w:bookmarkEnd w:id="19"/>
      <w:bookmarkEnd w:id="20"/>
    </w:p>
    <w:p w:rsidR="003179EC" w:rsidP="003179EC" w:rsidRDefault="003179EC" w14:paraId="0D0C7AD9" w14:textId="723BEFD6">
      <w:r>
        <w:t>Modul CAAIS-</w:t>
      </w:r>
      <w:proofErr w:type="spellStart"/>
      <w:r>
        <w:t>IdP</w:t>
      </w:r>
      <w:proofErr w:type="spellEnd"/>
      <w:r>
        <w:t xml:space="preserve"> (interní </w:t>
      </w:r>
      <w:proofErr w:type="spellStart"/>
      <w:r>
        <w:t>IdP</w:t>
      </w:r>
      <w:proofErr w:type="spellEnd"/>
      <w:r>
        <w:t xml:space="preserve"> v systému CAAIS) splňuje požadavky § 56a zákona č. 111/2009 Sb., o základních registrech pro autentizační informační systém. Na základě toho mohou být v </w:t>
      </w:r>
      <w:r w:rsidR="00662168">
        <w:t>CAAIS-IDP</w:t>
      </w:r>
      <w:r>
        <w:t xml:space="preserve"> uloženy osobní údaje uživatelů, které jsou následně předávány systémům AIS.</w:t>
      </w:r>
    </w:p>
    <w:p w:rsidRPr="003D7703" w:rsidR="00800F92" w:rsidP="10B8969C" w:rsidRDefault="00800F92" w14:paraId="7171D514" w14:textId="32D18E81" w14:noSpellErr="1">
      <w:pPr>
        <w:spacing w:line="276" w:lineRule="auto"/>
        <w:ind w:right="0"/>
        <w:rPr>
          <w:rFonts w:eastAsia="Times New Roman"/>
          <w:b w:val="1"/>
          <w:bCs w:val="1"/>
          <w:color w:val="236384"/>
          <w:sz w:val="32"/>
          <w:szCs w:val="32"/>
        </w:rPr>
      </w:pPr>
    </w:p>
    <w:p w:rsidR="10B8969C" w:rsidP="10B8969C" w:rsidRDefault="10B8969C" w14:paraId="322B003D" w14:textId="1547268F">
      <w:pPr>
        <w:pStyle w:val="Normln"/>
      </w:pPr>
      <w:bookmarkStart w:name="_Toc102645929" w:id="21"/>
    </w:p>
    <w:p w:rsidR="00800F92" w:rsidP="00800F92" w:rsidRDefault="003179EC" w14:paraId="0E504293" w14:textId="2201A9DF">
      <w:pPr>
        <w:pStyle w:val="Nadpis1"/>
        <w:rPr/>
      </w:pPr>
      <w:bookmarkStart w:name="_Toc103111474" w:id="22"/>
      <w:r w:rsidR="47B30E4D">
        <w:rPr/>
        <w:t>Autentizační webová služba</w:t>
      </w:r>
      <w:bookmarkEnd w:id="21"/>
      <w:r w:rsidR="47911C90">
        <w:rPr/>
        <w:t xml:space="preserve"> (klasická)</w:t>
      </w:r>
      <w:bookmarkEnd w:id="22"/>
    </w:p>
    <w:p w:rsidR="00800F92" w:rsidP="00800F92" w:rsidRDefault="00FC447B" w14:paraId="3816C6DD" w14:textId="56486E0E">
      <w:pPr>
        <w:jc w:val="both"/>
      </w:pPr>
      <w:r>
        <w:t xml:space="preserve">Zjednodušený proces </w:t>
      </w:r>
      <w:r w:rsidR="00800F92">
        <w:t>a</w:t>
      </w:r>
      <w:r w:rsidRPr="00486076" w:rsidR="00800F92">
        <w:t xml:space="preserve">utentizační </w:t>
      </w:r>
      <w:r w:rsidR="00800F92">
        <w:t xml:space="preserve">webové </w:t>
      </w:r>
      <w:r w:rsidRPr="00486076" w:rsidR="00800F92">
        <w:t>služb</w:t>
      </w:r>
      <w:r w:rsidR="00800F92">
        <w:t>y</w:t>
      </w:r>
      <w:r w:rsidRPr="00486076" w:rsidR="00800F92">
        <w:t xml:space="preserve"> </w:t>
      </w:r>
      <w:r w:rsidR="00800F92">
        <w:t>CAAIS</w:t>
      </w:r>
      <w:r w:rsidRPr="00486076" w:rsidR="00800F92">
        <w:t xml:space="preserve"> </w:t>
      </w:r>
      <w:r w:rsidR="00800F92">
        <w:t xml:space="preserve">je </w:t>
      </w:r>
      <w:r>
        <w:t>následující:</w:t>
      </w:r>
    </w:p>
    <w:p w:rsidR="00FC447B" w:rsidP="00E64655" w:rsidRDefault="00FC447B" w14:paraId="121598F6" w14:textId="29DF948E">
      <w:pPr>
        <w:numPr>
          <w:ilvl w:val="0"/>
          <w:numId w:val="9"/>
        </w:numPr>
        <w:jc w:val="both"/>
      </w:pPr>
      <w:r>
        <w:t xml:space="preserve">Neautentizovaný uživatel je z </w:t>
      </w:r>
      <w:r w:rsidRPr="00486076" w:rsidR="00800F92">
        <w:t xml:space="preserve">AIS </w:t>
      </w:r>
      <w:r>
        <w:t>přesměrován do CAAIS</w:t>
      </w:r>
      <w:r w:rsidR="007928A2">
        <w:t>.</w:t>
      </w:r>
    </w:p>
    <w:p w:rsidR="00FC447B" w:rsidP="00E64655" w:rsidRDefault="00FC447B" w14:paraId="166288C2" w14:textId="0152E162">
      <w:pPr>
        <w:numPr>
          <w:ilvl w:val="0"/>
          <w:numId w:val="9"/>
        </w:numPr>
        <w:jc w:val="both"/>
      </w:pPr>
      <w:r>
        <w:t>Uživatel si vybere způsob přihlášení</w:t>
      </w:r>
      <w:r w:rsidR="007928A2">
        <w:t>.</w:t>
      </w:r>
    </w:p>
    <w:p w:rsidR="00FC447B" w:rsidP="00E64655" w:rsidRDefault="00800F92" w14:paraId="61B63CB1" w14:textId="639D1F40">
      <w:pPr>
        <w:numPr>
          <w:ilvl w:val="0"/>
          <w:numId w:val="9"/>
        </w:numPr>
        <w:jc w:val="both"/>
      </w:pPr>
      <w:r>
        <w:t xml:space="preserve">Pokud </w:t>
      </w:r>
      <w:r w:rsidR="00FC447B">
        <w:t xml:space="preserve">je vybráno </w:t>
      </w:r>
      <w:r>
        <w:t>ověření p</w:t>
      </w:r>
      <w:r w:rsidR="00FC447B">
        <w:t>omocí NIA,</w:t>
      </w:r>
      <w:r>
        <w:t xml:space="preserve"> je</w:t>
      </w:r>
      <w:r w:rsidR="00FC447B">
        <w:t xml:space="preserve"> uživatel </w:t>
      </w:r>
      <w:r>
        <w:t>přesměrován do NIA, kde si zvolí identifikační prostředek a jeho prostřednictvím prokáže svoji identitu</w:t>
      </w:r>
      <w:r w:rsidR="007928A2">
        <w:t>.</w:t>
      </w:r>
    </w:p>
    <w:p w:rsidR="00FC447B" w:rsidP="00E64655" w:rsidRDefault="00FC447B" w14:paraId="7A14A2C7" w14:textId="4AEFABC4">
      <w:pPr>
        <w:numPr>
          <w:ilvl w:val="1"/>
          <w:numId w:val="9"/>
        </w:numPr>
        <w:jc w:val="both"/>
      </w:pPr>
      <w:r>
        <w:t xml:space="preserve">Ověřený uživatel je přesměrován </w:t>
      </w:r>
      <w:r w:rsidR="00800F92">
        <w:t xml:space="preserve">zpět do CAAIS. </w:t>
      </w:r>
    </w:p>
    <w:p w:rsidR="00FC447B" w:rsidP="00E64655" w:rsidRDefault="00FC447B" w14:paraId="083C62A7" w14:textId="77777777">
      <w:pPr>
        <w:numPr>
          <w:ilvl w:val="0"/>
          <w:numId w:val="9"/>
        </w:numPr>
        <w:jc w:val="both"/>
      </w:pPr>
      <w:r>
        <w:t>Pokud je vybráno ověření v CAAIS-</w:t>
      </w:r>
      <w:proofErr w:type="spellStart"/>
      <w:r>
        <w:t>IdP</w:t>
      </w:r>
      <w:proofErr w:type="spellEnd"/>
      <w:r>
        <w:t>, zadá uživatel o</w:t>
      </w:r>
      <w:r w:rsidR="00800F92">
        <w:t>dpovídající přihlašovací údaje a CAAIS ověří jejich platnost v CAAIS-</w:t>
      </w:r>
      <w:proofErr w:type="spellStart"/>
      <w:r w:rsidR="00800F92">
        <w:t>IdP</w:t>
      </w:r>
      <w:proofErr w:type="spellEnd"/>
      <w:r w:rsidR="00800F92">
        <w:t xml:space="preserve">. </w:t>
      </w:r>
    </w:p>
    <w:p w:rsidR="00FC447B" w:rsidP="00E64655" w:rsidRDefault="00FC447B" w14:paraId="7ED095A2" w14:textId="1DC4D25D">
      <w:pPr>
        <w:numPr>
          <w:ilvl w:val="1"/>
          <w:numId w:val="9"/>
        </w:numPr>
        <w:jc w:val="both"/>
      </w:pPr>
      <w:r>
        <w:t>Ověřený u</w:t>
      </w:r>
      <w:r w:rsidRPr="00D668C9" w:rsidR="00800F92">
        <w:t xml:space="preserve">živatel </w:t>
      </w:r>
      <w:r w:rsidR="00800F92">
        <w:t xml:space="preserve">je poté </w:t>
      </w:r>
      <w:r w:rsidRPr="00D668C9" w:rsidR="00800F92">
        <w:t>přesměrován zpět do AIS</w:t>
      </w:r>
      <w:r w:rsidR="007928A2">
        <w:t>.</w:t>
      </w:r>
    </w:p>
    <w:p w:rsidR="00800F92" w:rsidP="00E64655" w:rsidRDefault="00FC447B" w14:paraId="5CD7CE5F" w14:textId="435D12F1">
      <w:pPr>
        <w:numPr>
          <w:ilvl w:val="1"/>
          <w:numId w:val="9"/>
        </w:numPr>
        <w:jc w:val="both"/>
      </w:pPr>
      <w:r>
        <w:t>P</w:t>
      </w:r>
      <w:r w:rsidR="00800F92">
        <w:t>ožadavek AIS</w:t>
      </w:r>
      <w:r>
        <w:t xml:space="preserve"> je pak předán </w:t>
      </w:r>
      <w:r w:rsidRPr="00D668C9" w:rsidR="00800F92">
        <w:t xml:space="preserve">do autentizační </w:t>
      </w:r>
      <w:r w:rsidR="00800F92">
        <w:t xml:space="preserve">webové </w:t>
      </w:r>
      <w:r w:rsidRPr="00D668C9" w:rsidR="00800F92">
        <w:t xml:space="preserve">služby </w:t>
      </w:r>
      <w:r w:rsidR="00800F92">
        <w:t>CAAIS</w:t>
      </w:r>
      <w:r w:rsidRPr="00486076" w:rsidR="00800F92">
        <w:t xml:space="preserve"> </w:t>
      </w:r>
      <w:r w:rsidRPr="00D668C9" w:rsidR="00800F92">
        <w:t xml:space="preserve">a v odpovědi </w:t>
      </w:r>
      <w:r w:rsidR="003B7E38">
        <w:t xml:space="preserve">jsou vráceny </w:t>
      </w:r>
      <w:r w:rsidRPr="00D668C9" w:rsidR="00800F92">
        <w:t>údaje o autentizovaném uživateli.</w:t>
      </w:r>
    </w:p>
    <w:p w:rsidR="003B7E38" w:rsidP="00800F92" w:rsidRDefault="003B7E38" w14:paraId="4A25FCE7" w14:textId="77777777">
      <w:pPr>
        <w:jc w:val="both"/>
      </w:pPr>
    </w:p>
    <w:p w:rsidR="00800F92" w:rsidP="00800F92" w:rsidRDefault="003B7E38" w14:paraId="5E14F44B" w14:textId="29951531">
      <w:pPr>
        <w:jc w:val="both"/>
      </w:pPr>
      <w:r>
        <w:t xml:space="preserve">AIS musí </w:t>
      </w:r>
      <w:r w:rsidR="007928A2">
        <w:t xml:space="preserve">tedy </w:t>
      </w:r>
      <w:r>
        <w:t xml:space="preserve">pro využívání tohoto typu služby na jedné straně implementovat </w:t>
      </w:r>
      <w:r w:rsidRPr="00486076" w:rsidR="00800F92">
        <w:t xml:space="preserve">podporu přesměrování </w:t>
      </w:r>
      <w:r w:rsidR="00800F92">
        <w:t xml:space="preserve">neautentizovaných </w:t>
      </w:r>
      <w:r w:rsidRPr="00486076" w:rsidR="00800F92">
        <w:t xml:space="preserve">uživatelů do </w:t>
      </w:r>
      <w:r w:rsidR="00800F92">
        <w:t>CAAIS</w:t>
      </w:r>
      <w:r w:rsidRPr="00486076" w:rsidR="00800F92">
        <w:t xml:space="preserve"> a </w:t>
      </w:r>
      <w:r>
        <w:t>na straně druhé p</w:t>
      </w:r>
      <w:r w:rsidR="00800F92">
        <w:t>oskyt</w:t>
      </w:r>
      <w:r>
        <w:t>nout</w:t>
      </w:r>
      <w:r w:rsidR="00800F92">
        <w:t xml:space="preserve"> webovou stránku</w:t>
      </w:r>
      <w:r>
        <w:t xml:space="preserve"> pro akceptaci </w:t>
      </w:r>
      <w:r w:rsidRPr="00486076" w:rsidR="00800F92">
        <w:t>ověřen</w:t>
      </w:r>
      <w:r w:rsidR="00800F92">
        <w:t>é</w:t>
      </w:r>
      <w:r>
        <w:t>ho</w:t>
      </w:r>
      <w:r w:rsidRPr="00486076" w:rsidR="00800F92">
        <w:t xml:space="preserve"> uživatel</w:t>
      </w:r>
      <w:r w:rsidR="00800F92">
        <w:t>e</w:t>
      </w:r>
      <w:r w:rsidRPr="00486076" w:rsidR="00800F92">
        <w:t xml:space="preserve"> z </w:t>
      </w:r>
      <w:r w:rsidR="00800F92">
        <w:t>CAAIS</w:t>
      </w:r>
      <w:r w:rsidRPr="00486076" w:rsidR="00800F92">
        <w:t>.</w:t>
      </w:r>
    </w:p>
    <w:p w:rsidR="00D91ED4" w:rsidP="00800F92" w:rsidRDefault="00D91ED4" w14:paraId="2273F828" w14:textId="77777777">
      <w:pPr>
        <w:jc w:val="both"/>
      </w:pPr>
    </w:p>
    <w:p w:rsidR="00D91ED4" w:rsidP="00800F92" w:rsidRDefault="00D91ED4" w14:paraId="194C8D5B" w14:textId="056120BE">
      <w:pPr>
        <w:jc w:val="both"/>
      </w:pPr>
      <w:r>
        <w:t>Komunikace mezi systémy AIS a CAAIS musí být zabezpečena protokolem TLS.</w:t>
      </w:r>
    </w:p>
    <w:p w:rsidRPr="00486076" w:rsidR="003B7E38" w:rsidP="00800F92" w:rsidRDefault="003B7E38" w14:paraId="564E9517" w14:textId="77777777">
      <w:pPr>
        <w:jc w:val="both"/>
        <w:rPr>
          <w:lang w:eastAsia="ar-SA"/>
        </w:rPr>
      </w:pPr>
    </w:p>
    <w:p w:rsidR="00800F92" w:rsidP="00AC1F5F" w:rsidRDefault="00496EB5" w14:paraId="64ECBCA8" w14:textId="55DE1C11">
      <w:pPr>
        <w:pStyle w:val="Nadpis2"/>
        <w:rPr>
          <w:lang w:eastAsia="ar-SA"/>
        </w:rPr>
      </w:pPr>
      <w:bookmarkStart w:name="_Toc102645930" w:id="23"/>
      <w:bookmarkStart w:name="_Toc103111475" w:id="24"/>
      <w:r>
        <w:rPr>
          <w:lang w:eastAsia="ar-SA"/>
        </w:rPr>
        <w:t xml:space="preserve">Diagram </w:t>
      </w:r>
      <w:r w:rsidR="00800F92">
        <w:rPr>
          <w:lang w:eastAsia="ar-SA"/>
        </w:rPr>
        <w:t>procesu autentizace a autorizace</w:t>
      </w:r>
      <w:bookmarkEnd w:id="23"/>
      <w:bookmarkEnd w:id="24"/>
    </w:p>
    <w:p w:rsidRPr="007B2E35" w:rsidR="00800F92" w:rsidP="00800F92" w:rsidRDefault="00496EB5" w14:paraId="690E69F2" w14:textId="58CE9020">
      <w:pPr>
        <w:jc w:val="both"/>
        <w:rPr>
          <w:lang w:eastAsia="ar-SA"/>
        </w:rPr>
      </w:pPr>
      <w:r>
        <w:rPr>
          <w:lang w:eastAsia="ar-SA"/>
        </w:rPr>
        <w:t>Na následujícím diagramu je detailně popsán p</w:t>
      </w:r>
      <w:r w:rsidR="00800F92">
        <w:rPr>
          <w:lang w:eastAsia="ar-SA"/>
        </w:rPr>
        <w:t>roces autentizace a autorizace.</w:t>
      </w:r>
    </w:p>
    <w:p w:rsidR="00800F92" w:rsidP="00800F92" w:rsidRDefault="00800F92" w14:paraId="69035ED9" w14:textId="77777777">
      <w:pPr>
        <w:jc w:val="center"/>
      </w:pPr>
    </w:p>
    <w:p w:rsidR="00800F92" w:rsidP="00800F92" w:rsidRDefault="00D17A28" w14:paraId="415AA74A" w14:textId="66C00A06">
      <w:pPr>
        <w:jc w:val="center"/>
      </w:pPr>
      <w:r>
        <w:rPr>
          <w:noProof/>
          <w:sz w:val="0"/>
          <w:szCs w:val="0"/>
        </w:rPr>
        <w:drawing>
          <wp:inline distT="0" distB="0" distL="0" distR="0" wp14:anchorId="505892DD" wp14:editId="4B49BC0D">
            <wp:extent cx="5353050" cy="3695700"/>
            <wp:effectExtent l="0" t="0" r="0" b="0"/>
            <wp:docPr id="9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369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B9B" w:rsidP="00E64655" w:rsidRDefault="00014B9B" w14:paraId="32F3810B" w14:textId="3BF894E4">
      <w:pPr>
        <w:numPr>
          <w:ilvl w:val="0"/>
          <w:numId w:val="10"/>
        </w:numPr>
        <w:jc w:val="both"/>
      </w:pPr>
      <w:r w:rsidRPr="00E53A1D">
        <w:t>Uživatel otevře webovou stránku AIS</w:t>
      </w:r>
      <w:r w:rsidR="00800F92">
        <w:t>.</w:t>
      </w:r>
      <w:r>
        <w:t xml:space="preserve"> </w:t>
      </w:r>
      <w:r w:rsidRPr="00E53A1D">
        <w:t xml:space="preserve">Pokud systém AIS zjistí, že není uživatel přihlášen, </w:t>
      </w:r>
      <w:r>
        <w:t xml:space="preserve">je </w:t>
      </w:r>
      <w:r w:rsidR="0041787F">
        <w:t xml:space="preserve">přesměrován </w:t>
      </w:r>
      <w:r w:rsidRPr="00E53A1D">
        <w:t>na webovou stránku CAAIS</w:t>
      </w:r>
      <w:r>
        <w:t>, kde</w:t>
      </w:r>
      <w:r w:rsidRPr="00E53A1D">
        <w:t xml:space="preserve"> si uživatel zvolí způsob přihlášení.</w:t>
      </w:r>
    </w:p>
    <w:p w:rsidR="0041787F" w:rsidP="00222D70" w:rsidRDefault="0041787F" w14:paraId="4A74CBF7" w14:textId="4B489EAE">
      <w:pPr>
        <w:jc w:val="both"/>
      </w:pPr>
      <w:r>
        <w:t xml:space="preserve">Varianta </w:t>
      </w:r>
      <w:r w:rsidRPr="00D13ED5">
        <w:rPr>
          <w:b/>
        </w:rPr>
        <w:t>a)</w:t>
      </w:r>
      <w:r>
        <w:t xml:space="preserve"> Pokud si uživatel vybral přihlášení prostřednictvím NIA, provedou se následující kroky:</w:t>
      </w:r>
    </w:p>
    <w:p w:rsidR="00800F92" w:rsidP="00E64655" w:rsidRDefault="00222D70" w14:paraId="68607F98" w14:textId="0F18FC6A">
      <w:pPr>
        <w:keepNext/>
        <w:numPr>
          <w:ilvl w:val="1"/>
          <w:numId w:val="9"/>
        </w:numPr>
        <w:jc w:val="both"/>
      </w:pPr>
      <w:r>
        <w:t xml:space="preserve">2) </w:t>
      </w:r>
      <w:r w:rsidR="0041787F">
        <w:t xml:space="preserve">Uživatel je přesměrován do NIA, kde si zvolí identifikační prostředek, pomocí něhož </w:t>
      </w:r>
      <w:r>
        <w:t xml:space="preserve">se </w:t>
      </w:r>
      <w:r w:rsidR="0041787F">
        <w:t xml:space="preserve">ověří </w:t>
      </w:r>
      <w:r>
        <w:t>jeho identita a uživatel pak v</w:t>
      </w:r>
      <w:r w:rsidR="0041787F">
        <w:t>ybere údaje, které o něm mohou být předány do CAAIS.</w:t>
      </w:r>
    </w:p>
    <w:p w:rsidR="00800F92" w:rsidP="00E64655" w:rsidRDefault="00222D70" w14:paraId="36448467" w14:textId="6AE920A6">
      <w:pPr>
        <w:numPr>
          <w:ilvl w:val="1"/>
          <w:numId w:val="9"/>
        </w:numPr>
        <w:jc w:val="both"/>
      </w:pPr>
      <w:r>
        <w:t xml:space="preserve">3) Uživatel je pak přesměrován </w:t>
      </w:r>
      <w:r w:rsidR="00800F92">
        <w:t>zp</w:t>
      </w:r>
      <w:r>
        <w:t xml:space="preserve">átky </w:t>
      </w:r>
      <w:r w:rsidR="00800F92">
        <w:t xml:space="preserve">do CAAIS </w:t>
      </w:r>
      <w:r>
        <w:t>spolu s vybranými osobními údaji.</w:t>
      </w:r>
    </w:p>
    <w:p w:rsidR="00222D70" w:rsidP="00E64655" w:rsidRDefault="00222D70" w14:paraId="0C966397" w14:textId="2C1D7A77">
      <w:pPr>
        <w:numPr>
          <w:ilvl w:val="1"/>
          <w:numId w:val="9"/>
        </w:numPr>
        <w:jc w:val="both"/>
      </w:pPr>
      <w:r>
        <w:t>4) Z těchto údajů si systém CAAIS vytáhne atribut AIFO, pomocí kterého se pokusí vyhledat odpovídající uživatelský účet (profil) v CAAIS. Pokud je těchto účtu nalezeno více, uživatel si vybere ten, pod nímž se chce do AIS přihlásit.</w:t>
      </w:r>
    </w:p>
    <w:p w:rsidR="00800F92" w:rsidP="00B64680" w:rsidRDefault="00B64680" w14:paraId="535C0B31" w14:textId="4A69C024">
      <w:pPr>
        <w:jc w:val="both"/>
      </w:pPr>
      <w:r>
        <w:t xml:space="preserve">Varianta </w:t>
      </w:r>
      <w:r w:rsidRPr="00B64680">
        <w:rPr>
          <w:b/>
        </w:rPr>
        <w:t>b)</w:t>
      </w:r>
      <w:r>
        <w:t xml:space="preserve"> Pokud si uživatel vybral přihlášení pomocí autentizačních metod v CAAIS-</w:t>
      </w:r>
      <w:proofErr w:type="spellStart"/>
      <w:r>
        <w:t>IdP</w:t>
      </w:r>
      <w:proofErr w:type="spellEnd"/>
      <w:r>
        <w:t>, provedou se následující kroky:</w:t>
      </w:r>
    </w:p>
    <w:p w:rsidR="00800F92" w:rsidP="00E64655" w:rsidRDefault="00B64680" w14:paraId="0D264061" w14:textId="6DBEB412">
      <w:pPr>
        <w:numPr>
          <w:ilvl w:val="1"/>
          <w:numId w:val="9"/>
        </w:numPr>
        <w:jc w:val="both"/>
      </w:pPr>
      <w:r>
        <w:t>2) Uživatel vyplní své přihlašovací údaje.</w:t>
      </w:r>
    </w:p>
    <w:p w:rsidR="00B64680" w:rsidP="00E64655" w:rsidRDefault="00B64680" w14:paraId="2A8A8A25" w14:textId="496D8E47">
      <w:pPr>
        <w:numPr>
          <w:ilvl w:val="1"/>
          <w:numId w:val="9"/>
        </w:numPr>
        <w:jc w:val="both"/>
      </w:pPr>
      <w:r>
        <w:t>3) V systému CAAIS</w:t>
      </w:r>
      <w:r w:rsidR="00C0686B">
        <w:t>-</w:t>
      </w:r>
      <w:proofErr w:type="spellStart"/>
      <w:r w:rsidR="00C0686B">
        <w:t>IdP</w:t>
      </w:r>
      <w:proofErr w:type="spellEnd"/>
      <w:r>
        <w:t xml:space="preserve"> se ověří jejich správnost.</w:t>
      </w:r>
    </w:p>
    <w:p w:rsidR="00B64680" w:rsidP="00E64655" w:rsidRDefault="00B64680" w14:paraId="04E2B478" w14:textId="517D0D92">
      <w:pPr>
        <w:numPr>
          <w:ilvl w:val="1"/>
          <w:numId w:val="9"/>
        </w:numPr>
        <w:jc w:val="both"/>
      </w:pPr>
      <w:r>
        <w:t>4) Po úspěšné autentizaci systém CAAIS načte ze své DB informace o uživateli, subjektu (OVM/SPUÚ), ke kterému je přiřazen, a přidělených rolích.</w:t>
      </w:r>
    </w:p>
    <w:p w:rsidR="00800F92" w:rsidP="00800F92" w:rsidRDefault="00B64680" w14:paraId="7084AC13" w14:textId="42A5C291">
      <w:pPr>
        <w:jc w:val="both"/>
      </w:pPr>
      <w:r>
        <w:t>Další kroky jsou již shodné:</w:t>
      </w:r>
    </w:p>
    <w:p w:rsidR="008A7E4B" w:rsidP="00E64655" w:rsidRDefault="008A7E4B" w14:paraId="3FA73E92" w14:textId="0152E0D1">
      <w:pPr>
        <w:numPr>
          <w:ilvl w:val="0"/>
          <w:numId w:val="11"/>
        </w:numPr>
        <w:jc w:val="both"/>
        <w:rPr/>
      </w:pPr>
      <w:r w:rsidR="4A532E44">
        <w:rPr/>
        <w:t xml:space="preserve">Systém CAAIS </w:t>
      </w:r>
      <w:r w:rsidR="4A532E44">
        <w:rPr/>
        <w:t>ověří</w:t>
      </w:r>
      <w:r w:rsidR="4A532E44">
        <w:rPr/>
        <w:t xml:space="preserve">, že autentizační metoda </w:t>
      </w:r>
      <w:r w:rsidRPr="10B8969C" w:rsidR="4A532E44">
        <w:rPr>
          <w:noProof/>
        </w:rPr>
        <w:t>vybraná uživatelem splňuje úroveň LoA</w:t>
      </w:r>
      <w:r w:rsidR="4A532E44">
        <w:rPr/>
        <w:t>, která je pro daný AIS nakonfigurována v CAAIS</w:t>
      </w:r>
      <w:r w:rsidR="4A532E44">
        <w:rPr/>
        <w:t xml:space="preserve">. Dále </w:t>
      </w:r>
      <w:r w:rsidR="4A532E44">
        <w:rPr/>
        <w:t xml:space="preserve">se v CAAIS na základě přístupových rolí přidělených uživateli </w:t>
      </w:r>
      <w:r w:rsidR="4A532E44">
        <w:rPr/>
        <w:t>ověří</w:t>
      </w:r>
      <w:r w:rsidR="4A532E44">
        <w:rPr/>
        <w:t>, zda je oprávněn přistoupit do AIS</w:t>
      </w:r>
      <w:r w:rsidR="4A532E44">
        <w:rPr/>
        <w:t xml:space="preserve">. </w:t>
      </w:r>
      <w:r w:rsidR="4A532E44">
        <w:rPr/>
        <w:t>Pokud ano</w:t>
      </w:r>
      <w:r w:rsidR="2604B7D3">
        <w:rPr/>
        <w:t>,</w:t>
      </w:r>
      <w:r w:rsidR="4A532E44">
        <w:rPr/>
        <w:t xml:space="preserve"> vygeneruje se v CAAIS pro uživatele autentizační token s omezenou dobou platnosti</w:t>
      </w:r>
      <w:r w:rsidR="4A532E44">
        <w:rPr/>
        <w:t>. Jinak se uživateli zobrazí hláška o zamítnutí přístupu</w:t>
      </w:r>
      <w:r w:rsidR="4A532E44">
        <w:rPr/>
        <w:t xml:space="preserve">. </w:t>
      </w:r>
    </w:p>
    <w:p w:rsidR="008A7E4B" w:rsidP="00E64655" w:rsidRDefault="008A7E4B" w14:paraId="0E182D53" w14:textId="77777777">
      <w:pPr>
        <w:numPr>
          <w:ilvl w:val="0"/>
          <w:numId w:val="11"/>
        </w:numPr>
        <w:jc w:val="both"/>
      </w:pPr>
      <w:r>
        <w:t>Uživatel je přesměrován s tímto tokenem na definovanou adresu AIS (v konfiguraci AIS).</w:t>
      </w:r>
    </w:p>
    <w:p w:rsidR="008A7E4B" w:rsidP="00E64655" w:rsidRDefault="008A7E4B" w14:paraId="508F8B2A" w14:textId="77777777">
      <w:pPr>
        <w:numPr>
          <w:ilvl w:val="0"/>
          <w:numId w:val="11"/>
        </w:numPr>
        <w:jc w:val="both"/>
      </w:pPr>
      <w:r>
        <w:t>Autentizační modul AIS pak zavolá autentizační webovou službu CAAIS spolu s autentizačním tokenem pro načtení informací o uživateli.</w:t>
      </w:r>
    </w:p>
    <w:p w:rsidR="008E4D9A" w:rsidP="00E64655" w:rsidRDefault="008E4D9A" w14:paraId="4E190E56" w14:textId="4A8483A9">
      <w:pPr>
        <w:numPr>
          <w:ilvl w:val="0"/>
          <w:numId w:val="11"/>
        </w:numPr>
        <w:jc w:val="both"/>
        <w:rPr/>
      </w:pPr>
      <w:r w:rsidR="0A681006">
        <w:rPr/>
        <w:t>Pokud systém CAAIS zjistí, že je token platný, předá zpět do AIS požadované informace o uživateli. Pokud je volaná správná verze služby, CAAIS v odpovědi předá osobní údaje uživatele podle § 56a odst. 3 zákona č. </w:t>
      </w:r>
      <w:r w:rsidR="0633CABB">
        <w:rPr/>
        <w:t>111/2009</w:t>
      </w:r>
      <w:r w:rsidR="0A681006">
        <w:rPr/>
        <w:t xml:space="preserve"> Sb., o základních registrech. </w:t>
      </w:r>
      <w:r w:rsidR="0A681006">
        <w:rPr/>
        <w:t>Podle získaných údajů pak AIS rozhodne, zda umožní/neumožní přistup uživateli do AIS.</w:t>
      </w:r>
      <w:r w:rsidR="15D2C002">
        <w:rPr/>
        <w:t xml:space="preserve"> Pokud je token neplatný</w:t>
      </w:r>
      <w:r w:rsidR="42D7316C">
        <w:rPr/>
        <w:t>,</w:t>
      </w:r>
      <w:r w:rsidR="15D2C002">
        <w:rPr/>
        <w:t xml:space="preserve"> vrací se z CAAIS do AIS chybový kód.</w:t>
      </w:r>
    </w:p>
    <w:p w:rsidRPr="00A54F40" w:rsidR="008E4D9A" w:rsidP="008E4D9A" w:rsidRDefault="008E4D9A" w14:paraId="07D04962" w14:textId="77777777">
      <w:pPr>
        <w:jc w:val="both"/>
        <w:rPr>
          <w:lang w:eastAsia="ar-SA"/>
        </w:rPr>
      </w:pPr>
    </w:p>
    <w:p w:rsidR="00800F92" w:rsidP="00AC1F5F" w:rsidRDefault="00D91ED4" w14:paraId="16E7AD3E" w14:textId="19FC664A">
      <w:pPr>
        <w:pStyle w:val="Nadpis2"/>
      </w:pPr>
      <w:bookmarkStart w:name="_Toc102645932" w:id="25"/>
      <w:bookmarkStart w:name="_Toc103111476" w:id="26"/>
      <w:r>
        <w:t>Sekvenční diagram komunikace</w:t>
      </w:r>
      <w:r w:rsidR="00800F92">
        <w:t xml:space="preserve"> a </w:t>
      </w:r>
      <w:r w:rsidR="00E35A89">
        <w:t>předávání</w:t>
      </w:r>
      <w:r w:rsidR="00800F92">
        <w:t xml:space="preserve"> dat</w:t>
      </w:r>
      <w:bookmarkEnd w:id="25"/>
      <w:bookmarkEnd w:id="26"/>
    </w:p>
    <w:p w:rsidR="00D91ED4" w:rsidP="00800F92" w:rsidRDefault="00D91ED4" w14:paraId="0A82A812" w14:textId="57B8D04E">
      <w:pPr>
        <w:keepNext/>
        <w:jc w:val="both"/>
      </w:pPr>
      <w:r>
        <w:t xml:space="preserve">Na následujícím diagramu </w:t>
      </w:r>
      <w:r w:rsidRPr="0055303F" w:rsidR="00800F92">
        <w:t xml:space="preserve">je </w:t>
      </w:r>
      <w:r w:rsidR="00E35A89">
        <w:t xml:space="preserve">detailně </w:t>
      </w:r>
      <w:r w:rsidRPr="0055303F" w:rsidR="00800F92">
        <w:t xml:space="preserve">popsána </w:t>
      </w:r>
      <w:r>
        <w:t>k</w:t>
      </w:r>
      <w:r w:rsidRPr="0055303F">
        <w:t>omunikace mezi uživatelem</w:t>
      </w:r>
      <w:r>
        <w:t xml:space="preserve"> a systémy AIS</w:t>
      </w:r>
      <w:r w:rsidR="0048207B">
        <w:t xml:space="preserve">, </w:t>
      </w:r>
      <w:r>
        <w:t>CAAIS</w:t>
      </w:r>
      <w:r w:rsidR="0048207B">
        <w:t xml:space="preserve"> a NIA</w:t>
      </w:r>
      <w:r w:rsidRPr="0055303F" w:rsidR="00800F92">
        <w:t xml:space="preserve">. </w:t>
      </w:r>
    </w:p>
    <w:p w:rsidR="00800F92" w:rsidP="001C6C05" w:rsidRDefault="00D17A28" w14:paraId="50945EB4" w14:textId="19B94BD7">
      <w:pPr>
        <w:jc w:val="center"/>
        <w:rPr>
          <w:noProof/>
          <w:sz w:val="0"/>
          <w:szCs w:val="0"/>
        </w:rPr>
      </w:pPr>
      <w:r>
        <w:rPr>
          <w:noProof/>
          <w:sz w:val="0"/>
          <w:szCs w:val="0"/>
        </w:rPr>
        <w:drawing>
          <wp:inline distT="0" distB="0" distL="0" distR="0" wp14:anchorId="54D43A1C" wp14:editId="43511C59">
            <wp:extent cx="5000625" cy="6867525"/>
            <wp:effectExtent l="0" t="0" r="0" b="0"/>
            <wp:docPr id="8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686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F92" w:rsidP="00E35A89" w:rsidRDefault="00800F92" w14:paraId="53FC447F" w14:textId="4A51DB14">
      <w:pPr>
        <w:pStyle w:val="Krokpostupu"/>
        <w:numPr>
          <w:ilvl w:val="0"/>
          <w:numId w:val="0"/>
        </w:numPr>
        <w:ind w:left="357"/>
        <w:jc w:val="both"/>
        <w:rPr>
          <w:rFonts w:eastAsia="Calibri"/>
          <w:color w:val="696969"/>
          <w:szCs w:val="22"/>
          <w:lang w:eastAsia="en-US"/>
        </w:rPr>
      </w:pPr>
    </w:p>
    <w:p w:rsidR="00E35A89" w:rsidP="00E64655" w:rsidRDefault="00E35A89" w14:paraId="275B7B32" w14:textId="03A3CA46">
      <w:pPr>
        <w:pStyle w:val="Krokpostupu"/>
        <w:numPr>
          <w:ilvl w:val="0"/>
          <w:numId w:val="13"/>
        </w:numPr>
        <w:jc w:val="both"/>
        <w:rPr>
          <w:rFonts w:eastAsia="Calibri"/>
          <w:color w:val="696969"/>
          <w:szCs w:val="22"/>
          <w:lang w:eastAsia="en-US"/>
        </w:rPr>
      </w:pPr>
      <w:r w:rsidRPr="00726435">
        <w:rPr>
          <w:rFonts w:eastAsia="Calibri"/>
          <w:color w:val="696969"/>
          <w:szCs w:val="22"/>
          <w:lang w:eastAsia="en-US"/>
        </w:rPr>
        <w:t xml:space="preserve">Uživatel </w:t>
      </w:r>
      <w:r>
        <w:rPr>
          <w:rFonts w:eastAsia="Calibri"/>
          <w:color w:val="696969"/>
          <w:szCs w:val="22"/>
          <w:lang w:eastAsia="en-US"/>
        </w:rPr>
        <w:t xml:space="preserve">se pokusí otevřít </w:t>
      </w:r>
      <w:r w:rsidRPr="00726435">
        <w:rPr>
          <w:rFonts w:eastAsia="Calibri"/>
          <w:color w:val="696969"/>
          <w:szCs w:val="22"/>
          <w:lang w:eastAsia="en-US"/>
        </w:rPr>
        <w:t xml:space="preserve">webovou stránku AIS. </w:t>
      </w:r>
      <w:r w:rsidR="00060D36">
        <w:rPr>
          <w:rFonts w:eastAsia="Calibri"/>
          <w:color w:val="696969"/>
          <w:szCs w:val="22"/>
          <w:lang w:eastAsia="en-US"/>
        </w:rPr>
        <w:t xml:space="preserve">Pokud systém AIS zjistí, že uživatel již nemá aktivní session, </w:t>
      </w:r>
      <w:r w:rsidRPr="00726435">
        <w:rPr>
          <w:rFonts w:eastAsia="Calibri"/>
          <w:color w:val="696969"/>
          <w:szCs w:val="22"/>
          <w:lang w:eastAsia="en-US"/>
        </w:rPr>
        <w:t>přesměruje uživatele na CAAIS.</w:t>
      </w:r>
    </w:p>
    <w:p w:rsidR="00060D36" w:rsidP="00E64655" w:rsidRDefault="00060D36" w14:paraId="3D938532" w14:textId="2F0CFF49">
      <w:pPr>
        <w:pStyle w:val="Krokpostupu"/>
        <w:numPr>
          <w:ilvl w:val="0"/>
          <w:numId w:val="13"/>
        </w:numPr>
        <w:jc w:val="both"/>
        <w:rPr>
          <w:rFonts w:eastAsia="Calibri"/>
          <w:color w:val="696969"/>
          <w:szCs w:val="22"/>
          <w:lang w:eastAsia="en-US"/>
        </w:rPr>
      </w:pPr>
      <w:r>
        <w:rPr>
          <w:rFonts w:eastAsia="Calibri"/>
          <w:color w:val="696969"/>
          <w:szCs w:val="22"/>
          <w:lang w:eastAsia="en-US"/>
        </w:rPr>
        <w:t>Na přihlašovací stránce CAAIS si u</w:t>
      </w:r>
      <w:r w:rsidRPr="00726435">
        <w:rPr>
          <w:rFonts w:eastAsia="Calibri"/>
          <w:color w:val="696969"/>
          <w:szCs w:val="22"/>
          <w:lang w:eastAsia="en-US"/>
        </w:rPr>
        <w:t>živatel zvolí způsob přihlášení</w:t>
      </w:r>
      <w:r>
        <w:rPr>
          <w:rFonts w:eastAsia="Calibri"/>
          <w:color w:val="696969"/>
          <w:szCs w:val="22"/>
          <w:lang w:eastAsia="en-US"/>
        </w:rPr>
        <w:t>.</w:t>
      </w:r>
    </w:p>
    <w:p w:rsidR="00060D36" w:rsidP="00E64655" w:rsidRDefault="00060D36" w14:paraId="7C16A468" w14:textId="73DE75C5">
      <w:pPr>
        <w:pStyle w:val="Krokpostupu"/>
        <w:numPr>
          <w:ilvl w:val="0"/>
          <w:numId w:val="13"/>
        </w:numPr>
        <w:jc w:val="both"/>
        <w:rPr>
          <w:rFonts w:eastAsia="Calibri"/>
          <w:color w:val="696969"/>
          <w:szCs w:val="22"/>
          <w:lang w:eastAsia="en-US"/>
        </w:rPr>
      </w:pPr>
      <w:r>
        <w:rPr>
          <w:rFonts w:eastAsia="Calibri"/>
          <w:color w:val="696969"/>
          <w:szCs w:val="22"/>
          <w:lang w:eastAsia="en-US"/>
        </w:rPr>
        <w:t>Pokud bylo zvoleno přihlášení pomocí NIA provedou se tyto kroky:</w:t>
      </w:r>
    </w:p>
    <w:p w:rsidR="00060D36" w:rsidP="00E64655" w:rsidRDefault="00060D36" w14:paraId="35618364" w14:textId="5135A1B7">
      <w:pPr>
        <w:pStyle w:val="Krokpostupu"/>
        <w:numPr>
          <w:ilvl w:val="0"/>
          <w:numId w:val="14"/>
        </w:numPr>
        <w:jc w:val="both"/>
        <w:rPr>
          <w:rFonts w:eastAsia="Calibri"/>
          <w:color w:val="696969"/>
          <w:szCs w:val="22"/>
          <w:lang w:eastAsia="en-US"/>
        </w:rPr>
      </w:pPr>
      <w:r>
        <w:rPr>
          <w:rFonts w:eastAsia="Calibri"/>
          <w:color w:val="696969"/>
          <w:szCs w:val="22"/>
          <w:lang w:eastAsia="en-US"/>
        </w:rPr>
        <w:t>Přesměrování uživatele do NIA.</w:t>
      </w:r>
    </w:p>
    <w:p w:rsidR="00060D36" w:rsidP="00E64655" w:rsidRDefault="00060D36" w14:paraId="1189DA67" w14:textId="240010DD">
      <w:pPr>
        <w:pStyle w:val="Krokpostupu"/>
        <w:numPr>
          <w:ilvl w:val="0"/>
          <w:numId w:val="14"/>
        </w:numPr>
        <w:jc w:val="both"/>
        <w:rPr>
          <w:rFonts w:eastAsia="Calibri"/>
          <w:color w:val="696969"/>
          <w:szCs w:val="22"/>
          <w:lang w:eastAsia="en-US"/>
        </w:rPr>
      </w:pPr>
      <w:r>
        <w:rPr>
          <w:rFonts w:eastAsia="Calibri"/>
          <w:color w:val="696969"/>
          <w:szCs w:val="22"/>
          <w:lang w:eastAsia="en-US"/>
        </w:rPr>
        <w:t xml:space="preserve">Uživatel zde </w:t>
      </w:r>
      <w:r w:rsidRPr="00726435">
        <w:rPr>
          <w:rFonts w:eastAsia="Calibri"/>
          <w:color w:val="696969"/>
          <w:szCs w:val="22"/>
          <w:lang w:eastAsia="en-US"/>
        </w:rPr>
        <w:t xml:space="preserve">vybere identifikační prostředek, kterým </w:t>
      </w:r>
      <w:r>
        <w:rPr>
          <w:rFonts w:eastAsia="Calibri"/>
          <w:color w:val="696969"/>
          <w:szCs w:val="22"/>
          <w:lang w:eastAsia="en-US"/>
        </w:rPr>
        <w:t xml:space="preserve">chce </w:t>
      </w:r>
      <w:r w:rsidRPr="00726435">
        <w:rPr>
          <w:rFonts w:eastAsia="Calibri"/>
          <w:color w:val="696969"/>
          <w:szCs w:val="22"/>
          <w:lang w:eastAsia="en-US"/>
        </w:rPr>
        <w:t>prokázat svoji identitu.</w:t>
      </w:r>
    </w:p>
    <w:p w:rsidR="00060D36" w:rsidP="00E64655" w:rsidRDefault="00060D36" w14:paraId="3193C1FB" w14:textId="7ACFDEE5">
      <w:pPr>
        <w:pStyle w:val="Krokpostupu"/>
        <w:numPr>
          <w:ilvl w:val="0"/>
          <w:numId w:val="14"/>
        </w:numPr>
        <w:jc w:val="both"/>
        <w:rPr>
          <w:rFonts w:eastAsia="Calibri"/>
          <w:color w:val="696969"/>
          <w:szCs w:val="22"/>
          <w:lang w:eastAsia="en-US"/>
        </w:rPr>
      </w:pPr>
      <w:r>
        <w:rPr>
          <w:rFonts w:eastAsia="Calibri"/>
          <w:color w:val="696969"/>
          <w:szCs w:val="22"/>
          <w:lang w:eastAsia="en-US"/>
        </w:rPr>
        <w:t>Pomocí tohoto identifikačního prostředku se provede v NIA autentizace.</w:t>
      </w:r>
    </w:p>
    <w:p w:rsidR="00060D36" w:rsidP="00E64655" w:rsidRDefault="00060D36" w14:paraId="13A6EB8F" w14:textId="7126F811">
      <w:pPr>
        <w:pStyle w:val="Krokpostupu"/>
        <w:numPr>
          <w:ilvl w:val="0"/>
          <w:numId w:val="14"/>
        </w:numPr>
        <w:jc w:val="both"/>
        <w:rPr>
          <w:rFonts w:eastAsia="Calibri"/>
          <w:color w:val="696969"/>
          <w:szCs w:val="22"/>
          <w:lang w:eastAsia="en-US"/>
        </w:rPr>
      </w:pPr>
      <w:r>
        <w:rPr>
          <w:rFonts w:eastAsia="Calibri"/>
          <w:color w:val="696969"/>
          <w:szCs w:val="22"/>
          <w:lang w:eastAsia="en-US"/>
        </w:rPr>
        <w:t xml:space="preserve">Uživatel </w:t>
      </w:r>
      <w:r w:rsidRPr="00060D36">
        <w:rPr>
          <w:rFonts w:eastAsia="Calibri"/>
          <w:color w:val="696969"/>
          <w:szCs w:val="22"/>
          <w:lang w:eastAsia="en-US"/>
        </w:rPr>
        <w:t>vybere údaje, které o něm mohou být předány do CAAIS</w:t>
      </w:r>
      <w:r>
        <w:rPr>
          <w:rFonts w:eastAsia="Calibri"/>
          <w:color w:val="696969"/>
          <w:szCs w:val="22"/>
          <w:lang w:eastAsia="en-US"/>
        </w:rPr>
        <w:t>.</w:t>
      </w:r>
    </w:p>
    <w:p w:rsidR="00060D36" w:rsidP="00E64655" w:rsidRDefault="00060D36" w14:paraId="7F07AAE5" w14:textId="474B8FCB">
      <w:pPr>
        <w:pStyle w:val="Krokpostupu"/>
        <w:numPr>
          <w:ilvl w:val="0"/>
          <w:numId w:val="14"/>
        </w:numPr>
        <w:jc w:val="both"/>
        <w:rPr>
          <w:rFonts w:eastAsia="Calibri"/>
          <w:color w:val="696969"/>
          <w:szCs w:val="22"/>
          <w:lang w:eastAsia="en-US"/>
        </w:rPr>
      </w:pPr>
      <w:r>
        <w:rPr>
          <w:rFonts w:eastAsia="Calibri"/>
          <w:color w:val="696969"/>
          <w:szCs w:val="22"/>
          <w:lang w:eastAsia="en-US"/>
        </w:rPr>
        <w:t>Přesměrování uživatele zpátky do CAAIS i s jeho údaji.</w:t>
      </w:r>
    </w:p>
    <w:p w:rsidR="00060D36" w:rsidP="00E64655" w:rsidRDefault="00060D36" w14:paraId="38D82B06" w14:textId="113C5FD7">
      <w:pPr>
        <w:pStyle w:val="Krokpostupu"/>
        <w:numPr>
          <w:ilvl w:val="0"/>
          <w:numId w:val="14"/>
        </w:numPr>
        <w:jc w:val="both"/>
        <w:rPr>
          <w:rFonts w:eastAsia="Calibri"/>
          <w:color w:val="696969"/>
          <w:szCs w:val="22"/>
          <w:lang w:eastAsia="en-US"/>
        </w:rPr>
      </w:pPr>
      <w:r>
        <w:rPr>
          <w:rFonts w:eastAsia="Calibri"/>
          <w:color w:val="696969"/>
          <w:szCs w:val="22"/>
          <w:lang w:eastAsia="en-US"/>
        </w:rPr>
        <w:t xml:space="preserve">Systém CAAIS dle </w:t>
      </w:r>
      <w:r w:rsidR="00A540BE">
        <w:rPr>
          <w:rFonts w:eastAsia="Calibri"/>
          <w:color w:val="696969"/>
          <w:szCs w:val="22"/>
          <w:lang w:eastAsia="en-US"/>
        </w:rPr>
        <w:t xml:space="preserve">AIFO z </w:t>
      </w:r>
      <w:r>
        <w:rPr>
          <w:rFonts w:eastAsia="Calibri"/>
          <w:color w:val="696969"/>
          <w:szCs w:val="22"/>
          <w:lang w:eastAsia="en-US"/>
        </w:rPr>
        <w:t>těchto údajů nalezne ve své DB odpovídající uživatelské účty (profily) a pokračuje se dále na krok 5).</w:t>
      </w:r>
    </w:p>
    <w:p w:rsidR="00060D36" w:rsidP="00E64655" w:rsidRDefault="00060D36" w14:paraId="5F5CD728" w14:textId="38590A84">
      <w:pPr>
        <w:pStyle w:val="Krokpostupu"/>
        <w:numPr>
          <w:ilvl w:val="0"/>
          <w:numId w:val="13"/>
        </w:numPr>
        <w:jc w:val="both"/>
        <w:rPr>
          <w:rFonts w:eastAsia="Calibri"/>
          <w:color w:val="696969"/>
          <w:szCs w:val="22"/>
          <w:lang w:eastAsia="en-US"/>
        </w:rPr>
      </w:pPr>
      <w:r>
        <w:rPr>
          <w:rFonts w:eastAsia="Calibri"/>
          <w:color w:val="696969"/>
          <w:szCs w:val="22"/>
          <w:lang w:eastAsia="en-US"/>
        </w:rPr>
        <w:t xml:space="preserve">Pokud bylo zvoleno přihlášení pomocí </w:t>
      </w:r>
      <w:r w:rsidRPr="00060D36">
        <w:rPr>
          <w:rFonts w:eastAsia="Calibri"/>
          <w:color w:val="696969"/>
          <w:szCs w:val="22"/>
          <w:lang w:eastAsia="en-US"/>
        </w:rPr>
        <w:t>autentizačních metod v CAAIS-</w:t>
      </w:r>
      <w:proofErr w:type="spellStart"/>
      <w:r w:rsidRPr="00060D36">
        <w:rPr>
          <w:rFonts w:eastAsia="Calibri"/>
          <w:color w:val="696969"/>
          <w:szCs w:val="22"/>
          <w:lang w:eastAsia="en-US"/>
        </w:rPr>
        <w:t>IdP</w:t>
      </w:r>
      <w:proofErr w:type="spellEnd"/>
      <w:r w:rsidRPr="00060D36">
        <w:rPr>
          <w:rFonts w:eastAsia="Calibri"/>
          <w:color w:val="696969"/>
          <w:szCs w:val="22"/>
          <w:lang w:eastAsia="en-US"/>
        </w:rPr>
        <w:t xml:space="preserve">, provedou se </w:t>
      </w:r>
      <w:r>
        <w:rPr>
          <w:rFonts w:eastAsia="Calibri"/>
          <w:color w:val="696969"/>
          <w:szCs w:val="22"/>
          <w:lang w:eastAsia="en-US"/>
        </w:rPr>
        <w:t>tyto</w:t>
      </w:r>
      <w:r w:rsidRPr="00060D36">
        <w:rPr>
          <w:rFonts w:eastAsia="Calibri"/>
          <w:color w:val="696969"/>
          <w:szCs w:val="22"/>
          <w:lang w:eastAsia="en-US"/>
        </w:rPr>
        <w:t xml:space="preserve"> kroky</w:t>
      </w:r>
      <w:r>
        <w:rPr>
          <w:rFonts w:eastAsia="Calibri"/>
          <w:color w:val="696969"/>
          <w:szCs w:val="22"/>
          <w:lang w:eastAsia="en-US"/>
        </w:rPr>
        <w:t>:</w:t>
      </w:r>
    </w:p>
    <w:p w:rsidR="00060D36" w:rsidP="00E64655" w:rsidRDefault="00060D36" w14:paraId="4AF53ED9" w14:textId="7F7DEB58">
      <w:pPr>
        <w:pStyle w:val="Krokpostupu"/>
        <w:numPr>
          <w:ilvl w:val="0"/>
          <w:numId w:val="15"/>
        </w:numPr>
        <w:jc w:val="both"/>
        <w:rPr>
          <w:rFonts w:eastAsia="Calibri"/>
          <w:color w:val="696969"/>
          <w:szCs w:val="22"/>
          <w:lang w:eastAsia="en-US"/>
        </w:rPr>
      </w:pPr>
      <w:r w:rsidRPr="00060D36">
        <w:rPr>
          <w:rFonts w:eastAsia="Calibri"/>
          <w:color w:val="696969"/>
          <w:szCs w:val="22"/>
          <w:lang w:eastAsia="en-US"/>
        </w:rPr>
        <w:t xml:space="preserve">Uživatel vyplní </w:t>
      </w:r>
      <w:r w:rsidR="00A540BE">
        <w:rPr>
          <w:rFonts w:eastAsia="Calibri"/>
          <w:color w:val="696969"/>
          <w:szCs w:val="22"/>
          <w:lang w:eastAsia="en-US"/>
        </w:rPr>
        <w:t xml:space="preserve">své přihlašovací údaje </w:t>
      </w:r>
      <w:r w:rsidRPr="00060D36">
        <w:rPr>
          <w:rFonts w:eastAsia="Calibri"/>
          <w:color w:val="696969"/>
          <w:szCs w:val="22"/>
          <w:lang w:eastAsia="en-US"/>
        </w:rPr>
        <w:t>na přihlašovací stránce CAAIS</w:t>
      </w:r>
      <w:r w:rsidR="00662168">
        <w:rPr>
          <w:rFonts w:eastAsia="Calibri"/>
          <w:color w:val="696969"/>
          <w:szCs w:val="22"/>
          <w:lang w:eastAsia="en-US"/>
        </w:rPr>
        <w:t>-</w:t>
      </w:r>
      <w:proofErr w:type="spellStart"/>
      <w:r w:rsidR="00662168">
        <w:rPr>
          <w:rFonts w:eastAsia="Calibri"/>
          <w:color w:val="696969"/>
          <w:szCs w:val="22"/>
          <w:lang w:eastAsia="en-US"/>
        </w:rPr>
        <w:t>IdP</w:t>
      </w:r>
      <w:proofErr w:type="spellEnd"/>
      <w:r w:rsidR="00A540BE">
        <w:rPr>
          <w:rFonts w:eastAsia="Calibri"/>
          <w:color w:val="696969"/>
          <w:szCs w:val="22"/>
          <w:lang w:eastAsia="en-US"/>
        </w:rPr>
        <w:t>.</w:t>
      </w:r>
    </w:p>
    <w:p w:rsidRPr="00726435" w:rsidR="00A540BE" w:rsidP="00E64655" w:rsidRDefault="00A540BE" w14:paraId="4C3D9E7D" w14:textId="1805908B">
      <w:pPr>
        <w:pStyle w:val="Krokpostupu"/>
        <w:numPr>
          <w:ilvl w:val="0"/>
          <w:numId w:val="15"/>
        </w:numPr>
        <w:jc w:val="both"/>
        <w:rPr>
          <w:rFonts w:eastAsia="Calibri"/>
          <w:color w:val="696969"/>
          <w:szCs w:val="22"/>
          <w:lang w:eastAsia="en-US"/>
        </w:rPr>
      </w:pPr>
      <w:r>
        <w:rPr>
          <w:rFonts w:eastAsia="Calibri"/>
          <w:color w:val="696969"/>
          <w:szCs w:val="22"/>
          <w:lang w:eastAsia="en-US"/>
        </w:rPr>
        <w:t>V systému CAAIS</w:t>
      </w:r>
      <w:r w:rsidR="00662168">
        <w:rPr>
          <w:rFonts w:eastAsia="Calibri"/>
          <w:color w:val="696969"/>
          <w:szCs w:val="22"/>
          <w:lang w:eastAsia="en-US"/>
        </w:rPr>
        <w:t>-</w:t>
      </w:r>
      <w:proofErr w:type="spellStart"/>
      <w:r w:rsidR="00662168">
        <w:rPr>
          <w:rFonts w:eastAsia="Calibri"/>
          <w:color w:val="696969"/>
          <w:szCs w:val="22"/>
          <w:lang w:eastAsia="en-US"/>
        </w:rPr>
        <w:t>IdP</w:t>
      </w:r>
      <w:proofErr w:type="spellEnd"/>
      <w:r>
        <w:rPr>
          <w:rFonts w:eastAsia="Calibri"/>
          <w:color w:val="696969"/>
          <w:szCs w:val="22"/>
          <w:lang w:eastAsia="en-US"/>
        </w:rPr>
        <w:t xml:space="preserve"> se ověří správnost těchto údajů.</w:t>
      </w:r>
    </w:p>
    <w:p w:rsidR="00060D36" w:rsidP="00E64655" w:rsidRDefault="00A540BE" w14:paraId="70EA7B09" w14:textId="38189104">
      <w:pPr>
        <w:pStyle w:val="Krokpostupu"/>
        <w:numPr>
          <w:ilvl w:val="0"/>
          <w:numId w:val="13"/>
        </w:numPr>
        <w:jc w:val="both"/>
        <w:rPr>
          <w:rFonts w:eastAsia="Calibri"/>
          <w:color w:val="696969"/>
          <w:szCs w:val="22"/>
          <w:lang w:eastAsia="en-US"/>
        </w:rPr>
      </w:pPr>
      <w:r>
        <w:rPr>
          <w:rFonts w:eastAsia="Calibri"/>
          <w:color w:val="696969"/>
          <w:szCs w:val="22"/>
          <w:lang w:eastAsia="en-US"/>
        </w:rPr>
        <w:t>V CAAIS se provede kontrola autentizační metod</w:t>
      </w:r>
      <w:r w:rsidR="00662168">
        <w:rPr>
          <w:rFonts w:eastAsia="Calibri"/>
          <w:color w:val="696969"/>
          <w:szCs w:val="22"/>
          <w:lang w:eastAsia="en-US"/>
        </w:rPr>
        <w:t>y</w:t>
      </w:r>
      <w:r>
        <w:rPr>
          <w:rFonts w:eastAsia="Calibri"/>
          <w:color w:val="696969"/>
          <w:szCs w:val="22"/>
          <w:lang w:eastAsia="en-US"/>
        </w:rPr>
        <w:t>, kterou vybral uživatel, zda</w:t>
      </w:r>
      <w:r w:rsidRPr="00A540BE">
        <w:rPr>
          <w:rFonts w:eastAsia="Calibri"/>
          <w:color w:val="696969"/>
          <w:szCs w:val="22"/>
          <w:lang w:eastAsia="en-US"/>
        </w:rPr>
        <w:t xml:space="preserve"> splňuje úroveň </w:t>
      </w:r>
      <w:proofErr w:type="spellStart"/>
      <w:r w:rsidRPr="00A540BE">
        <w:rPr>
          <w:rFonts w:eastAsia="Calibri"/>
          <w:color w:val="696969"/>
          <w:szCs w:val="22"/>
          <w:lang w:eastAsia="en-US"/>
        </w:rPr>
        <w:t>LoA</w:t>
      </w:r>
      <w:proofErr w:type="spellEnd"/>
      <w:r w:rsidRPr="00A540BE">
        <w:rPr>
          <w:rFonts w:eastAsia="Calibri"/>
          <w:color w:val="696969"/>
          <w:szCs w:val="22"/>
          <w:lang w:eastAsia="en-US"/>
        </w:rPr>
        <w:t>, která je pro daný AIS nakonfigurována v CAAIS</w:t>
      </w:r>
      <w:r>
        <w:rPr>
          <w:rFonts w:eastAsia="Calibri"/>
          <w:color w:val="696969"/>
          <w:szCs w:val="22"/>
          <w:lang w:eastAsia="en-US"/>
        </w:rPr>
        <w:t>.</w:t>
      </w:r>
    </w:p>
    <w:p w:rsidR="00A540BE" w:rsidP="00E64655" w:rsidRDefault="00A540BE" w14:paraId="533C3FF3" w14:textId="58B1F93C">
      <w:pPr>
        <w:pStyle w:val="Krokpostupu"/>
        <w:numPr>
          <w:ilvl w:val="0"/>
          <w:numId w:val="13"/>
        </w:numPr>
        <w:jc w:val="both"/>
        <w:rPr>
          <w:rFonts w:eastAsia="Calibri"/>
          <w:color w:val="696969"/>
          <w:szCs w:val="22"/>
          <w:lang w:eastAsia="en-US"/>
        </w:rPr>
      </w:pPr>
      <w:r>
        <w:rPr>
          <w:rFonts w:eastAsia="Calibri"/>
          <w:color w:val="696969"/>
          <w:szCs w:val="22"/>
          <w:lang w:eastAsia="en-US"/>
        </w:rPr>
        <w:t>V CAAIS se provede kontrola, že uživatel má dostatečná oprávnění pro přístup do AIS.</w:t>
      </w:r>
    </w:p>
    <w:p w:rsidR="00A540BE" w:rsidP="00E64655" w:rsidRDefault="00A540BE" w14:paraId="3EB36A4F" w14:textId="12D88A57">
      <w:pPr>
        <w:pStyle w:val="Krokpostupu"/>
        <w:numPr>
          <w:ilvl w:val="0"/>
          <w:numId w:val="13"/>
        </w:numPr>
        <w:jc w:val="both"/>
        <w:rPr>
          <w:rFonts w:eastAsia="Calibri"/>
          <w:color w:val="696969"/>
          <w:szCs w:val="22"/>
          <w:lang w:eastAsia="en-US"/>
        </w:rPr>
      </w:pPr>
      <w:r>
        <w:rPr>
          <w:rFonts w:eastAsia="Calibri"/>
          <w:color w:val="696969"/>
          <w:szCs w:val="22"/>
          <w:lang w:eastAsia="en-US"/>
        </w:rPr>
        <w:t>V CAAIS se vygeneruje autentizační token pro uživatele.</w:t>
      </w:r>
    </w:p>
    <w:p w:rsidR="00A540BE" w:rsidP="00E64655" w:rsidRDefault="00A540BE" w14:paraId="183FDDBC" w14:textId="31DE5D62">
      <w:pPr>
        <w:pStyle w:val="Krokpostupu"/>
        <w:numPr>
          <w:ilvl w:val="0"/>
          <w:numId w:val="13"/>
        </w:numPr>
        <w:jc w:val="both"/>
        <w:rPr>
          <w:rFonts w:eastAsia="Calibri"/>
          <w:color w:val="696969"/>
          <w:szCs w:val="22"/>
          <w:lang w:eastAsia="en-US"/>
        </w:rPr>
      </w:pPr>
      <w:r>
        <w:rPr>
          <w:rFonts w:eastAsia="Calibri"/>
          <w:color w:val="696969"/>
          <w:szCs w:val="22"/>
          <w:lang w:eastAsia="en-US"/>
        </w:rPr>
        <w:t>Do webového prohlížeče uživatele odešle systém CAAIS HTTP response s příslušným autentizačním tokenem a informací, že má být přesměrován na definovanou adresu AIS.</w:t>
      </w:r>
    </w:p>
    <w:p w:rsidR="00A540BE" w:rsidP="00E64655" w:rsidRDefault="00A540BE" w14:paraId="0F047CE6" w14:textId="6E8BD18A">
      <w:pPr>
        <w:pStyle w:val="Krokpostupu"/>
        <w:numPr>
          <w:ilvl w:val="0"/>
          <w:numId w:val="13"/>
        </w:numPr>
        <w:jc w:val="both"/>
        <w:rPr>
          <w:rFonts w:eastAsia="Calibri"/>
          <w:color w:val="696969"/>
          <w:szCs w:val="22"/>
          <w:lang w:eastAsia="en-US"/>
        </w:rPr>
      </w:pPr>
      <w:r>
        <w:rPr>
          <w:rFonts w:eastAsia="Calibri"/>
          <w:color w:val="696969"/>
          <w:szCs w:val="22"/>
          <w:lang w:eastAsia="en-US"/>
        </w:rPr>
        <w:t>Uživatel je spolu s autentizačním tokenem přesměrován na tuto adresu AIS.</w:t>
      </w:r>
    </w:p>
    <w:p w:rsidR="0059224C" w:rsidP="00E64655" w:rsidRDefault="0059224C" w14:paraId="04F28CA7" w14:textId="67CA0A61">
      <w:pPr>
        <w:pStyle w:val="Krokpostupu"/>
        <w:numPr>
          <w:ilvl w:val="0"/>
          <w:numId w:val="13"/>
        </w:numPr>
        <w:jc w:val="both"/>
        <w:rPr>
          <w:rFonts w:eastAsia="Calibri"/>
          <w:color w:val="696969"/>
          <w:szCs w:val="22"/>
          <w:lang w:eastAsia="en-US"/>
        </w:rPr>
      </w:pPr>
      <w:r>
        <w:rPr>
          <w:rFonts w:eastAsia="Calibri"/>
          <w:color w:val="696969"/>
          <w:szCs w:val="22"/>
          <w:lang w:eastAsia="en-US"/>
        </w:rPr>
        <w:t>Autentizační modul AIS se pokusí autentizovat přistupujícího uživatele (kroky 11-16)</w:t>
      </w:r>
    </w:p>
    <w:p w:rsidR="00060D36" w:rsidP="00E64655" w:rsidRDefault="0059224C" w14:paraId="19F0A1A8" w14:textId="1C591BED">
      <w:pPr>
        <w:pStyle w:val="Krokpostupu"/>
        <w:numPr>
          <w:ilvl w:val="0"/>
          <w:numId w:val="13"/>
        </w:numPr>
        <w:jc w:val="both"/>
        <w:rPr>
          <w:rFonts w:eastAsia="Calibri"/>
          <w:color w:val="696969"/>
          <w:szCs w:val="22"/>
          <w:lang w:eastAsia="en-US"/>
        </w:rPr>
      </w:pPr>
      <w:r>
        <w:rPr>
          <w:rFonts w:eastAsia="Calibri"/>
          <w:color w:val="696969"/>
          <w:szCs w:val="22"/>
          <w:lang w:eastAsia="en-US"/>
        </w:rPr>
        <w:t>Autentizační modul AIS provolá synchronní autentizační službu CAAIS pro získání údajů uživatele. Parametrem volání je autentizační token.</w:t>
      </w:r>
    </w:p>
    <w:p w:rsidR="0059224C" w:rsidP="00E64655" w:rsidRDefault="0059224C" w14:paraId="21910321" w14:textId="2DB7837E">
      <w:pPr>
        <w:pStyle w:val="Krokpostupu"/>
        <w:numPr>
          <w:ilvl w:val="0"/>
          <w:numId w:val="13"/>
        </w:numPr>
        <w:jc w:val="both"/>
        <w:rPr>
          <w:rFonts w:eastAsia="Calibri"/>
          <w:color w:val="696969"/>
          <w:szCs w:val="22"/>
          <w:lang w:eastAsia="en-US"/>
        </w:rPr>
      </w:pPr>
      <w:r>
        <w:rPr>
          <w:rFonts w:eastAsia="Calibri"/>
          <w:color w:val="696969"/>
          <w:szCs w:val="22"/>
          <w:lang w:eastAsia="en-US"/>
        </w:rPr>
        <w:t>V CAAIS se provede kontrola tokenu.</w:t>
      </w:r>
    </w:p>
    <w:p w:rsidR="0059224C" w:rsidP="00E64655" w:rsidRDefault="0059224C" w14:paraId="743C4DE4" w14:textId="1623E9FA">
      <w:pPr>
        <w:pStyle w:val="Krokpostupu"/>
        <w:numPr>
          <w:ilvl w:val="0"/>
          <w:numId w:val="13"/>
        </w:numPr>
        <w:jc w:val="both"/>
        <w:rPr>
          <w:rFonts w:eastAsia="Calibri"/>
          <w:color w:val="696969"/>
          <w:szCs w:val="22"/>
          <w:lang w:eastAsia="en-US"/>
        </w:rPr>
      </w:pPr>
      <w:r>
        <w:rPr>
          <w:rFonts w:eastAsia="Calibri"/>
          <w:color w:val="696969"/>
          <w:szCs w:val="22"/>
          <w:lang w:eastAsia="en-US"/>
        </w:rPr>
        <w:t>Pokud je token platný, předají se údaje uživatele do AIS a zneplatní se session uživatele.</w:t>
      </w:r>
    </w:p>
    <w:p w:rsidRPr="0059224C" w:rsidR="0059224C" w:rsidP="00E64655" w:rsidRDefault="0059224C" w14:paraId="7AD3C9E6" w14:textId="005AA744">
      <w:pPr>
        <w:pStyle w:val="Krokpostupu"/>
        <w:numPr>
          <w:ilvl w:val="0"/>
          <w:numId w:val="13"/>
        </w:numPr>
        <w:jc w:val="both"/>
        <w:rPr>
          <w:rFonts w:eastAsia="Calibri"/>
          <w:color w:val="696969"/>
          <w:szCs w:val="22"/>
          <w:lang w:eastAsia="en-US"/>
        </w:rPr>
      </w:pPr>
      <w:r>
        <w:rPr>
          <w:rFonts w:eastAsia="Calibri"/>
          <w:color w:val="696969"/>
          <w:szCs w:val="22"/>
          <w:lang w:eastAsia="en-US"/>
        </w:rPr>
        <w:t>Uživatel je pro daný AIS autorizován a má oprávnění pracovat s AIS.</w:t>
      </w:r>
    </w:p>
    <w:p w:rsidR="00060D36" w:rsidP="00060D36" w:rsidRDefault="00060D36" w14:paraId="3B94CE66" w14:textId="77777777">
      <w:pPr>
        <w:pStyle w:val="Krokpostupu"/>
        <w:numPr>
          <w:ilvl w:val="0"/>
          <w:numId w:val="0"/>
        </w:numPr>
        <w:ind w:left="357"/>
        <w:jc w:val="both"/>
        <w:rPr>
          <w:rFonts w:eastAsia="Calibri"/>
          <w:color w:val="696969"/>
          <w:szCs w:val="22"/>
          <w:lang w:eastAsia="en-US"/>
        </w:rPr>
      </w:pPr>
    </w:p>
    <w:p w:rsidR="00800F92" w:rsidP="00AD1DD9" w:rsidRDefault="0059224C" w14:paraId="624AD3EC" w14:textId="35119577">
      <w:pPr>
        <w:keepNext/>
      </w:pPr>
      <w:r>
        <w:t xml:space="preserve">Získaní údajů o uživateli z CAAIS může být neúspěšné </w:t>
      </w:r>
      <w:r w:rsidR="00AD1DD9">
        <w:t>z následujících příčin</w:t>
      </w:r>
      <w:r w:rsidR="00800F92">
        <w:t>:</w:t>
      </w:r>
    </w:p>
    <w:p w:rsidR="00AD1DD9" w:rsidP="00E64655" w:rsidRDefault="00AD1DD9" w14:paraId="22E1F17C" w14:textId="4ACADBCB">
      <w:pPr>
        <w:numPr>
          <w:ilvl w:val="0"/>
          <w:numId w:val="13"/>
        </w:numPr>
      </w:pPr>
      <w:r>
        <w:t>Pokud je token neplatný, vrací autentizační služba tuto chybu a AIS ji prezentuje hláškou o neúspěšném přihlášení.</w:t>
      </w:r>
    </w:p>
    <w:p w:rsidR="00AD1DD9" w:rsidP="00E64655" w:rsidRDefault="00AD1DD9" w14:paraId="50242092" w14:textId="3151F6E3">
      <w:pPr>
        <w:numPr>
          <w:ilvl w:val="0"/>
          <w:numId w:val="13"/>
        </w:numPr>
      </w:pPr>
      <w:r>
        <w:t>Pokud je autentizační služba nedostupná, prezentuje to AIS jako hlášku "nedostupná autentizační služba"</w:t>
      </w:r>
      <w:r w:rsidR="003E51AF">
        <w:t>.</w:t>
      </w:r>
    </w:p>
    <w:p w:rsidRPr="003D7703" w:rsidR="008D3FC7" w:rsidP="00AD1DD9" w:rsidRDefault="008D3FC7" w14:paraId="26A32706" w14:textId="77A69F51" w14:noSpellErr="1"/>
    <w:p w:rsidR="10B8969C" w:rsidP="10B8969C" w:rsidRDefault="10B8969C" w14:paraId="1D9EF319" w14:textId="13BD8EF1">
      <w:pPr>
        <w:pStyle w:val="Normln"/>
      </w:pPr>
    </w:p>
    <w:p w:rsidR="10B8969C" w:rsidP="10B8969C" w:rsidRDefault="10B8969C" w14:paraId="607755A0" w14:textId="00A1B065">
      <w:pPr>
        <w:pStyle w:val="Normln"/>
      </w:pPr>
    </w:p>
    <w:p w:rsidR="10B8969C" w:rsidP="10B8969C" w:rsidRDefault="10B8969C" w14:paraId="0C828AD3" w14:textId="22C783C3">
      <w:pPr>
        <w:pStyle w:val="Normln"/>
      </w:pPr>
    </w:p>
    <w:p w:rsidR="10B8969C" w:rsidP="10B8969C" w:rsidRDefault="10B8969C" w14:paraId="755B4693" w14:textId="7CB8981E">
      <w:pPr>
        <w:pStyle w:val="Normln"/>
      </w:pPr>
    </w:p>
    <w:p w:rsidR="10B8969C" w:rsidP="10B8969C" w:rsidRDefault="10B8969C" w14:paraId="5B91D8A5" w14:textId="11AA2249">
      <w:pPr>
        <w:pStyle w:val="Normln"/>
      </w:pPr>
    </w:p>
    <w:p w:rsidR="10B8969C" w:rsidP="10B8969C" w:rsidRDefault="10B8969C" w14:paraId="5683B4AD" w14:textId="284FA07A">
      <w:pPr>
        <w:pStyle w:val="Normln"/>
      </w:pPr>
    </w:p>
    <w:p w:rsidR="10B8969C" w:rsidP="10B8969C" w:rsidRDefault="10B8969C" w14:paraId="3ED041B8" w14:textId="4556DE95">
      <w:pPr>
        <w:pStyle w:val="Normln"/>
      </w:pPr>
    </w:p>
    <w:p w:rsidR="10B8969C" w:rsidP="10B8969C" w:rsidRDefault="10B8969C" w14:paraId="4DE5F194" w14:textId="3EC573C4">
      <w:pPr>
        <w:pStyle w:val="Normln"/>
      </w:pPr>
    </w:p>
    <w:p w:rsidR="10B8969C" w:rsidP="10B8969C" w:rsidRDefault="10B8969C" w14:paraId="75B90052" w14:textId="16D9D94A">
      <w:pPr>
        <w:pStyle w:val="Normln"/>
      </w:pPr>
      <w:bookmarkStart w:name="_Toc102645933" w:id="27"/>
    </w:p>
    <w:p w:rsidR="00800F92" w:rsidP="00800F92" w:rsidRDefault="00726435" w14:paraId="6E102B55" w14:textId="4E636CD1">
      <w:pPr>
        <w:pStyle w:val="Nadpis1"/>
        <w:rPr/>
      </w:pPr>
      <w:bookmarkStart w:name="_Toc103111477" w:id="28"/>
      <w:r w:rsidR="47B30E4D">
        <w:rPr/>
        <w:t>Přímá autentizační webová služba</w:t>
      </w:r>
      <w:bookmarkEnd w:id="27"/>
      <w:bookmarkEnd w:id="28"/>
    </w:p>
    <w:p w:rsidR="00BE629E" w:rsidP="00BE629E" w:rsidRDefault="00BE629E" w14:paraId="57479DA2" w14:textId="6C627A87">
      <w:pPr>
        <w:jc w:val="both"/>
      </w:pPr>
      <w:r>
        <w:t xml:space="preserve">Zjednodušený proces </w:t>
      </w:r>
      <w:r w:rsidR="003E4043">
        <w:t xml:space="preserve">přímé </w:t>
      </w:r>
      <w:r>
        <w:t>a</w:t>
      </w:r>
      <w:r w:rsidRPr="00486076">
        <w:t xml:space="preserve">utentizační </w:t>
      </w:r>
      <w:r>
        <w:t xml:space="preserve">webové </w:t>
      </w:r>
      <w:r w:rsidRPr="00486076">
        <w:t>služb</w:t>
      </w:r>
      <w:r>
        <w:t>y</w:t>
      </w:r>
      <w:r w:rsidRPr="00486076">
        <w:t xml:space="preserve"> </w:t>
      </w:r>
      <w:r>
        <w:t>CAAIS</w:t>
      </w:r>
      <w:r w:rsidRPr="00486076">
        <w:t xml:space="preserve"> </w:t>
      </w:r>
      <w:r>
        <w:t>je následující:</w:t>
      </w:r>
    </w:p>
    <w:p w:rsidR="00BE629E" w:rsidP="00E64655" w:rsidRDefault="00BE629E" w14:paraId="717727D1" w14:textId="18B66F7C">
      <w:pPr>
        <w:numPr>
          <w:ilvl w:val="0"/>
          <w:numId w:val="9"/>
        </w:numPr>
        <w:jc w:val="both"/>
      </w:pPr>
      <w:r>
        <w:t xml:space="preserve">Neautentizovaný uživatel </w:t>
      </w:r>
      <w:r w:rsidR="003E4043">
        <w:t xml:space="preserve">na přihlašovací stránce </w:t>
      </w:r>
      <w:r w:rsidRPr="00486076">
        <w:t xml:space="preserve">AIS </w:t>
      </w:r>
      <w:r w:rsidR="003E4043">
        <w:t>klikne na odkaz a přejde na speciální stránku CAAIS, kde se generuje jednorázové přihlašovací jméno a heslo</w:t>
      </w:r>
      <w:r w:rsidR="007928A2">
        <w:t>.</w:t>
      </w:r>
    </w:p>
    <w:p w:rsidR="00BE629E" w:rsidP="00E64655" w:rsidRDefault="00BE629E" w14:paraId="033F6036" w14:textId="0D3DD8E5">
      <w:pPr>
        <w:numPr>
          <w:ilvl w:val="0"/>
          <w:numId w:val="9"/>
        </w:numPr>
        <w:jc w:val="both"/>
      </w:pPr>
      <w:r>
        <w:t xml:space="preserve">Uživatel </w:t>
      </w:r>
      <w:r w:rsidR="003E4043">
        <w:t>si vybere způsob přihlášení</w:t>
      </w:r>
      <w:r w:rsidR="007928A2">
        <w:t>.</w:t>
      </w:r>
    </w:p>
    <w:p w:rsidR="00BE629E" w:rsidP="00E64655" w:rsidRDefault="00BE629E" w14:paraId="315A9EA8" w14:textId="7C316007">
      <w:pPr>
        <w:numPr>
          <w:ilvl w:val="0"/>
          <w:numId w:val="9"/>
        </w:numPr>
        <w:jc w:val="both"/>
      </w:pPr>
      <w:r>
        <w:t>Pokud je vybráno ověření pomocí NIA, je uživatel přesměrován do NIA, kde si zvolí identifikační prostředek a jeho prostřednictvím prokáže svoji identitu</w:t>
      </w:r>
      <w:r w:rsidR="007928A2">
        <w:t>.</w:t>
      </w:r>
    </w:p>
    <w:p w:rsidR="00BE629E" w:rsidP="00E64655" w:rsidRDefault="00BE629E" w14:paraId="7C855EDC" w14:textId="77777777">
      <w:pPr>
        <w:numPr>
          <w:ilvl w:val="1"/>
          <w:numId w:val="9"/>
        </w:numPr>
        <w:jc w:val="both"/>
      </w:pPr>
      <w:r>
        <w:t xml:space="preserve">Ověřený uživatel je přesměrován zpět do CAAIS. </w:t>
      </w:r>
    </w:p>
    <w:p w:rsidR="00BE629E" w:rsidP="00E64655" w:rsidRDefault="00BE629E" w14:paraId="239507DF" w14:textId="77777777">
      <w:pPr>
        <w:numPr>
          <w:ilvl w:val="0"/>
          <w:numId w:val="9"/>
        </w:numPr>
        <w:jc w:val="both"/>
      </w:pPr>
      <w:r>
        <w:t>Pokud je vybráno ověření v CAAIS-</w:t>
      </w:r>
      <w:proofErr w:type="spellStart"/>
      <w:r>
        <w:t>IdP</w:t>
      </w:r>
      <w:proofErr w:type="spellEnd"/>
      <w:r>
        <w:t>, zadá uživatel odpovídající přihlašovací údaje a CAAIS ověří jejich platnost v CAAIS-</w:t>
      </w:r>
      <w:proofErr w:type="spellStart"/>
      <w:r>
        <w:t>IdP</w:t>
      </w:r>
      <w:proofErr w:type="spellEnd"/>
      <w:r>
        <w:t xml:space="preserve">. </w:t>
      </w:r>
    </w:p>
    <w:p w:rsidR="007928A2" w:rsidP="00E64655" w:rsidRDefault="003E4043" w14:paraId="43D1E51A" w14:textId="523FF422">
      <w:pPr>
        <w:numPr>
          <w:ilvl w:val="0"/>
          <w:numId w:val="9"/>
        </w:numPr>
        <w:jc w:val="both"/>
      </w:pPr>
      <w:r>
        <w:t>Systém CAAIS v obou případech pak vygeneruje jednorázové přihlašovací údaje</w:t>
      </w:r>
      <w:r w:rsidR="007928A2">
        <w:t xml:space="preserve"> a zobrazí je uživateli.</w:t>
      </w:r>
    </w:p>
    <w:p w:rsidR="007928A2" w:rsidP="00E64655" w:rsidRDefault="007928A2" w14:paraId="7A85ABFE" w14:textId="72466D74">
      <w:pPr>
        <w:numPr>
          <w:ilvl w:val="0"/>
          <w:numId w:val="9"/>
        </w:numPr>
        <w:jc w:val="both"/>
      </w:pPr>
      <w:r>
        <w:t>Uživatel zadá jednorázové přihlašovací údaje na stránce AIS.</w:t>
      </w:r>
    </w:p>
    <w:p w:rsidR="007928A2" w:rsidP="00E64655" w:rsidRDefault="007928A2" w14:paraId="12E1EFA8" w14:textId="37C9DBED">
      <w:pPr>
        <w:numPr>
          <w:ilvl w:val="0"/>
          <w:numId w:val="9"/>
        </w:numPr>
        <w:jc w:val="both"/>
      </w:pPr>
      <w:r>
        <w:t>AIS předá požadavek s těmito údaji na autentizační službu CAAIS, kde se provede ověření a zpět do AIS se vrátí údaje o autentizovaném uživateli.</w:t>
      </w:r>
    </w:p>
    <w:p w:rsidR="00BE629E" w:rsidP="00E64655" w:rsidRDefault="00BE629E" w14:paraId="275BC9DC" w14:textId="04837FFE">
      <w:pPr>
        <w:numPr>
          <w:ilvl w:val="0"/>
          <w:numId w:val="9"/>
        </w:numPr>
        <w:jc w:val="both"/>
      </w:pPr>
      <w:r>
        <w:t>Ověřený u</w:t>
      </w:r>
      <w:r w:rsidRPr="00D668C9">
        <w:t xml:space="preserve">živatel </w:t>
      </w:r>
      <w:r>
        <w:t xml:space="preserve">je poté </w:t>
      </w:r>
      <w:r w:rsidRPr="00D668C9">
        <w:t>přesměrován zpět do AIS</w:t>
      </w:r>
    </w:p>
    <w:p w:rsidR="00BE629E" w:rsidP="00E64655" w:rsidRDefault="00BE629E" w14:paraId="075BBA38" w14:textId="77777777">
      <w:pPr>
        <w:numPr>
          <w:ilvl w:val="1"/>
          <w:numId w:val="9"/>
        </w:numPr>
        <w:jc w:val="both"/>
      </w:pPr>
      <w:r>
        <w:t xml:space="preserve">Požadavek AIS je pak předán </w:t>
      </w:r>
      <w:r w:rsidRPr="00D668C9">
        <w:t xml:space="preserve">do autentizační </w:t>
      </w:r>
      <w:r>
        <w:t xml:space="preserve">webové </w:t>
      </w:r>
      <w:r w:rsidRPr="00D668C9">
        <w:t xml:space="preserve">služby </w:t>
      </w:r>
      <w:r>
        <w:t>CAAIS</w:t>
      </w:r>
      <w:r w:rsidRPr="00486076">
        <w:t xml:space="preserve"> </w:t>
      </w:r>
      <w:r w:rsidRPr="00D668C9">
        <w:t xml:space="preserve">a v odpovědi </w:t>
      </w:r>
      <w:r>
        <w:t xml:space="preserve">jsou vráceny </w:t>
      </w:r>
      <w:r w:rsidRPr="00D668C9">
        <w:t>údaje o autentizovaném uživateli.</w:t>
      </w:r>
    </w:p>
    <w:p w:rsidR="00BE629E" w:rsidP="00BE629E" w:rsidRDefault="00BE629E" w14:paraId="650399C8" w14:textId="77777777">
      <w:pPr>
        <w:jc w:val="both"/>
      </w:pPr>
    </w:p>
    <w:p w:rsidR="00BE629E" w:rsidP="00BE629E" w:rsidRDefault="00BE629E" w14:paraId="562F8AA3" w14:textId="65F54918">
      <w:pPr>
        <w:jc w:val="both"/>
      </w:pPr>
      <w:r>
        <w:t xml:space="preserve">AIS musí </w:t>
      </w:r>
      <w:r w:rsidR="007928A2">
        <w:t xml:space="preserve">tedy </w:t>
      </w:r>
      <w:r>
        <w:t xml:space="preserve">pro využívání tohoto typu služby </w:t>
      </w:r>
      <w:r w:rsidR="007928A2">
        <w:t>zobrazovat na přihlašovací stránce odkaz na speciální přihlašovací stránku CAAIS pro vygenerování jednorázových přihlašovacích údajů</w:t>
      </w:r>
      <w:r w:rsidRPr="00486076">
        <w:t>.</w:t>
      </w:r>
    </w:p>
    <w:p w:rsidR="007928A2" w:rsidP="00BE629E" w:rsidRDefault="007928A2" w14:paraId="4E3F1E11" w14:textId="77777777">
      <w:pPr>
        <w:jc w:val="both"/>
      </w:pPr>
    </w:p>
    <w:p w:rsidR="00BE629E" w:rsidP="00BE629E" w:rsidRDefault="00BE629E" w14:paraId="3A36914F" w14:textId="575AB784">
      <w:pPr>
        <w:jc w:val="both"/>
      </w:pPr>
      <w:r>
        <w:t>Komunikace mezi systémy AIS a CAAIS musí být zabezpečena protokolem TLS.</w:t>
      </w:r>
    </w:p>
    <w:p w:rsidR="00BE629E" w:rsidP="008D3FC7" w:rsidRDefault="00BE629E" w14:paraId="4F71AEB1" w14:textId="77777777">
      <w:pPr>
        <w:jc w:val="both"/>
      </w:pPr>
    </w:p>
    <w:p w:rsidR="00800F92" w:rsidP="00AC1F5F" w:rsidRDefault="007928A2" w14:paraId="679C7301" w14:textId="00490FBA">
      <w:pPr>
        <w:pStyle w:val="Nadpis2"/>
      </w:pPr>
      <w:bookmarkStart w:name="_Toc102645934" w:id="29"/>
      <w:bookmarkStart w:name="_Toc103111478" w:id="30"/>
      <w:r>
        <w:t xml:space="preserve">Diagram </w:t>
      </w:r>
      <w:r w:rsidR="00800F92">
        <w:t>procesu autentizace a autorizace</w:t>
      </w:r>
      <w:bookmarkEnd w:id="29"/>
      <w:bookmarkEnd w:id="30"/>
    </w:p>
    <w:p w:rsidR="00800F92" w:rsidP="00800F92" w:rsidRDefault="00800F92" w14:paraId="77F4E5B2" w14:textId="77777777">
      <w:pPr>
        <w:jc w:val="center"/>
      </w:pPr>
    </w:p>
    <w:p w:rsidR="00800F92" w:rsidP="00800F92" w:rsidRDefault="00D17A28" w14:paraId="091CD2EE" w14:textId="5555AA61">
      <w:pPr>
        <w:jc w:val="center"/>
      </w:pPr>
      <w:r>
        <w:rPr>
          <w:noProof/>
          <w:sz w:val="0"/>
          <w:szCs w:val="0"/>
        </w:rPr>
        <w:drawing>
          <wp:inline distT="0" distB="0" distL="0" distR="0" wp14:anchorId="5EC17563" wp14:editId="23963AAC">
            <wp:extent cx="5400675" cy="3762375"/>
            <wp:effectExtent l="0" t="0" r="0" b="0"/>
            <wp:docPr id="7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76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28A2" w:rsidP="008D3FC7" w:rsidRDefault="007928A2" w14:paraId="5B5B1185" w14:textId="77777777">
      <w:pPr>
        <w:jc w:val="both"/>
      </w:pPr>
    </w:p>
    <w:p w:rsidR="007928A2" w:rsidP="00E64655" w:rsidRDefault="007928A2" w14:paraId="37C4251B" w14:textId="7CFAC5EE">
      <w:pPr>
        <w:numPr>
          <w:ilvl w:val="0"/>
          <w:numId w:val="16"/>
        </w:numPr>
        <w:jc w:val="both"/>
      </w:pPr>
      <w:r w:rsidRPr="00E53A1D">
        <w:t>Uživatel otevře webovou stránku AIS</w:t>
      </w:r>
      <w:r w:rsidR="00C0686B">
        <w:t>, kde</w:t>
      </w:r>
      <w:r w:rsidRPr="00C0686B" w:rsidR="00C0686B">
        <w:t xml:space="preserve"> </w:t>
      </w:r>
      <w:bookmarkStart w:name="_Hlk103107650" w:id="31"/>
      <w:r w:rsidRPr="00C0686B" w:rsidR="00C0686B">
        <w:t>klikne na odkaz a přejde na speciální stránku CAAIS, kde se generuj</w:t>
      </w:r>
      <w:r w:rsidR="00C0686B">
        <w:t>í jednorázové přihlašovací údaje. Zde si</w:t>
      </w:r>
      <w:r w:rsidRPr="00E53A1D">
        <w:t xml:space="preserve"> uživatel zvolí způsob přihlášení.</w:t>
      </w:r>
      <w:bookmarkEnd w:id="31"/>
    </w:p>
    <w:p w:rsidR="007928A2" w:rsidP="007928A2" w:rsidRDefault="007928A2" w14:paraId="7AD05D9D" w14:textId="77777777">
      <w:pPr>
        <w:jc w:val="both"/>
      </w:pPr>
      <w:r>
        <w:t xml:space="preserve">Varianta </w:t>
      </w:r>
      <w:r w:rsidRPr="00D13ED5">
        <w:rPr>
          <w:b/>
        </w:rPr>
        <w:t>a)</w:t>
      </w:r>
      <w:r>
        <w:t xml:space="preserve"> Pokud si uživatel vybral přihlášení prostřednictvím NIA, provedou se následující kroky:</w:t>
      </w:r>
    </w:p>
    <w:p w:rsidR="007928A2" w:rsidP="00E64655" w:rsidRDefault="007928A2" w14:paraId="26A443F3" w14:textId="77777777">
      <w:pPr>
        <w:keepNext/>
        <w:numPr>
          <w:ilvl w:val="1"/>
          <w:numId w:val="9"/>
        </w:numPr>
        <w:jc w:val="both"/>
      </w:pPr>
      <w:r>
        <w:t>2) Uživatel je přesměrován do NIA, kde si zvolí identifikační prostředek, pomocí něhož se ověří jeho identita a uživatel pak vybere údaje, které o něm mohou být předány do CAAIS.</w:t>
      </w:r>
    </w:p>
    <w:p w:rsidR="007928A2" w:rsidP="00E64655" w:rsidRDefault="007928A2" w14:paraId="06CF9B1F" w14:textId="77777777">
      <w:pPr>
        <w:numPr>
          <w:ilvl w:val="1"/>
          <w:numId w:val="9"/>
        </w:numPr>
        <w:jc w:val="both"/>
      </w:pPr>
      <w:r>
        <w:t>3) Uživatel je pak přesměrován zpátky do CAAIS spolu s vybranými osobními údaji.</w:t>
      </w:r>
    </w:p>
    <w:p w:rsidR="007928A2" w:rsidP="00E64655" w:rsidRDefault="007928A2" w14:paraId="657E9F91" w14:textId="77777777">
      <w:pPr>
        <w:numPr>
          <w:ilvl w:val="1"/>
          <w:numId w:val="9"/>
        </w:numPr>
        <w:jc w:val="both"/>
      </w:pPr>
      <w:r>
        <w:t>4) Z těchto údajů si systém CAAIS vytáhne atribut AIFO, pomocí kterého se pokusí vyhledat odpovídající uživatelský účet (profil) v CAAIS. Pokud je těchto účtu nalezeno více, uživatel si vybere ten, pod nímž se chce do AIS přihlásit.</w:t>
      </w:r>
    </w:p>
    <w:p w:rsidR="007928A2" w:rsidP="007928A2" w:rsidRDefault="007928A2" w14:paraId="45BC7D6E" w14:textId="77777777">
      <w:pPr>
        <w:jc w:val="both"/>
      </w:pPr>
      <w:r>
        <w:t xml:space="preserve">Varianta </w:t>
      </w:r>
      <w:r w:rsidRPr="00B64680">
        <w:rPr>
          <w:b/>
        </w:rPr>
        <w:t>b)</w:t>
      </w:r>
      <w:r>
        <w:t xml:space="preserve"> Pokud si uživatel vybral přihlášení pomocí autentizačních metod v CAAIS-</w:t>
      </w:r>
      <w:proofErr w:type="spellStart"/>
      <w:r>
        <w:t>IdP</w:t>
      </w:r>
      <w:proofErr w:type="spellEnd"/>
      <w:r>
        <w:t>, provedou se následující kroky:</w:t>
      </w:r>
    </w:p>
    <w:p w:rsidR="007928A2" w:rsidP="00E64655" w:rsidRDefault="007928A2" w14:paraId="6B24B32F" w14:textId="77777777">
      <w:pPr>
        <w:numPr>
          <w:ilvl w:val="1"/>
          <w:numId w:val="9"/>
        </w:numPr>
        <w:jc w:val="both"/>
      </w:pPr>
      <w:r>
        <w:t>2) Uživatel vyplní své přihlašovací údaje.</w:t>
      </w:r>
    </w:p>
    <w:p w:rsidR="007928A2" w:rsidP="00E64655" w:rsidRDefault="007928A2" w14:paraId="79FB0430" w14:textId="19C875E1">
      <w:pPr>
        <w:numPr>
          <w:ilvl w:val="1"/>
          <w:numId w:val="9"/>
        </w:numPr>
        <w:jc w:val="both"/>
      </w:pPr>
      <w:r>
        <w:t>3) V systému CAAIS</w:t>
      </w:r>
      <w:r w:rsidR="00C0686B">
        <w:t>-</w:t>
      </w:r>
      <w:proofErr w:type="spellStart"/>
      <w:r w:rsidR="00C0686B">
        <w:t>IdP</w:t>
      </w:r>
      <w:proofErr w:type="spellEnd"/>
      <w:r>
        <w:t xml:space="preserve"> se ověří jejich správnost.</w:t>
      </w:r>
    </w:p>
    <w:p w:rsidR="007928A2" w:rsidP="00E64655" w:rsidRDefault="007928A2" w14:paraId="2DDC97DB" w14:textId="77777777">
      <w:pPr>
        <w:numPr>
          <w:ilvl w:val="1"/>
          <w:numId w:val="9"/>
        </w:numPr>
        <w:jc w:val="both"/>
      </w:pPr>
      <w:r>
        <w:t>4) Po úspěšné autentizaci systém CAAIS načte ze své DB informace o uživateli, subjektu (OVM/SPUÚ), ke kterému je přiřazen, a přidělených rolích.</w:t>
      </w:r>
    </w:p>
    <w:p w:rsidR="007928A2" w:rsidP="007928A2" w:rsidRDefault="007928A2" w14:paraId="02BA6E20" w14:textId="31AFA76B">
      <w:pPr>
        <w:jc w:val="both"/>
      </w:pPr>
      <w:r>
        <w:t>Další kroky jsou již shodné:</w:t>
      </w:r>
    </w:p>
    <w:p w:rsidR="008A7E4B" w:rsidP="00E64655" w:rsidRDefault="008A7E4B" w14:paraId="06D4E2E6" w14:textId="0841B23F">
      <w:pPr>
        <w:numPr>
          <w:ilvl w:val="0"/>
          <w:numId w:val="17"/>
        </w:numPr>
        <w:jc w:val="both"/>
        <w:rPr/>
      </w:pPr>
      <w:r w:rsidR="4A532E44">
        <w:rPr/>
        <w:t xml:space="preserve">Systém CAAIS </w:t>
      </w:r>
      <w:r w:rsidR="4A532E44">
        <w:rPr/>
        <w:t>ověří</w:t>
      </w:r>
      <w:r w:rsidR="4A532E44">
        <w:rPr/>
        <w:t xml:space="preserve">, že autentizační metoda </w:t>
      </w:r>
      <w:r w:rsidRPr="10B8969C" w:rsidR="4A532E44">
        <w:rPr>
          <w:noProof/>
        </w:rPr>
        <w:t>vybraná uživatelem splňuje úroveň LoA</w:t>
      </w:r>
      <w:r w:rsidR="4A532E44">
        <w:rPr/>
        <w:t>, která je pro daný AIS nakonfigurována v CAAIS</w:t>
      </w:r>
      <w:r w:rsidR="4A532E44">
        <w:rPr/>
        <w:t xml:space="preserve">. Dále </w:t>
      </w:r>
      <w:r w:rsidR="4A532E44">
        <w:rPr/>
        <w:t xml:space="preserve">se v CAAIS na základě přístupových rolí přidělených uživateli </w:t>
      </w:r>
      <w:r w:rsidR="4A532E44">
        <w:rPr/>
        <w:t>ověří</w:t>
      </w:r>
      <w:r w:rsidR="4A532E44">
        <w:rPr/>
        <w:t>, zda je oprávněn přistoupit do AIS</w:t>
      </w:r>
      <w:r w:rsidR="4A532E44">
        <w:rPr/>
        <w:t xml:space="preserve">. </w:t>
      </w:r>
      <w:r w:rsidR="4A532E44">
        <w:rPr/>
        <w:t>Pokud ano</w:t>
      </w:r>
      <w:r w:rsidR="0B9D44F1">
        <w:rPr/>
        <w:t>,</w:t>
      </w:r>
      <w:r w:rsidR="4A532E44">
        <w:rPr/>
        <w:t xml:space="preserve"> vygeneruje se v CAAIS jednorázové uživatelské jméno a heslo</w:t>
      </w:r>
      <w:r w:rsidR="2D035073">
        <w:rPr/>
        <w:t xml:space="preserve"> </w:t>
      </w:r>
      <w:r w:rsidR="2D035073">
        <w:rPr/>
        <w:t>s omezenou dobou platnosti</w:t>
      </w:r>
      <w:r w:rsidR="4A532E44">
        <w:rPr/>
        <w:t xml:space="preserve"> a zobrazí se uživateli</w:t>
      </w:r>
      <w:r w:rsidR="4A532E44">
        <w:rPr/>
        <w:t>. Jinak se uživateli zobrazí hláška o zamítnutí přístupu</w:t>
      </w:r>
      <w:r w:rsidR="4A532E44">
        <w:rPr/>
        <w:t xml:space="preserve">. </w:t>
      </w:r>
    </w:p>
    <w:p w:rsidR="008A7E4B" w:rsidP="00E64655" w:rsidRDefault="008A7E4B" w14:paraId="3A645CEE" w14:textId="77777777">
      <w:pPr>
        <w:numPr>
          <w:ilvl w:val="0"/>
          <w:numId w:val="17"/>
        </w:numPr>
        <w:jc w:val="both"/>
      </w:pPr>
      <w:r>
        <w:t>Uživatel tyto jednorázové údaje přepíše do přihlašovací stránky AIS a potvrdí přihlášení.</w:t>
      </w:r>
    </w:p>
    <w:p w:rsidR="008A7E4B" w:rsidP="00E64655" w:rsidRDefault="008A7E4B" w14:paraId="3AB68339" w14:textId="57AD9CC7">
      <w:pPr>
        <w:numPr>
          <w:ilvl w:val="0"/>
          <w:numId w:val="17"/>
        </w:numPr>
        <w:jc w:val="both"/>
      </w:pPr>
      <w:r>
        <w:t>Autentizační modul AIS pak zavolá přímou autentizační webovou službu CAAIS spolu s jednorázovými přihlašovacími údaji pro načtení informací o uživateli.</w:t>
      </w:r>
    </w:p>
    <w:p w:rsidR="007928A2" w:rsidP="00E64655" w:rsidRDefault="007928A2" w14:paraId="1650F6B7" w14:textId="750E1C48">
      <w:pPr>
        <w:numPr>
          <w:ilvl w:val="0"/>
          <w:numId w:val="17"/>
        </w:numPr>
        <w:jc w:val="both"/>
      </w:pPr>
      <w:r>
        <w:t>Pokud systém CAAIS zjistí, že j</w:t>
      </w:r>
      <w:r w:rsidR="008A7E4B">
        <w:t>sou jednorázové přihlašovací údaje platné</w:t>
      </w:r>
      <w:r>
        <w:t>, předá zpět do AIS požadované informace o uživateli. Pokud je volaná správná verze služby, CAAIS v odpovědi předá osobní údaje uživatele podle § 56a odst. 3 zákona č. </w:t>
      </w:r>
      <w:r w:rsidR="004550E6">
        <w:t>111/2009</w:t>
      </w:r>
      <w:r>
        <w:t xml:space="preserve"> Sb., o základních registrech. </w:t>
      </w:r>
      <w:r w:rsidRPr="008E4D9A">
        <w:t>Podle získaných údajů pak AIS rozhodne, zda umožní/neumožní přistup uživateli do AIS.</w:t>
      </w:r>
      <w:r>
        <w:t xml:space="preserve"> Pokud je token neplatný vrací se z CAAIS do AIS chybový kód.</w:t>
      </w:r>
    </w:p>
    <w:p w:rsidR="007928A2" w:rsidP="008D3FC7" w:rsidRDefault="007928A2" w14:paraId="7AAF229E" w14:textId="77777777">
      <w:pPr>
        <w:jc w:val="both"/>
      </w:pPr>
    </w:p>
    <w:p w:rsidR="00800F92" w:rsidP="00AC1F5F" w:rsidRDefault="00654048" w14:paraId="4DBDB0C3" w14:textId="2E87278C">
      <w:pPr>
        <w:pStyle w:val="Nadpis2"/>
      </w:pPr>
      <w:bookmarkStart w:name="_Toc102645936" w:id="32"/>
      <w:bookmarkStart w:name="_Toc103111479" w:id="33"/>
      <w:r>
        <w:t>Sekvenční diagram</w:t>
      </w:r>
      <w:r w:rsidR="00800F92">
        <w:t xml:space="preserve"> komunikace a </w:t>
      </w:r>
      <w:r>
        <w:t>předávání</w:t>
      </w:r>
      <w:r w:rsidR="00800F92">
        <w:t xml:space="preserve"> dat</w:t>
      </w:r>
      <w:bookmarkEnd w:id="32"/>
      <w:bookmarkEnd w:id="33"/>
    </w:p>
    <w:p w:rsidR="00800F92" w:rsidP="00800F92" w:rsidRDefault="00341A8F" w14:paraId="0132FCD7" w14:textId="3F64C6C0">
      <w:pPr>
        <w:keepNext/>
      </w:pPr>
      <w:r>
        <w:t xml:space="preserve">Na následujícím diagramu </w:t>
      </w:r>
      <w:r w:rsidRPr="0055303F">
        <w:t xml:space="preserve">je </w:t>
      </w:r>
      <w:r>
        <w:t xml:space="preserve">detailně </w:t>
      </w:r>
      <w:r w:rsidRPr="0055303F">
        <w:t xml:space="preserve">popsána </w:t>
      </w:r>
      <w:r>
        <w:t>k</w:t>
      </w:r>
      <w:r w:rsidRPr="0055303F">
        <w:t>omunikace mezi uživatelem</w:t>
      </w:r>
      <w:r>
        <w:t xml:space="preserve"> a systémy AIS, CAAIS a NIA</w:t>
      </w:r>
      <w:r w:rsidRPr="0055303F">
        <w:t>.</w:t>
      </w:r>
    </w:p>
    <w:p w:rsidR="00800F92" w:rsidP="00800F92" w:rsidRDefault="00D17A28" w14:paraId="1C1A68F9" w14:textId="33DAF6B0">
      <w:pPr>
        <w:jc w:val="center"/>
      </w:pPr>
      <w:r>
        <w:rPr>
          <w:noProof/>
          <w:sz w:val="0"/>
          <w:szCs w:val="0"/>
        </w:rPr>
        <w:drawing>
          <wp:inline distT="0" distB="0" distL="0" distR="0" wp14:anchorId="3B0CB629" wp14:editId="23F61D9E">
            <wp:extent cx="4486275" cy="6829425"/>
            <wp:effectExtent l="0" t="0" r="0" b="0"/>
            <wp:docPr id="4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682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51AF" w:rsidP="00800F92" w:rsidRDefault="003E51AF" w14:paraId="6983C21C" w14:textId="307932F0">
      <w:pPr>
        <w:keepNext/>
        <w:rPr>
          <w:b/>
        </w:rPr>
      </w:pPr>
    </w:p>
    <w:p w:rsidR="003E51AF" w:rsidP="00E64655" w:rsidRDefault="003E51AF" w14:paraId="125AC7C9" w14:textId="300156E3">
      <w:pPr>
        <w:pStyle w:val="Krokpostupu"/>
        <w:numPr>
          <w:ilvl w:val="0"/>
          <w:numId w:val="18"/>
        </w:numPr>
        <w:jc w:val="both"/>
        <w:rPr>
          <w:rFonts w:eastAsia="Calibri"/>
          <w:color w:val="696969"/>
          <w:szCs w:val="22"/>
          <w:lang w:eastAsia="en-US"/>
        </w:rPr>
      </w:pPr>
      <w:r w:rsidRPr="00726435">
        <w:rPr>
          <w:rFonts w:eastAsia="Calibri"/>
          <w:color w:val="696969"/>
          <w:szCs w:val="22"/>
          <w:lang w:eastAsia="en-US"/>
        </w:rPr>
        <w:t xml:space="preserve">Uživatel </w:t>
      </w:r>
      <w:r>
        <w:rPr>
          <w:rFonts w:eastAsia="Calibri"/>
          <w:color w:val="696969"/>
          <w:szCs w:val="22"/>
          <w:lang w:eastAsia="en-US"/>
        </w:rPr>
        <w:t xml:space="preserve">si otevře přihlašovací stránku </w:t>
      </w:r>
      <w:r w:rsidRPr="00726435">
        <w:rPr>
          <w:rFonts w:eastAsia="Calibri"/>
          <w:color w:val="696969"/>
          <w:szCs w:val="22"/>
          <w:lang w:eastAsia="en-US"/>
        </w:rPr>
        <w:t xml:space="preserve">AIS. </w:t>
      </w:r>
    </w:p>
    <w:p w:rsidR="003E51AF" w:rsidP="00E64655" w:rsidRDefault="003E51AF" w14:paraId="1DEA1D6B" w14:textId="627CA270">
      <w:pPr>
        <w:pStyle w:val="Krokpostupu"/>
        <w:numPr>
          <w:ilvl w:val="0"/>
          <w:numId w:val="18"/>
        </w:numPr>
        <w:jc w:val="both"/>
        <w:rPr>
          <w:rFonts w:eastAsia="Calibri"/>
          <w:color w:val="696969"/>
          <w:szCs w:val="22"/>
          <w:lang w:eastAsia="en-US"/>
        </w:rPr>
      </w:pPr>
      <w:r>
        <w:rPr>
          <w:rFonts w:eastAsia="Calibri"/>
          <w:color w:val="696969"/>
          <w:szCs w:val="22"/>
          <w:lang w:eastAsia="en-US"/>
        </w:rPr>
        <w:t>Na přihlašovací stránce AIS kl</w:t>
      </w:r>
      <w:r w:rsidRPr="003E51AF">
        <w:rPr>
          <w:rFonts w:eastAsia="Calibri"/>
          <w:color w:val="696969"/>
          <w:szCs w:val="22"/>
          <w:lang w:eastAsia="en-US"/>
        </w:rPr>
        <w:t xml:space="preserve">ikne na odkaz a přejde na speciální stránku CAAIS, kde se generují jednorázové přihlašovací údaje. </w:t>
      </w:r>
    </w:p>
    <w:p w:rsidR="003E51AF" w:rsidP="00E64655" w:rsidRDefault="003E51AF" w14:paraId="3FAF2FC7" w14:textId="40EAD054">
      <w:pPr>
        <w:pStyle w:val="Krokpostupu"/>
        <w:numPr>
          <w:ilvl w:val="0"/>
          <w:numId w:val="18"/>
        </w:numPr>
        <w:jc w:val="both"/>
        <w:rPr>
          <w:rFonts w:eastAsia="Calibri"/>
          <w:color w:val="696969"/>
          <w:szCs w:val="22"/>
          <w:lang w:eastAsia="en-US"/>
        </w:rPr>
      </w:pPr>
      <w:r>
        <w:rPr>
          <w:rFonts w:eastAsia="Calibri"/>
          <w:color w:val="696969"/>
          <w:szCs w:val="22"/>
          <w:lang w:eastAsia="en-US"/>
        </w:rPr>
        <w:t xml:space="preserve">Na přihlašovací stránce CAAIS </w:t>
      </w:r>
      <w:r w:rsidRPr="003E51AF">
        <w:rPr>
          <w:rFonts w:eastAsia="Calibri"/>
          <w:color w:val="696969"/>
          <w:szCs w:val="22"/>
          <w:lang w:eastAsia="en-US"/>
        </w:rPr>
        <w:t>si uživatel zvolí způsob přihlášení.</w:t>
      </w:r>
    </w:p>
    <w:p w:rsidR="003E51AF" w:rsidP="00E64655" w:rsidRDefault="003E51AF" w14:paraId="3EC8C341" w14:textId="77777777">
      <w:pPr>
        <w:pStyle w:val="Krokpostupu"/>
        <w:numPr>
          <w:ilvl w:val="0"/>
          <w:numId w:val="18"/>
        </w:numPr>
        <w:jc w:val="both"/>
        <w:rPr>
          <w:rFonts w:eastAsia="Calibri"/>
          <w:color w:val="696969"/>
          <w:szCs w:val="22"/>
          <w:lang w:eastAsia="en-US"/>
        </w:rPr>
      </w:pPr>
      <w:r>
        <w:rPr>
          <w:rFonts w:eastAsia="Calibri"/>
          <w:color w:val="696969"/>
          <w:szCs w:val="22"/>
          <w:lang w:eastAsia="en-US"/>
        </w:rPr>
        <w:t>Pokud bylo zvoleno přihlášení pomocí NIA provedou se tyto kroky:</w:t>
      </w:r>
    </w:p>
    <w:p w:rsidR="003E51AF" w:rsidP="00E64655" w:rsidRDefault="003E51AF" w14:paraId="36F765E9" w14:textId="77777777">
      <w:pPr>
        <w:pStyle w:val="Krokpostupu"/>
        <w:numPr>
          <w:ilvl w:val="0"/>
          <w:numId w:val="19"/>
        </w:numPr>
        <w:jc w:val="both"/>
        <w:rPr>
          <w:rFonts w:eastAsia="Calibri"/>
          <w:color w:val="696969"/>
          <w:szCs w:val="22"/>
          <w:lang w:eastAsia="en-US"/>
        </w:rPr>
      </w:pPr>
      <w:r>
        <w:rPr>
          <w:rFonts w:eastAsia="Calibri"/>
          <w:color w:val="696969"/>
          <w:szCs w:val="22"/>
          <w:lang w:eastAsia="en-US"/>
        </w:rPr>
        <w:t>Přesměrování uživatele do NIA.</w:t>
      </w:r>
    </w:p>
    <w:p w:rsidR="003E51AF" w:rsidP="00E64655" w:rsidRDefault="003E51AF" w14:paraId="4C0D788E" w14:textId="77777777">
      <w:pPr>
        <w:pStyle w:val="Krokpostupu"/>
        <w:numPr>
          <w:ilvl w:val="0"/>
          <w:numId w:val="19"/>
        </w:numPr>
        <w:jc w:val="both"/>
        <w:rPr>
          <w:rFonts w:eastAsia="Calibri"/>
          <w:color w:val="696969"/>
          <w:szCs w:val="22"/>
          <w:lang w:eastAsia="en-US"/>
        </w:rPr>
      </w:pPr>
      <w:r>
        <w:rPr>
          <w:rFonts w:eastAsia="Calibri"/>
          <w:color w:val="696969"/>
          <w:szCs w:val="22"/>
          <w:lang w:eastAsia="en-US"/>
        </w:rPr>
        <w:t xml:space="preserve">Uživatel zde </w:t>
      </w:r>
      <w:r w:rsidRPr="00726435">
        <w:rPr>
          <w:rFonts w:eastAsia="Calibri"/>
          <w:color w:val="696969"/>
          <w:szCs w:val="22"/>
          <w:lang w:eastAsia="en-US"/>
        </w:rPr>
        <w:t xml:space="preserve">vybere identifikační prostředek, kterým </w:t>
      </w:r>
      <w:r>
        <w:rPr>
          <w:rFonts w:eastAsia="Calibri"/>
          <w:color w:val="696969"/>
          <w:szCs w:val="22"/>
          <w:lang w:eastAsia="en-US"/>
        </w:rPr>
        <w:t xml:space="preserve">chce </w:t>
      </w:r>
      <w:r w:rsidRPr="00726435">
        <w:rPr>
          <w:rFonts w:eastAsia="Calibri"/>
          <w:color w:val="696969"/>
          <w:szCs w:val="22"/>
          <w:lang w:eastAsia="en-US"/>
        </w:rPr>
        <w:t>prokázat svoji identitu.</w:t>
      </w:r>
    </w:p>
    <w:p w:rsidR="003E51AF" w:rsidP="00E64655" w:rsidRDefault="003E51AF" w14:paraId="3BD6C26B" w14:textId="77777777">
      <w:pPr>
        <w:pStyle w:val="Krokpostupu"/>
        <w:numPr>
          <w:ilvl w:val="0"/>
          <w:numId w:val="19"/>
        </w:numPr>
        <w:jc w:val="both"/>
        <w:rPr>
          <w:rFonts w:eastAsia="Calibri"/>
          <w:color w:val="696969"/>
          <w:szCs w:val="22"/>
          <w:lang w:eastAsia="en-US"/>
        </w:rPr>
      </w:pPr>
      <w:r>
        <w:rPr>
          <w:rFonts w:eastAsia="Calibri"/>
          <w:color w:val="696969"/>
          <w:szCs w:val="22"/>
          <w:lang w:eastAsia="en-US"/>
        </w:rPr>
        <w:t>Pomocí tohoto identifikačního prostředku se provede v NIA autentizace.</w:t>
      </w:r>
    </w:p>
    <w:p w:rsidR="003E51AF" w:rsidP="00E64655" w:rsidRDefault="003E51AF" w14:paraId="38ED4CC0" w14:textId="77777777">
      <w:pPr>
        <w:pStyle w:val="Krokpostupu"/>
        <w:numPr>
          <w:ilvl w:val="0"/>
          <w:numId w:val="19"/>
        </w:numPr>
        <w:jc w:val="both"/>
        <w:rPr>
          <w:rFonts w:eastAsia="Calibri"/>
          <w:color w:val="696969"/>
          <w:szCs w:val="22"/>
          <w:lang w:eastAsia="en-US"/>
        </w:rPr>
      </w:pPr>
      <w:r>
        <w:rPr>
          <w:rFonts w:eastAsia="Calibri"/>
          <w:color w:val="696969"/>
          <w:szCs w:val="22"/>
          <w:lang w:eastAsia="en-US"/>
        </w:rPr>
        <w:t xml:space="preserve">Uživatel </w:t>
      </w:r>
      <w:r w:rsidRPr="00060D36">
        <w:rPr>
          <w:rFonts w:eastAsia="Calibri"/>
          <w:color w:val="696969"/>
          <w:szCs w:val="22"/>
          <w:lang w:eastAsia="en-US"/>
        </w:rPr>
        <w:t>vybere údaje, které o něm mohou být předány do CAAIS</w:t>
      </w:r>
      <w:r>
        <w:rPr>
          <w:rFonts w:eastAsia="Calibri"/>
          <w:color w:val="696969"/>
          <w:szCs w:val="22"/>
          <w:lang w:eastAsia="en-US"/>
        </w:rPr>
        <w:t>.</w:t>
      </w:r>
    </w:p>
    <w:p w:rsidR="003E51AF" w:rsidP="00E64655" w:rsidRDefault="003E51AF" w14:paraId="02A63F57" w14:textId="77777777">
      <w:pPr>
        <w:pStyle w:val="Krokpostupu"/>
        <w:numPr>
          <w:ilvl w:val="0"/>
          <w:numId w:val="19"/>
        </w:numPr>
        <w:jc w:val="both"/>
        <w:rPr>
          <w:rFonts w:eastAsia="Calibri"/>
          <w:color w:val="696969"/>
          <w:szCs w:val="22"/>
          <w:lang w:eastAsia="en-US"/>
        </w:rPr>
      </w:pPr>
      <w:r>
        <w:rPr>
          <w:rFonts w:eastAsia="Calibri"/>
          <w:color w:val="696969"/>
          <w:szCs w:val="22"/>
          <w:lang w:eastAsia="en-US"/>
        </w:rPr>
        <w:t>Přesměrování uživatele zpátky do CAAIS i s jeho údaji.</w:t>
      </w:r>
    </w:p>
    <w:p w:rsidR="003E51AF" w:rsidP="00E64655" w:rsidRDefault="003E51AF" w14:paraId="3ED89B10" w14:textId="3DFC73B2">
      <w:pPr>
        <w:pStyle w:val="Krokpostupu"/>
        <w:numPr>
          <w:ilvl w:val="0"/>
          <w:numId w:val="19"/>
        </w:numPr>
        <w:jc w:val="both"/>
        <w:rPr>
          <w:rFonts w:eastAsia="Calibri"/>
          <w:color w:val="696969"/>
          <w:szCs w:val="22"/>
          <w:lang w:eastAsia="en-US"/>
        </w:rPr>
      </w:pPr>
      <w:r>
        <w:rPr>
          <w:rFonts w:eastAsia="Calibri"/>
          <w:color w:val="696969"/>
          <w:szCs w:val="22"/>
          <w:lang w:eastAsia="en-US"/>
        </w:rPr>
        <w:t>Systém CAAIS dle AIFO z těchto údajů nalezne ve své DB odpovídající uživatelské účty (profily) a pokračuje se dále na krok 6).</w:t>
      </w:r>
    </w:p>
    <w:p w:rsidR="003E51AF" w:rsidP="00E64655" w:rsidRDefault="003E51AF" w14:paraId="16C17FF9" w14:textId="77777777">
      <w:pPr>
        <w:pStyle w:val="Krokpostupu"/>
        <w:numPr>
          <w:ilvl w:val="0"/>
          <w:numId w:val="18"/>
        </w:numPr>
        <w:jc w:val="both"/>
        <w:rPr>
          <w:rFonts w:eastAsia="Calibri"/>
          <w:color w:val="696969"/>
          <w:szCs w:val="22"/>
          <w:lang w:eastAsia="en-US"/>
        </w:rPr>
      </w:pPr>
      <w:r>
        <w:rPr>
          <w:rFonts w:eastAsia="Calibri"/>
          <w:color w:val="696969"/>
          <w:szCs w:val="22"/>
          <w:lang w:eastAsia="en-US"/>
        </w:rPr>
        <w:t xml:space="preserve">Pokud bylo zvoleno přihlášení pomocí </w:t>
      </w:r>
      <w:r w:rsidRPr="00060D36">
        <w:rPr>
          <w:rFonts w:eastAsia="Calibri"/>
          <w:color w:val="696969"/>
          <w:szCs w:val="22"/>
          <w:lang w:eastAsia="en-US"/>
        </w:rPr>
        <w:t>autentizačních metod v CAAIS-</w:t>
      </w:r>
      <w:proofErr w:type="spellStart"/>
      <w:r w:rsidRPr="00060D36">
        <w:rPr>
          <w:rFonts w:eastAsia="Calibri"/>
          <w:color w:val="696969"/>
          <w:szCs w:val="22"/>
          <w:lang w:eastAsia="en-US"/>
        </w:rPr>
        <w:t>IdP</w:t>
      </w:r>
      <w:proofErr w:type="spellEnd"/>
      <w:r w:rsidRPr="00060D36">
        <w:rPr>
          <w:rFonts w:eastAsia="Calibri"/>
          <w:color w:val="696969"/>
          <w:szCs w:val="22"/>
          <w:lang w:eastAsia="en-US"/>
        </w:rPr>
        <w:t xml:space="preserve">, provedou se </w:t>
      </w:r>
      <w:r>
        <w:rPr>
          <w:rFonts w:eastAsia="Calibri"/>
          <w:color w:val="696969"/>
          <w:szCs w:val="22"/>
          <w:lang w:eastAsia="en-US"/>
        </w:rPr>
        <w:t>tyto</w:t>
      </w:r>
      <w:r w:rsidRPr="00060D36">
        <w:rPr>
          <w:rFonts w:eastAsia="Calibri"/>
          <w:color w:val="696969"/>
          <w:szCs w:val="22"/>
          <w:lang w:eastAsia="en-US"/>
        </w:rPr>
        <w:t xml:space="preserve"> kroky</w:t>
      </w:r>
      <w:r>
        <w:rPr>
          <w:rFonts w:eastAsia="Calibri"/>
          <w:color w:val="696969"/>
          <w:szCs w:val="22"/>
          <w:lang w:eastAsia="en-US"/>
        </w:rPr>
        <w:t>:</w:t>
      </w:r>
    </w:p>
    <w:p w:rsidR="003E51AF" w:rsidP="00E64655" w:rsidRDefault="003E51AF" w14:paraId="18571EB2" w14:textId="583A3302">
      <w:pPr>
        <w:pStyle w:val="Krokpostupu"/>
        <w:numPr>
          <w:ilvl w:val="0"/>
          <w:numId w:val="20"/>
        </w:numPr>
        <w:jc w:val="both"/>
        <w:rPr>
          <w:rFonts w:eastAsia="Calibri"/>
          <w:color w:val="696969"/>
          <w:szCs w:val="22"/>
          <w:lang w:eastAsia="en-US"/>
        </w:rPr>
      </w:pPr>
      <w:r w:rsidRPr="00060D36">
        <w:rPr>
          <w:rFonts w:eastAsia="Calibri"/>
          <w:color w:val="696969"/>
          <w:szCs w:val="22"/>
          <w:lang w:eastAsia="en-US"/>
        </w:rPr>
        <w:t xml:space="preserve">Uživatel vyplní </w:t>
      </w:r>
      <w:r>
        <w:rPr>
          <w:rFonts w:eastAsia="Calibri"/>
          <w:color w:val="696969"/>
          <w:szCs w:val="22"/>
          <w:lang w:eastAsia="en-US"/>
        </w:rPr>
        <w:t xml:space="preserve">své přihlašovací údaje </w:t>
      </w:r>
      <w:r w:rsidRPr="00060D36">
        <w:rPr>
          <w:rFonts w:eastAsia="Calibri"/>
          <w:color w:val="696969"/>
          <w:szCs w:val="22"/>
          <w:lang w:eastAsia="en-US"/>
        </w:rPr>
        <w:t>na přihlašovací stránce CAAIS</w:t>
      </w:r>
      <w:r w:rsidR="00662168">
        <w:rPr>
          <w:rFonts w:eastAsia="Calibri"/>
          <w:color w:val="696969"/>
          <w:szCs w:val="22"/>
          <w:lang w:eastAsia="en-US"/>
        </w:rPr>
        <w:t>-</w:t>
      </w:r>
      <w:proofErr w:type="spellStart"/>
      <w:r w:rsidR="00662168">
        <w:rPr>
          <w:rFonts w:eastAsia="Calibri"/>
          <w:color w:val="696969"/>
          <w:szCs w:val="22"/>
          <w:lang w:eastAsia="en-US"/>
        </w:rPr>
        <w:t>IdP</w:t>
      </w:r>
      <w:proofErr w:type="spellEnd"/>
      <w:r>
        <w:rPr>
          <w:rFonts w:eastAsia="Calibri"/>
          <w:color w:val="696969"/>
          <w:szCs w:val="22"/>
          <w:lang w:eastAsia="en-US"/>
        </w:rPr>
        <w:t>.</w:t>
      </w:r>
    </w:p>
    <w:p w:rsidRPr="00726435" w:rsidR="003E51AF" w:rsidP="00E64655" w:rsidRDefault="003E51AF" w14:paraId="61413EB8" w14:textId="020703EB">
      <w:pPr>
        <w:pStyle w:val="Krokpostupu"/>
        <w:numPr>
          <w:ilvl w:val="0"/>
          <w:numId w:val="20"/>
        </w:numPr>
        <w:jc w:val="both"/>
        <w:rPr>
          <w:rFonts w:eastAsia="Calibri"/>
          <w:color w:val="696969"/>
          <w:szCs w:val="22"/>
          <w:lang w:eastAsia="en-US"/>
        </w:rPr>
      </w:pPr>
      <w:r>
        <w:rPr>
          <w:rFonts w:eastAsia="Calibri"/>
          <w:color w:val="696969"/>
          <w:szCs w:val="22"/>
          <w:lang w:eastAsia="en-US"/>
        </w:rPr>
        <w:t>V systému CAAIS-</w:t>
      </w:r>
      <w:proofErr w:type="spellStart"/>
      <w:r>
        <w:rPr>
          <w:rFonts w:eastAsia="Calibri"/>
          <w:color w:val="696969"/>
          <w:szCs w:val="22"/>
          <w:lang w:eastAsia="en-US"/>
        </w:rPr>
        <w:t>IdP</w:t>
      </w:r>
      <w:proofErr w:type="spellEnd"/>
      <w:r>
        <w:rPr>
          <w:rFonts w:eastAsia="Calibri"/>
          <w:color w:val="696969"/>
          <w:szCs w:val="22"/>
          <w:lang w:eastAsia="en-US"/>
        </w:rPr>
        <w:t xml:space="preserve"> se ověří správnost těchto údajů.</w:t>
      </w:r>
    </w:p>
    <w:p w:rsidR="003E51AF" w:rsidP="00E64655" w:rsidRDefault="003E51AF" w14:paraId="1F10118E" w14:textId="44747CA1">
      <w:pPr>
        <w:pStyle w:val="Krokpostupu"/>
        <w:numPr>
          <w:ilvl w:val="0"/>
          <w:numId w:val="18"/>
        </w:numPr>
        <w:jc w:val="both"/>
        <w:rPr>
          <w:rFonts w:eastAsia="Calibri"/>
          <w:color w:val="696969"/>
          <w:szCs w:val="22"/>
          <w:lang w:eastAsia="en-US"/>
        </w:rPr>
      </w:pPr>
      <w:r>
        <w:rPr>
          <w:rFonts w:eastAsia="Calibri"/>
          <w:color w:val="696969"/>
          <w:szCs w:val="22"/>
          <w:lang w:eastAsia="en-US"/>
        </w:rPr>
        <w:t>V CAAIS se provede kontrola autentizační metod</w:t>
      </w:r>
      <w:r w:rsidR="00662168">
        <w:rPr>
          <w:rFonts w:eastAsia="Calibri"/>
          <w:color w:val="696969"/>
          <w:szCs w:val="22"/>
          <w:lang w:eastAsia="en-US"/>
        </w:rPr>
        <w:t>y</w:t>
      </w:r>
      <w:r>
        <w:rPr>
          <w:rFonts w:eastAsia="Calibri"/>
          <w:color w:val="696969"/>
          <w:szCs w:val="22"/>
          <w:lang w:eastAsia="en-US"/>
        </w:rPr>
        <w:t>, kterou vybral uživatel, zda</w:t>
      </w:r>
      <w:r w:rsidRPr="00A540BE">
        <w:rPr>
          <w:rFonts w:eastAsia="Calibri"/>
          <w:color w:val="696969"/>
          <w:szCs w:val="22"/>
          <w:lang w:eastAsia="en-US"/>
        </w:rPr>
        <w:t xml:space="preserve"> splňuje úroveň </w:t>
      </w:r>
      <w:proofErr w:type="spellStart"/>
      <w:r w:rsidRPr="00A540BE">
        <w:rPr>
          <w:rFonts w:eastAsia="Calibri"/>
          <w:color w:val="696969"/>
          <w:szCs w:val="22"/>
          <w:lang w:eastAsia="en-US"/>
        </w:rPr>
        <w:t>LoA</w:t>
      </w:r>
      <w:proofErr w:type="spellEnd"/>
      <w:r w:rsidRPr="00A540BE">
        <w:rPr>
          <w:rFonts w:eastAsia="Calibri"/>
          <w:color w:val="696969"/>
          <w:szCs w:val="22"/>
          <w:lang w:eastAsia="en-US"/>
        </w:rPr>
        <w:t>, která je pro daný AIS nakonfigurována v CAAIS</w:t>
      </w:r>
      <w:r>
        <w:rPr>
          <w:rFonts w:eastAsia="Calibri"/>
          <w:color w:val="696969"/>
          <w:szCs w:val="22"/>
          <w:lang w:eastAsia="en-US"/>
        </w:rPr>
        <w:t>.</w:t>
      </w:r>
    </w:p>
    <w:p w:rsidR="003E51AF" w:rsidP="00E64655" w:rsidRDefault="003E51AF" w14:paraId="467E3FF7" w14:textId="77777777">
      <w:pPr>
        <w:pStyle w:val="Krokpostupu"/>
        <w:numPr>
          <w:ilvl w:val="0"/>
          <w:numId w:val="18"/>
        </w:numPr>
        <w:jc w:val="both"/>
        <w:rPr>
          <w:rFonts w:eastAsia="Calibri"/>
          <w:color w:val="696969"/>
          <w:szCs w:val="22"/>
          <w:lang w:eastAsia="en-US"/>
        </w:rPr>
      </w:pPr>
      <w:r>
        <w:rPr>
          <w:rFonts w:eastAsia="Calibri"/>
          <w:color w:val="696969"/>
          <w:szCs w:val="22"/>
          <w:lang w:eastAsia="en-US"/>
        </w:rPr>
        <w:t>V CAAIS se provede kontrola, že uživatel má dostatečná oprávnění pro přístup do AIS.</w:t>
      </w:r>
    </w:p>
    <w:p w:rsidR="003E51AF" w:rsidP="00E64655" w:rsidRDefault="003E51AF" w14:paraId="7468B63A" w14:textId="2053039A">
      <w:pPr>
        <w:pStyle w:val="Krokpostupu"/>
        <w:numPr>
          <w:ilvl w:val="0"/>
          <w:numId w:val="18"/>
        </w:numPr>
        <w:jc w:val="both"/>
        <w:rPr>
          <w:rFonts w:eastAsia="Calibri"/>
          <w:color w:val="696969"/>
          <w:szCs w:val="22"/>
          <w:lang w:eastAsia="en-US"/>
        </w:rPr>
      </w:pPr>
      <w:r>
        <w:rPr>
          <w:rFonts w:eastAsia="Calibri"/>
          <w:color w:val="696969"/>
          <w:szCs w:val="22"/>
          <w:lang w:eastAsia="en-US"/>
        </w:rPr>
        <w:t>V CAAIS se vygeneruj</w:t>
      </w:r>
      <w:r w:rsidR="00662168">
        <w:rPr>
          <w:rFonts w:eastAsia="Calibri"/>
          <w:color w:val="696969"/>
          <w:szCs w:val="22"/>
          <w:lang w:eastAsia="en-US"/>
        </w:rPr>
        <w:t xml:space="preserve">í </w:t>
      </w:r>
      <w:r w:rsidRPr="00662168" w:rsidR="00662168">
        <w:rPr>
          <w:rFonts w:eastAsia="Calibri"/>
          <w:color w:val="696969"/>
          <w:szCs w:val="22"/>
          <w:lang w:eastAsia="en-US"/>
        </w:rPr>
        <w:t>jednorázové přihlašovací údaje s omezenou dobou platnosti a zobrazí se uživateli</w:t>
      </w:r>
      <w:r>
        <w:rPr>
          <w:rFonts w:eastAsia="Calibri"/>
          <w:color w:val="696969"/>
          <w:szCs w:val="22"/>
          <w:lang w:eastAsia="en-US"/>
        </w:rPr>
        <w:t>.</w:t>
      </w:r>
    </w:p>
    <w:p w:rsidR="003E51AF" w:rsidP="00E64655" w:rsidRDefault="00662168" w14:paraId="7023C48E" w14:textId="4C4F97B2">
      <w:pPr>
        <w:pStyle w:val="Krokpostupu"/>
        <w:numPr>
          <w:ilvl w:val="0"/>
          <w:numId w:val="18"/>
        </w:numPr>
        <w:jc w:val="both"/>
        <w:rPr>
          <w:rFonts w:eastAsia="Calibri"/>
          <w:color w:val="696969"/>
          <w:szCs w:val="22"/>
          <w:lang w:eastAsia="en-US"/>
        </w:rPr>
      </w:pPr>
      <w:r w:rsidRPr="00662168">
        <w:rPr>
          <w:rFonts w:eastAsia="Calibri"/>
          <w:color w:val="696969"/>
          <w:szCs w:val="22"/>
          <w:lang w:eastAsia="en-US"/>
        </w:rPr>
        <w:t xml:space="preserve">Uživatel tyto jednorázové </w:t>
      </w:r>
      <w:r w:rsidR="009D591E">
        <w:rPr>
          <w:rFonts w:eastAsia="Calibri"/>
          <w:color w:val="696969"/>
          <w:szCs w:val="22"/>
          <w:lang w:eastAsia="en-US"/>
        </w:rPr>
        <w:t xml:space="preserve">přihlašovací </w:t>
      </w:r>
      <w:r w:rsidRPr="00662168">
        <w:rPr>
          <w:rFonts w:eastAsia="Calibri"/>
          <w:color w:val="696969"/>
          <w:szCs w:val="22"/>
          <w:lang w:eastAsia="en-US"/>
        </w:rPr>
        <w:t>údaje přepíše do přihlašovací stránky AIS a potvrdí přihlášení</w:t>
      </w:r>
      <w:r w:rsidR="003E51AF">
        <w:rPr>
          <w:rFonts w:eastAsia="Calibri"/>
          <w:color w:val="696969"/>
          <w:szCs w:val="22"/>
          <w:lang w:eastAsia="en-US"/>
        </w:rPr>
        <w:t>.</w:t>
      </w:r>
    </w:p>
    <w:p w:rsidR="003E51AF" w:rsidP="00E64655" w:rsidRDefault="003E51AF" w14:paraId="3BDDD28C" w14:textId="77777777">
      <w:pPr>
        <w:pStyle w:val="Krokpostupu"/>
        <w:numPr>
          <w:ilvl w:val="0"/>
          <w:numId w:val="18"/>
        </w:numPr>
        <w:jc w:val="both"/>
        <w:rPr>
          <w:rFonts w:eastAsia="Calibri"/>
          <w:color w:val="696969"/>
          <w:szCs w:val="22"/>
          <w:lang w:eastAsia="en-US"/>
        </w:rPr>
      </w:pPr>
      <w:r>
        <w:rPr>
          <w:rFonts w:eastAsia="Calibri"/>
          <w:color w:val="696969"/>
          <w:szCs w:val="22"/>
          <w:lang w:eastAsia="en-US"/>
        </w:rPr>
        <w:t>Autentizační modul AIS se pokusí autentizovat přistupujícího uživatele (kroky 11-16)</w:t>
      </w:r>
    </w:p>
    <w:p w:rsidR="003E51AF" w:rsidP="00E64655" w:rsidRDefault="003E51AF" w14:paraId="47E30AD8" w14:textId="18AAAA92">
      <w:pPr>
        <w:pStyle w:val="Krokpostupu"/>
        <w:numPr>
          <w:ilvl w:val="0"/>
          <w:numId w:val="18"/>
        </w:numPr>
        <w:jc w:val="both"/>
        <w:rPr>
          <w:rFonts w:eastAsia="Calibri"/>
          <w:color w:val="696969"/>
          <w:szCs w:val="22"/>
          <w:lang w:eastAsia="en-US"/>
        </w:rPr>
      </w:pPr>
      <w:r>
        <w:rPr>
          <w:rFonts w:eastAsia="Calibri"/>
          <w:color w:val="696969"/>
          <w:szCs w:val="22"/>
          <w:lang w:eastAsia="en-US"/>
        </w:rPr>
        <w:t xml:space="preserve">Autentizační modul AIS provolá synchronní autentizační službu CAAIS pro získání údajů uživatele. Parametrem volání </w:t>
      </w:r>
      <w:r w:rsidR="009D591E">
        <w:rPr>
          <w:rFonts w:eastAsia="Calibri"/>
          <w:color w:val="696969"/>
          <w:szCs w:val="22"/>
          <w:lang w:eastAsia="en-US"/>
        </w:rPr>
        <w:t xml:space="preserve">jsou také ty </w:t>
      </w:r>
      <w:r w:rsidRPr="009D591E" w:rsidR="009D591E">
        <w:rPr>
          <w:rFonts w:eastAsia="Calibri"/>
          <w:color w:val="696969"/>
          <w:szCs w:val="22"/>
          <w:lang w:eastAsia="en-US"/>
        </w:rPr>
        <w:t>jednorázové přihlašovací údaje zadané uživatelem</w:t>
      </w:r>
      <w:r>
        <w:rPr>
          <w:rFonts w:eastAsia="Calibri"/>
          <w:color w:val="696969"/>
          <w:szCs w:val="22"/>
          <w:lang w:eastAsia="en-US"/>
        </w:rPr>
        <w:t>.</w:t>
      </w:r>
    </w:p>
    <w:p w:rsidR="003E51AF" w:rsidP="00E64655" w:rsidRDefault="003E51AF" w14:paraId="6C23CCF8" w14:textId="37D3C6D5">
      <w:pPr>
        <w:pStyle w:val="Krokpostupu"/>
        <w:numPr>
          <w:ilvl w:val="0"/>
          <w:numId w:val="18"/>
        </w:numPr>
        <w:jc w:val="both"/>
        <w:rPr>
          <w:rFonts w:eastAsia="Calibri"/>
          <w:color w:val="696969"/>
          <w:szCs w:val="22"/>
          <w:lang w:eastAsia="en-US"/>
        </w:rPr>
      </w:pPr>
      <w:r>
        <w:rPr>
          <w:rFonts w:eastAsia="Calibri"/>
          <w:color w:val="696969"/>
          <w:szCs w:val="22"/>
          <w:lang w:eastAsia="en-US"/>
        </w:rPr>
        <w:t xml:space="preserve">V CAAIS se provede kontrola </w:t>
      </w:r>
      <w:r w:rsidR="009D591E">
        <w:rPr>
          <w:rFonts w:eastAsia="Calibri"/>
          <w:color w:val="696969"/>
          <w:szCs w:val="22"/>
          <w:lang w:eastAsia="en-US"/>
        </w:rPr>
        <w:t>správnosti jednorázových přihlašovacích údajů</w:t>
      </w:r>
      <w:r>
        <w:rPr>
          <w:rFonts w:eastAsia="Calibri"/>
          <w:color w:val="696969"/>
          <w:szCs w:val="22"/>
          <w:lang w:eastAsia="en-US"/>
        </w:rPr>
        <w:t>.</w:t>
      </w:r>
    </w:p>
    <w:p w:rsidR="003E51AF" w:rsidP="00E64655" w:rsidRDefault="003E51AF" w14:paraId="347B3164" w14:textId="27D73CA3">
      <w:pPr>
        <w:pStyle w:val="Krokpostupu"/>
        <w:numPr>
          <w:ilvl w:val="0"/>
          <w:numId w:val="18"/>
        </w:numPr>
        <w:jc w:val="both"/>
        <w:rPr>
          <w:rFonts w:eastAsia="Calibri"/>
          <w:color w:val="696969"/>
          <w:szCs w:val="22"/>
          <w:lang w:eastAsia="en-US"/>
        </w:rPr>
      </w:pPr>
      <w:r>
        <w:rPr>
          <w:rFonts w:eastAsia="Calibri"/>
          <w:color w:val="696969"/>
          <w:szCs w:val="22"/>
          <w:lang w:eastAsia="en-US"/>
        </w:rPr>
        <w:t>Pokud j</w:t>
      </w:r>
      <w:r w:rsidR="009D591E">
        <w:rPr>
          <w:rFonts w:eastAsia="Calibri"/>
          <w:color w:val="696969"/>
          <w:szCs w:val="22"/>
          <w:lang w:eastAsia="en-US"/>
        </w:rPr>
        <w:t>sou jednorázové přihlašovací údaje správné</w:t>
      </w:r>
      <w:r>
        <w:rPr>
          <w:rFonts w:eastAsia="Calibri"/>
          <w:color w:val="696969"/>
          <w:szCs w:val="22"/>
          <w:lang w:eastAsia="en-US"/>
        </w:rPr>
        <w:t xml:space="preserve">, předají se údaje uživatele do AIS a </w:t>
      </w:r>
      <w:r w:rsidR="009D591E">
        <w:rPr>
          <w:rFonts w:eastAsia="Calibri"/>
          <w:color w:val="696969"/>
          <w:szCs w:val="22"/>
          <w:lang w:eastAsia="en-US"/>
        </w:rPr>
        <w:t xml:space="preserve">tyto jednorázové přihlašovací údaje se </w:t>
      </w:r>
      <w:r>
        <w:rPr>
          <w:rFonts w:eastAsia="Calibri"/>
          <w:color w:val="696969"/>
          <w:szCs w:val="22"/>
          <w:lang w:eastAsia="en-US"/>
        </w:rPr>
        <w:t>zneplatní.</w:t>
      </w:r>
    </w:p>
    <w:p w:rsidRPr="0059224C" w:rsidR="003E51AF" w:rsidP="00E64655" w:rsidRDefault="003E51AF" w14:paraId="7522A75C" w14:textId="77777777">
      <w:pPr>
        <w:pStyle w:val="Krokpostupu"/>
        <w:numPr>
          <w:ilvl w:val="0"/>
          <w:numId w:val="18"/>
        </w:numPr>
        <w:jc w:val="both"/>
        <w:rPr>
          <w:rFonts w:eastAsia="Calibri"/>
          <w:color w:val="696969"/>
          <w:szCs w:val="22"/>
          <w:lang w:eastAsia="en-US"/>
        </w:rPr>
      </w:pPr>
      <w:r>
        <w:rPr>
          <w:rFonts w:eastAsia="Calibri"/>
          <w:color w:val="696969"/>
          <w:szCs w:val="22"/>
          <w:lang w:eastAsia="en-US"/>
        </w:rPr>
        <w:t>Uživatel je pro daný AIS autorizován a má oprávnění pracovat s AIS.</w:t>
      </w:r>
    </w:p>
    <w:p w:rsidR="003E51AF" w:rsidP="003E51AF" w:rsidRDefault="003E51AF" w14:paraId="4D7B730D" w14:textId="77777777">
      <w:pPr>
        <w:pStyle w:val="Krokpostupu"/>
        <w:numPr>
          <w:ilvl w:val="0"/>
          <w:numId w:val="0"/>
        </w:numPr>
        <w:ind w:left="357"/>
        <w:jc w:val="both"/>
        <w:rPr>
          <w:rFonts w:eastAsia="Calibri"/>
          <w:color w:val="696969"/>
          <w:szCs w:val="22"/>
          <w:lang w:eastAsia="en-US"/>
        </w:rPr>
      </w:pPr>
    </w:p>
    <w:p w:rsidR="003E51AF" w:rsidP="003E51AF" w:rsidRDefault="003E51AF" w14:paraId="13F992AA" w14:textId="77777777">
      <w:pPr>
        <w:keepNext/>
      </w:pPr>
      <w:r>
        <w:t>Získaní údajů o uživateli z CAAIS může být neúspěšné z následujících příčin:</w:t>
      </w:r>
    </w:p>
    <w:p w:rsidR="003E51AF" w:rsidP="00E64655" w:rsidRDefault="003E51AF" w14:paraId="687C4E89" w14:textId="635EE3B8">
      <w:pPr>
        <w:numPr>
          <w:ilvl w:val="0"/>
          <w:numId w:val="18"/>
        </w:numPr>
      </w:pPr>
      <w:r>
        <w:t>Pokud j</w:t>
      </w:r>
      <w:r w:rsidR="00C26D5B">
        <w:t>sou jednorázové přihlašovací údaje neplatné</w:t>
      </w:r>
      <w:r>
        <w:t>, vrací autentizační služba tuto chybu a AIS ji prezentuje hláškou o neúspěšném přihlášení.</w:t>
      </w:r>
    </w:p>
    <w:p w:rsidR="003E51AF" w:rsidP="00E64655" w:rsidRDefault="003E51AF" w14:paraId="03DDC241" w14:textId="77777777">
      <w:pPr>
        <w:numPr>
          <w:ilvl w:val="0"/>
          <w:numId w:val="18"/>
        </w:numPr>
        <w:rPr/>
      </w:pPr>
      <w:r w:rsidR="37331222">
        <w:rPr/>
        <w:t>Pokud je autentizační služba nedostupná, prezentuje to AIS jako hlášku "nedostupná autentizační služba"</w:t>
      </w:r>
    </w:p>
    <w:p w:rsidRPr="003D7703" w:rsidR="008D3FC7" w:rsidP="10B8969C" w:rsidRDefault="008D3FC7" w14:paraId="38F5075A" w14:textId="4EF0DDA2">
      <w:pPr>
        <w:pStyle w:val="Normln"/>
      </w:pPr>
      <w:bookmarkStart w:name="_Toc102645937" w:id="34"/>
    </w:p>
    <w:p w:rsidR="00800F92" w:rsidP="00800F92" w:rsidRDefault="00726435" w14:paraId="7D019CAE" w14:textId="6E49E317">
      <w:pPr>
        <w:pStyle w:val="Nadpis1"/>
        <w:rPr/>
      </w:pPr>
      <w:bookmarkStart w:name="_Toc103111480" w:id="35"/>
      <w:r w:rsidR="47B30E4D">
        <w:rPr/>
        <w:t xml:space="preserve">Odhlášení uživatele z CAAIS </w:t>
      </w:r>
      <w:r w:rsidR="614E3F37">
        <w:rPr/>
        <w:t xml:space="preserve">nebo </w:t>
      </w:r>
      <w:r w:rsidR="47B30E4D">
        <w:rPr/>
        <w:t>NIA</w:t>
      </w:r>
      <w:bookmarkEnd w:id="34"/>
      <w:bookmarkEnd w:id="35"/>
    </w:p>
    <w:p w:rsidR="00800F92" w:rsidP="008D3FC7" w:rsidRDefault="00C26D5B" w14:paraId="7DF229E0" w14:textId="1808DD93">
      <w:pPr>
        <w:jc w:val="both"/>
      </w:pPr>
      <w:r>
        <w:t>V případě, že uživatel provádí odhlášení v systému AIS (např. tlačítkem "Odhlásit se" nebo odkazem pro odhlášení), měl by systém AIS v tu chvíli z bezpečnostních důvodů volat rozhraní pro odhlášení poskytované systémem CAAIS. Pokud byl uživatel přihlášen přes NIA, systém CAAIS zařídí odhlášení i z tohoto systému.</w:t>
      </w:r>
    </w:p>
    <w:p w:rsidR="00A43B69" w:rsidP="008D3FC7" w:rsidRDefault="00A43B69" w14:paraId="2728FD5C" w14:textId="2017AE71">
      <w:pPr>
        <w:jc w:val="both"/>
      </w:pPr>
      <w:r>
        <w:t>Zjednodušený proces odhlášení je následující:</w:t>
      </w:r>
    </w:p>
    <w:p w:rsidR="00A43B69" w:rsidP="00E64655" w:rsidRDefault="00A43B69" w14:paraId="478BDEAC" w14:textId="2A743291">
      <w:pPr>
        <w:numPr>
          <w:ilvl w:val="0"/>
          <w:numId w:val="9"/>
        </w:numPr>
        <w:jc w:val="both"/>
      </w:pPr>
      <w:r>
        <w:t xml:space="preserve">Uživatel odhlašovaný v AIS </w:t>
      </w:r>
      <w:r w:rsidRPr="00A43B69">
        <w:t xml:space="preserve">je přesměrován </w:t>
      </w:r>
      <w:r>
        <w:t>na odhlašovací adresu</w:t>
      </w:r>
      <w:r w:rsidRPr="00A43B69">
        <w:t xml:space="preserve"> CAAIS</w:t>
      </w:r>
      <w:r>
        <w:t>.</w:t>
      </w:r>
    </w:p>
    <w:p w:rsidR="00A43B69" w:rsidP="00E64655" w:rsidRDefault="00A43B69" w14:paraId="598A4148" w14:textId="46C4BE4A">
      <w:pPr>
        <w:numPr>
          <w:ilvl w:val="0"/>
          <w:numId w:val="9"/>
        </w:numPr>
        <w:jc w:val="both"/>
      </w:pPr>
      <w:r>
        <w:t>Uživatel je odhlášen z CAAIS + z NIA, pokud byl přihlášen přes NIA.</w:t>
      </w:r>
    </w:p>
    <w:p w:rsidR="00A43B69" w:rsidP="00E64655" w:rsidRDefault="00A43B69" w14:paraId="04C50004" w14:textId="5C353C21">
      <w:pPr>
        <w:numPr>
          <w:ilvl w:val="0"/>
          <w:numId w:val="9"/>
        </w:numPr>
        <w:jc w:val="both"/>
      </w:pPr>
      <w:r>
        <w:t>Uživatel je přesměrován zpět do AIS.</w:t>
      </w:r>
    </w:p>
    <w:p w:rsidR="00A43B69" w:rsidP="00E64655" w:rsidRDefault="00A43B69" w14:paraId="0150AEE9" w14:textId="407A393B">
      <w:pPr>
        <w:numPr>
          <w:ilvl w:val="0"/>
          <w:numId w:val="9"/>
        </w:numPr>
        <w:jc w:val="both"/>
      </w:pPr>
      <w:r>
        <w:t>Uživateli je v AIS zobrazena informace o úspěšném odhlášení.</w:t>
      </w:r>
    </w:p>
    <w:p w:rsidR="00800F92" w:rsidP="008D3FC7" w:rsidRDefault="00800F92" w14:paraId="24E71584" w14:textId="77777777">
      <w:pPr>
        <w:jc w:val="both"/>
      </w:pPr>
      <w:r>
        <w:t>Průběh odhlášení je následující. Uživatel je přesměrován z AIS na definovanou adresu CAAIS a zde dojde k odhlášení uživatele z CAAIS a případně také z NIA. Nakonec je uživatel přesměrován zpět do AIS, kde může být dokončeno jeho odhlášení např. notifikací o úspěšném odhlášení uživatele.</w:t>
      </w:r>
    </w:p>
    <w:p w:rsidR="00800F92" w:rsidP="008D3FC7" w:rsidRDefault="00A43B69" w14:paraId="5031250C" w14:textId="775BDB98">
      <w:pPr>
        <w:jc w:val="both"/>
      </w:pPr>
      <w:r>
        <w:t xml:space="preserve">URL pro odhlášení, kam je uživatel přesměrován z CAAIS do AIS je definována v konfiguraci AIS v CAAIS (viz kapitola </w:t>
      </w:r>
      <w:r>
        <w:fldChar w:fldCharType="begin"/>
      </w:r>
      <w:r>
        <w:instrText xml:space="preserve"> REF _Ref103110119 \r \h </w:instrText>
      </w:r>
      <w:r>
        <w:fldChar w:fldCharType="separate"/>
      </w:r>
      <w:r w:rsidR="00F04F39">
        <w:t>2.2.1</w:t>
      </w:r>
      <w:r>
        <w:fldChar w:fldCharType="end"/>
      </w:r>
      <w:r>
        <w:t>).</w:t>
      </w:r>
    </w:p>
    <w:p w:rsidR="007F6DB2" w:rsidP="008D3FC7" w:rsidRDefault="007F6DB2" w14:paraId="1686C0C8" w14:textId="4A9E7BF1">
      <w:pPr>
        <w:jc w:val="both"/>
      </w:pPr>
    </w:p>
    <w:p w:rsidR="00800F92" w:rsidP="00AC1F5F" w:rsidRDefault="007F6DB2" w14:paraId="08670AC4" w14:textId="0260D68A">
      <w:pPr>
        <w:pStyle w:val="Nadpis2"/>
      </w:pPr>
      <w:bookmarkStart w:name="_Toc102645938" w:id="36"/>
      <w:bookmarkStart w:name="_Toc103111481" w:id="37"/>
      <w:r>
        <w:t xml:space="preserve">Diagram </w:t>
      </w:r>
      <w:r w:rsidR="00800F92">
        <w:t>procesu odhlášení</w:t>
      </w:r>
      <w:bookmarkEnd w:id="36"/>
      <w:bookmarkEnd w:id="37"/>
    </w:p>
    <w:p w:rsidR="00800F92" w:rsidP="007F6DB2" w:rsidRDefault="00800F92" w14:paraId="7414A6AA" w14:textId="77777777"/>
    <w:p w:rsidR="00800F92" w:rsidP="00800F92" w:rsidRDefault="00D17A28" w14:paraId="574AC111" w14:textId="1DE2F33E">
      <w:pPr>
        <w:jc w:val="center"/>
        <w:rPr>
          <w:noProof/>
          <w:sz w:val="0"/>
          <w:szCs w:val="0"/>
        </w:rPr>
      </w:pPr>
      <w:r>
        <w:rPr>
          <w:noProof/>
          <w:sz w:val="0"/>
          <w:szCs w:val="0"/>
        </w:rPr>
        <w:drawing>
          <wp:inline distT="0" distB="0" distL="0" distR="0" wp14:anchorId="7339F481" wp14:editId="35411C2E">
            <wp:extent cx="3371850" cy="2876550"/>
            <wp:effectExtent l="0" t="0" r="0" b="0"/>
            <wp:docPr id="5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DB2" w:rsidP="00E64655" w:rsidRDefault="007F6DB2" w14:paraId="30B36D45" w14:textId="56A8597E">
      <w:pPr>
        <w:numPr>
          <w:ilvl w:val="0"/>
          <w:numId w:val="21"/>
        </w:numPr>
      </w:pPr>
      <w:r>
        <w:t>Uživatel v AIS zvolí odhlášení a následně je přesměrován do CAAIS. Systém CAAIS zjistí, jakým způsobem byl uživatel přihlášen.</w:t>
      </w:r>
    </w:p>
    <w:p w:rsidR="007F6DB2" w:rsidP="00E64655" w:rsidRDefault="006A7F1F" w14:paraId="137E2020" w14:textId="79891DE2">
      <w:pPr>
        <w:numPr>
          <w:ilvl w:val="0"/>
          <w:numId w:val="21"/>
        </w:numPr>
        <w:rPr/>
      </w:pPr>
      <w:r w:rsidR="08F5419B">
        <w:rPr/>
        <w:t>Pokud byl uživatel přihlášen prostřednictvím NIA</w:t>
      </w:r>
      <w:r w:rsidR="0C200D80">
        <w:rPr/>
        <w:t>,</w:t>
      </w:r>
      <w:r w:rsidR="08F5419B">
        <w:rPr/>
        <w:t xml:space="preserve"> provedou se kroky a) a b). Pokud nebyl přes NIA, pokračuje se krokem 3).</w:t>
      </w:r>
    </w:p>
    <w:p w:rsidR="006A7F1F" w:rsidP="00E64655" w:rsidRDefault="006A7F1F" w14:paraId="01F12065" w14:textId="6E5EE370">
      <w:pPr>
        <w:numPr>
          <w:ilvl w:val="0"/>
          <w:numId w:val="22"/>
        </w:numPr>
      </w:pPr>
      <w:r>
        <w:t>Uživatel je přesměrován do NIA, kde se provede odhlášení.</w:t>
      </w:r>
    </w:p>
    <w:p w:rsidR="006A7F1F" w:rsidP="00E64655" w:rsidRDefault="006A7F1F" w14:paraId="77052D4C" w14:textId="249C2B66">
      <w:pPr>
        <w:numPr>
          <w:ilvl w:val="0"/>
          <w:numId w:val="22"/>
        </w:numPr>
      </w:pPr>
      <w:r>
        <w:t>NIA přesměruje uživatele zpět do CAAIS.</w:t>
      </w:r>
    </w:p>
    <w:p w:rsidR="006A7F1F" w:rsidP="00E64655" w:rsidRDefault="006A7F1F" w14:paraId="16399ED5" w14:textId="5A8BB636">
      <w:pPr>
        <w:numPr>
          <w:ilvl w:val="0"/>
          <w:numId w:val="21"/>
        </w:numPr>
      </w:pPr>
      <w:r>
        <w:t>Uživatel je odhlášen z CAAIS a přesměrován zpět na odhlašovací adresu AIS.</w:t>
      </w:r>
    </w:p>
    <w:p w:rsidRPr="00FD3557" w:rsidR="00800F92" w:rsidP="008D3FC7" w:rsidRDefault="00800F92" w14:paraId="5A9E0DDB" w14:textId="3CDA106E">
      <w:pPr>
        <w:jc w:val="both"/>
      </w:pPr>
    </w:p>
    <w:p w:rsidRPr="00CA0917" w:rsidR="00800F92" w:rsidP="00AC1F5F" w:rsidRDefault="006A7F1F" w14:paraId="7C866A17" w14:textId="6ECC9DF3">
      <w:pPr>
        <w:pStyle w:val="Nadpis2"/>
      </w:pPr>
      <w:bookmarkStart w:name="_Toc102645939" w:id="38"/>
      <w:bookmarkStart w:name="_Toc103111482" w:id="39"/>
      <w:r>
        <w:t>Sekvenční diagram</w:t>
      </w:r>
      <w:r w:rsidR="00800F92">
        <w:t xml:space="preserve"> komunikace a </w:t>
      </w:r>
      <w:r>
        <w:t>předávání</w:t>
      </w:r>
      <w:r w:rsidR="00800F92">
        <w:t xml:space="preserve"> dat</w:t>
      </w:r>
      <w:bookmarkEnd w:id="38"/>
      <w:bookmarkEnd w:id="39"/>
    </w:p>
    <w:p w:rsidR="00800F92" w:rsidP="008D3FC7" w:rsidRDefault="006A7F1F" w14:paraId="4BA0E4E6" w14:textId="103F664D">
      <w:pPr>
        <w:jc w:val="both"/>
      </w:pPr>
      <w:r>
        <w:t xml:space="preserve">Na následujícím diagramu </w:t>
      </w:r>
      <w:r w:rsidRPr="0055303F">
        <w:t xml:space="preserve">je </w:t>
      </w:r>
      <w:r>
        <w:t xml:space="preserve">detailně </w:t>
      </w:r>
      <w:r w:rsidRPr="0055303F">
        <w:t xml:space="preserve">popsána </w:t>
      </w:r>
      <w:r>
        <w:t>k</w:t>
      </w:r>
      <w:r w:rsidRPr="0055303F">
        <w:t>omunikace mezi uživatelem</w:t>
      </w:r>
      <w:r>
        <w:t xml:space="preserve"> a systémy AIS, CAAIS a NIA</w:t>
      </w:r>
      <w:r w:rsidRPr="0055303F">
        <w:t>.</w:t>
      </w:r>
    </w:p>
    <w:p w:rsidR="00800F92" w:rsidP="006A7F1F" w:rsidRDefault="00D17A28" w14:textId="64E0B2C6" w14:paraId="5BB150E2" w14:noSpellErr="1">
      <w:pPr>
        <w:jc w:val="center"/>
      </w:pPr>
      <w:r>
        <w:rPr>
          <w:noProof/>
          <w:sz w:val="0"/>
          <w:szCs w:val="0"/>
        </w:rPr>
        <w:drawing>
          <wp:inline distT="0" distB="0" distL="0" distR="0" wp14:anchorId="6E723FAC" wp14:editId="7B78D06C">
            <wp:extent cx="5305425" cy="3590925"/>
            <wp:effectExtent l="0" t="0" r="0" b="0"/>
            <wp:docPr id="6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359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7F1F" w:rsidP="00E64655" w:rsidRDefault="006A7F1F" w14:paraId="628E432E" w14:textId="77777777">
      <w:pPr>
        <w:keepNext/>
        <w:numPr>
          <w:ilvl w:val="0"/>
          <w:numId w:val="23"/>
        </w:numPr>
        <w:jc w:val="both"/>
      </w:pPr>
      <w:r>
        <w:t xml:space="preserve">Uživatel v AIS zvolí odhlášení a následně je přesměrován do CAAIS. </w:t>
      </w:r>
    </w:p>
    <w:p w:rsidR="006A7F1F" w:rsidP="00E64655" w:rsidRDefault="006A7F1F" w14:paraId="7473E332" w14:textId="294BA01B">
      <w:pPr>
        <w:keepNext/>
        <w:numPr>
          <w:ilvl w:val="0"/>
          <w:numId w:val="23"/>
        </w:numPr>
        <w:jc w:val="both"/>
      </w:pPr>
      <w:r>
        <w:t>Systém CAAIS zjistí, jakým způsobem byl uživatel přihlášen. Pokud byl uživatel přihlášen prostřednictvím NIA provedou se následující kroky</w:t>
      </w:r>
      <w:r w:rsidR="00A51B80">
        <w:t>:</w:t>
      </w:r>
    </w:p>
    <w:p w:rsidR="00A51B80" w:rsidP="00E64655" w:rsidRDefault="00A51B80" w14:paraId="5549F29D" w14:textId="5A0217C0">
      <w:pPr>
        <w:keepNext/>
        <w:numPr>
          <w:ilvl w:val="0"/>
          <w:numId w:val="24"/>
        </w:numPr>
        <w:jc w:val="both"/>
      </w:pPr>
      <w:r>
        <w:t>Uživatel je přesměrován do NIA.</w:t>
      </w:r>
    </w:p>
    <w:p w:rsidR="00A51B80" w:rsidP="00E64655" w:rsidRDefault="00A51B80" w14:paraId="1D55FA4B" w14:textId="4D49C0A0">
      <w:pPr>
        <w:keepNext/>
        <w:numPr>
          <w:ilvl w:val="0"/>
          <w:numId w:val="24"/>
        </w:numPr>
        <w:jc w:val="both"/>
      </w:pPr>
      <w:r>
        <w:t>Uživatel je odhlášen z NIA</w:t>
      </w:r>
    </w:p>
    <w:p w:rsidR="00A51B80" w:rsidP="00E64655" w:rsidRDefault="00A51B80" w14:paraId="216F9517" w14:textId="4585A902">
      <w:pPr>
        <w:keepNext/>
        <w:numPr>
          <w:ilvl w:val="0"/>
          <w:numId w:val="24"/>
        </w:numPr>
        <w:jc w:val="both"/>
      </w:pPr>
      <w:r>
        <w:t>Uživatel je přesměrován zpět do CAAIS.</w:t>
      </w:r>
    </w:p>
    <w:p w:rsidR="00A51B80" w:rsidP="00E64655" w:rsidRDefault="00A51B80" w14:paraId="33B199BA" w14:textId="6301DBB3">
      <w:pPr>
        <w:keepNext/>
        <w:numPr>
          <w:ilvl w:val="0"/>
          <w:numId w:val="23"/>
        </w:numPr>
        <w:jc w:val="both"/>
      </w:pPr>
      <w:r>
        <w:t>Uživatel je odhlášen z CAAIS.</w:t>
      </w:r>
    </w:p>
    <w:p w:rsidR="00A51B80" w:rsidP="00E64655" w:rsidRDefault="00A51B80" w14:paraId="5956521E" w14:textId="616CA3CB">
      <w:pPr>
        <w:keepNext/>
        <w:numPr>
          <w:ilvl w:val="0"/>
          <w:numId w:val="23"/>
        </w:numPr>
        <w:jc w:val="both"/>
      </w:pPr>
      <w:r>
        <w:t>Uživatel je přesměrován zpět na odhlašovací adresu AIS.</w:t>
      </w:r>
    </w:p>
    <w:p w:rsidR="00A51B80" w:rsidP="00A51B80" w:rsidRDefault="00A51B80" w14:paraId="1FD47FF6" w14:textId="77777777" w14:noSpellErr="1">
      <w:pPr>
        <w:keepNext w:val="1"/>
        <w:jc w:val="both"/>
      </w:pPr>
    </w:p>
    <w:p w:rsidR="10B8969C" w:rsidP="10B8969C" w:rsidRDefault="10B8969C" w14:paraId="5D2F669E" w14:textId="42FE33EA">
      <w:pPr>
        <w:pStyle w:val="Normln"/>
        <w:keepNext w:val="1"/>
        <w:jc w:val="both"/>
      </w:pPr>
    </w:p>
    <w:p w:rsidR="10B8969C" w:rsidP="10B8969C" w:rsidRDefault="10B8969C" w14:paraId="6C76A26C" w14:textId="219E73CA">
      <w:pPr>
        <w:pStyle w:val="Normln"/>
        <w:keepNext w:val="1"/>
        <w:jc w:val="both"/>
      </w:pPr>
    </w:p>
    <w:p w:rsidR="10B8969C" w:rsidP="10B8969C" w:rsidRDefault="10B8969C" w14:paraId="38B9DDE7" w14:textId="5C42BCEF">
      <w:pPr>
        <w:pStyle w:val="Normln"/>
        <w:keepNext w:val="1"/>
        <w:jc w:val="both"/>
      </w:pPr>
    </w:p>
    <w:p w:rsidR="10B8969C" w:rsidP="10B8969C" w:rsidRDefault="10B8969C" w14:paraId="2101DD2E" w14:textId="29C6A6CE">
      <w:pPr>
        <w:pStyle w:val="Normln"/>
        <w:keepNext w:val="1"/>
        <w:jc w:val="both"/>
      </w:pPr>
    </w:p>
    <w:p w:rsidR="10B8969C" w:rsidP="10B8969C" w:rsidRDefault="10B8969C" w14:paraId="03E786BC" w14:textId="559EF6AB">
      <w:pPr>
        <w:pStyle w:val="Normln"/>
        <w:keepNext w:val="1"/>
        <w:jc w:val="both"/>
      </w:pPr>
    </w:p>
    <w:p w:rsidR="10B8969C" w:rsidP="10B8969C" w:rsidRDefault="10B8969C" w14:paraId="29F2BFAE" w14:textId="49C450E7">
      <w:pPr>
        <w:pStyle w:val="Normln"/>
        <w:keepNext w:val="1"/>
        <w:jc w:val="both"/>
      </w:pPr>
    </w:p>
    <w:p w:rsidR="10B8969C" w:rsidP="10B8969C" w:rsidRDefault="10B8969C" w14:paraId="0026A848" w14:textId="69A5BD66">
      <w:pPr>
        <w:pStyle w:val="Normln"/>
        <w:keepNext w:val="1"/>
        <w:jc w:val="both"/>
      </w:pPr>
    </w:p>
    <w:p w:rsidR="10B8969C" w:rsidP="10B8969C" w:rsidRDefault="10B8969C" w14:paraId="2D94BD1E" w14:textId="0E7F0AC6">
      <w:pPr>
        <w:pStyle w:val="Normln"/>
        <w:keepNext w:val="1"/>
        <w:jc w:val="both"/>
      </w:pPr>
    </w:p>
    <w:p w:rsidR="10B8969C" w:rsidP="10B8969C" w:rsidRDefault="10B8969C" w14:paraId="6F064557" w14:textId="491712B1">
      <w:pPr>
        <w:pStyle w:val="Normln"/>
        <w:keepNext w:val="1"/>
        <w:jc w:val="both"/>
      </w:pPr>
    </w:p>
    <w:p w:rsidR="10B8969C" w:rsidP="10B8969C" w:rsidRDefault="10B8969C" w14:paraId="768018F4" w14:textId="05D279F3">
      <w:pPr>
        <w:pStyle w:val="Normln"/>
        <w:keepNext w:val="1"/>
        <w:jc w:val="both"/>
      </w:pPr>
    </w:p>
    <w:p w:rsidR="10B8969C" w:rsidP="10B8969C" w:rsidRDefault="10B8969C" w14:paraId="7F893F25" w14:textId="0D4481CD">
      <w:pPr>
        <w:pStyle w:val="Normln"/>
        <w:keepNext w:val="1"/>
        <w:jc w:val="both"/>
      </w:pPr>
    </w:p>
    <w:p w:rsidR="10B8969C" w:rsidP="10B8969C" w:rsidRDefault="10B8969C" w14:paraId="5A6E5FF4" w14:textId="73106121">
      <w:pPr>
        <w:pStyle w:val="Normln"/>
        <w:keepNext w:val="1"/>
        <w:jc w:val="both"/>
      </w:pPr>
    </w:p>
    <w:p w:rsidR="10B8969C" w:rsidP="10B8969C" w:rsidRDefault="10B8969C" w14:paraId="564B4578" w14:textId="7F56C252">
      <w:pPr>
        <w:pStyle w:val="Normln"/>
        <w:keepNext w:val="1"/>
        <w:jc w:val="both"/>
      </w:pPr>
    </w:p>
    <w:p w:rsidR="10B8969C" w:rsidP="10B8969C" w:rsidRDefault="10B8969C" w14:paraId="7A4A3850" w14:textId="5D2E472F">
      <w:pPr>
        <w:pStyle w:val="Normln"/>
        <w:keepNext w:val="1"/>
        <w:jc w:val="both"/>
      </w:pPr>
    </w:p>
    <w:p w:rsidR="00800F92" w:rsidP="00B64680" w:rsidRDefault="00A51B80" w14:paraId="641E5D63" w14:textId="06667A21">
      <w:pPr>
        <w:pStyle w:val="Nadpis1"/>
        <w:rPr/>
      </w:pPr>
      <w:bookmarkStart w:name="_Toc102648962" w:id="40"/>
      <w:bookmarkStart w:name="_Toc103111483" w:id="41"/>
      <w:r w:rsidR="621048ED">
        <w:rPr/>
        <w:t>Zkratky, pojmy, definice</w:t>
      </w:r>
      <w:bookmarkEnd w:id="40"/>
      <w:bookmarkEnd w:id="41"/>
    </w:p>
    <w:p w:rsidRPr="00726435" w:rsidR="00726435" w:rsidP="00726435" w:rsidRDefault="00726435" w14:paraId="09905546" w14:textId="77777777"/>
    <w:tbl>
      <w:tblPr>
        <w:tblW w:w="0" w:type="auto"/>
        <w:tblInd w:w="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057"/>
        <w:gridCol w:w="6438"/>
      </w:tblGrid>
      <w:tr w:rsidRPr="00FA7C99" w:rsidR="00B44BCE" w:rsidTr="00B44BCE" w14:paraId="4263C746" w14:textId="77777777">
        <w:tc>
          <w:tcPr>
            <w:tcW w:w="2057" w:type="dxa"/>
            <w:shd w:val="clear" w:color="auto" w:fill="auto"/>
          </w:tcPr>
          <w:p w:rsidRPr="00B44BCE" w:rsidR="00726435" w:rsidP="00B44BCE" w:rsidRDefault="00726435" w14:paraId="199CE9E5" w14:textId="77777777">
            <w:pPr>
              <w:jc w:val="both"/>
              <w:rPr>
                <w:rFonts w:cs="Arial"/>
                <w:color w:val="auto"/>
              </w:rPr>
            </w:pPr>
            <w:r w:rsidRPr="00B44BCE">
              <w:rPr>
                <w:rFonts w:eastAsia="Times New Roman" w:cs="Arial"/>
                <w:b/>
                <w:bCs/>
                <w:color w:val="auto"/>
                <w:lang w:eastAsia="cs-CZ"/>
              </w:rPr>
              <w:t>Zkratka/pojem </w:t>
            </w:r>
          </w:p>
        </w:tc>
        <w:tc>
          <w:tcPr>
            <w:tcW w:w="6438" w:type="dxa"/>
            <w:shd w:val="clear" w:color="auto" w:fill="auto"/>
          </w:tcPr>
          <w:p w:rsidRPr="00B44BCE" w:rsidR="00726435" w:rsidP="00B44BCE" w:rsidRDefault="00726435" w14:paraId="33C5B2A9" w14:textId="77777777">
            <w:pPr>
              <w:jc w:val="both"/>
              <w:rPr>
                <w:rFonts w:cs="Arial"/>
                <w:color w:val="auto"/>
              </w:rPr>
            </w:pPr>
            <w:r w:rsidRPr="00B44BCE">
              <w:rPr>
                <w:rFonts w:eastAsia="Times New Roman" w:cs="Arial"/>
                <w:b/>
                <w:bCs/>
                <w:color w:val="auto"/>
                <w:lang w:eastAsia="cs-CZ"/>
              </w:rPr>
              <w:t>Vysvětlení </w:t>
            </w:r>
          </w:p>
        </w:tc>
      </w:tr>
      <w:tr w:rsidRPr="003D7703" w:rsidR="00B44BCE" w:rsidTr="00B44BCE" w14:paraId="37CF5ABA" w14:textId="77777777">
        <w:tc>
          <w:tcPr>
            <w:tcW w:w="2057" w:type="dxa"/>
            <w:shd w:val="clear" w:color="auto" w:fill="auto"/>
          </w:tcPr>
          <w:p w:rsidRPr="00B44BCE" w:rsidR="00726435" w:rsidP="00B44BCE" w:rsidRDefault="00726435" w14:paraId="38663068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B44BCE">
              <w:rPr>
                <w:color w:val="auto"/>
                <w:sz w:val="20"/>
                <w:szCs w:val="20"/>
              </w:rPr>
              <w:t>AIFO</w:t>
            </w:r>
          </w:p>
        </w:tc>
        <w:tc>
          <w:tcPr>
            <w:tcW w:w="6438" w:type="dxa"/>
            <w:shd w:val="clear" w:color="auto" w:fill="auto"/>
          </w:tcPr>
          <w:p w:rsidRPr="00B44BCE" w:rsidR="00726435" w:rsidP="00B44BCE" w:rsidRDefault="00726435" w14:paraId="435BE790" w14:textId="77777777">
            <w:pPr>
              <w:spacing w:after="0"/>
              <w:rPr>
                <w:color w:val="auto"/>
                <w:sz w:val="20"/>
                <w:szCs w:val="20"/>
              </w:rPr>
            </w:pPr>
            <w:proofErr w:type="spellStart"/>
            <w:r w:rsidRPr="00B44BCE">
              <w:rPr>
                <w:color w:val="auto"/>
                <w:sz w:val="20"/>
                <w:szCs w:val="20"/>
              </w:rPr>
              <w:t>Agendový</w:t>
            </w:r>
            <w:proofErr w:type="spellEnd"/>
            <w:r w:rsidRPr="00B44BCE">
              <w:rPr>
                <w:color w:val="auto"/>
                <w:sz w:val="20"/>
                <w:szCs w:val="20"/>
              </w:rPr>
              <w:t xml:space="preserve"> identifikátor fyzické osoby</w:t>
            </w:r>
          </w:p>
        </w:tc>
      </w:tr>
      <w:tr w:rsidRPr="003D7703" w:rsidR="00B44BCE" w:rsidTr="00B44BCE" w14:paraId="7F48059E" w14:textId="77777777">
        <w:tc>
          <w:tcPr>
            <w:tcW w:w="2057" w:type="dxa"/>
            <w:shd w:val="clear" w:color="auto" w:fill="auto"/>
          </w:tcPr>
          <w:p w:rsidRPr="00B44BCE" w:rsidR="00726435" w:rsidP="00B44BCE" w:rsidRDefault="00726435" w14:paraId="28D85C20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B44BCE">
              <w:rPr>
                <w:color w:val="auto"/>
                <w:sz w:val="20"/>
                <w:szCs w:val="20"/>
              </w:rPr>
              <w:t>AIS</w:t>
            </w:r>
          </w:p>
        </w:tc>
        <w:tc>
          <w:tcPr>
            <w:tcW w:w="6438" w:type="dxa"/>
            <w:shd w:val="clear" w:color="auto" w:fill="auto"/>
          </w:tcPr>
          <w:p w:rsidRPr="00B44BCE" w:rsidR="00726435" w:rsidP="00B44BCE" w:rsidRDefault="00726435" w14:paraId="0F530734" w14:textId="77777777">
            <w:pPr>
              <w:spacing w:after="0"/>
              <w:rPr>
                <w:color w:val="auto"/>
                <w:sz w:val="20"/>
                <w:szCs w:val="20"/>
              </w:rPr>
            </w:pPr>
            <w:proofErr w:type="spellStart"/>
            <w:r w:rsidRPr="00B44BCE">
              <w:rPr>
                <w:color w:val="auto"/>
                <w:sz w:val="20"/>
                <w:szCs w:val="20"/>
              </w:rPr>
              <w:t>Agendový</w:t>
            </w:r>
            <w:proofErr w:type="spellEnd"/>
            <w:r w:rsidRPr="00B44BCE">
              <w:rPr>
                <w:color w:val="auto"/>
                <w:sz w:val="20"/>
                <w:szCs w:val="20"/>
              </w:rPr>
              <w:t xml:space="preserve"> informační systém</w:t>
            </w:r>
          </w:p>
        </w:tc>
      </w:tr>
      <w:tr w:rsidRPr="003D7703" w:rsidR="00A51B80" w:rsidTr="00B44BCE" w14:paraId="1579304D" w14:textId="77777777">
        <w:tc>
          <w:tcPr>
            <w:tcW w:w="2057" w:type="dxa"/>
            <w:shd w:val="clear" w:color="auto" w:fill="auto"/>
          </w:tcPr>
          <w:p w:rsidRPr="00B44BCE" w:rsidR="00A51B80" w:rsidP="00A51B80" w:rsidRDefault="00A51B80" w14:paraId="090C734A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B44BCE">
              <w:rPr>
                <w:color w:val="auto"/>
                <w:sz w:val="20"/>
                <w:szCs w:val="20"/>
              </w:rPr>
              <w:t>Autentizace</w:t>
            </w:r>
          </w:p>
        </w:tc>
        <w:tc>
          <w:tcPr>
            <w:tcW w:w="6438" w:type="dxa"/>
            <w:shd w:val="clear" w:color="auto" w:fill="auto"/>
          </w:tcPr>
          <w:p w:rsidRPr="00B44BCE" w:rsidR="00A51B80" w:rsidP="00A51B80" w:rsidRDefault="00A51B80" w14:paraId="3DAF9F25" w14:textId="26DBDD5B">
            <w:pPr>
              <w:spacing w:after="0"/>
              <w:rPr>
                <w:color w:val="auto"/>
                <w:sz w:val="20"/>
                <w:szCs w:val="20"/>
              </w:rPr>
            </w:pPr>
            <w:r w:rsidRPr="009A7B0F">
              <w:rPr>
                <w:rFonts w:cs="Arial"/>
                <w:color w:val="auto"/>
                <w:sz w:val="20"/>
                <w:szCs w:val="20"/>
              </w:rPr>
              <w:t>Ověření identity uživatele</w:t>
            </w:r>
          </w:p>
        </w:tc>
      </w:tr>
      <w:tr w:rsidRPr="003D7703" w:rsidR="00A51B80" w:rsidTr="00B44BCE" w14:paraId="5D40CAB3" w14:textId="77777777">
        <w:tc>
          <w:tcPr>
            <w:tcW w:w="2057" w:type="dxa"/>
            <w:shd w:val="clear" w:color="auto" w:fill="auto"/>
          </w:tcPr>
          <w:p w:rsidRPr="00B44BCE" w:rsidR="00A51B80" w:rsidP="00A51B80" w:rsidRDefault="00A51B80" w14:paraId="653EB5FD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B44BCE">
              <w:rPr>
                <w:color w:val="auto"/>
                <w:sz w:val="20"/>
                <w:szCs w:val="20"/>
              </w:rPr>
              <w:t>Autorizace</w:t>
            </w:r>
          </w:p>
        </w:tc>
        <w:tc>
          <w:tcPr>
            <w:tcW w:w="6438" w:type="dxa"/>
            <w:shd w:val="clear" w:color="auto" w:fill="auto"/>
          </w:tcPr>
          <w:p w:rsidRPr="00B44BCE" w:rsidR="00A51B80" w:rsidP="00A51B80" w:rsidRDefault="00A51B80" w14:paraId="31D897B5" w14:textId="18A9C99E">
            <w:pPr>
              <w:spacing w:after="0"/>
              <w:rPr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Ověření přístupových oprávnění uživatele (často následuje po autentizaci).</w:t>
            </w:r>
          </w:p>
        </w:tc>
      </w:tr>
      <w:tr w:rsidRPr="003D7703" w:rsidR="00B44BCE" w:rsidTr="00B44BCE" w14:paraId="7476C7CD" w14:textId="77777777">
        <w:tc>
          <w:tcPr>
            <w:tcW w:w="2057" w:type="dxa"/>
            <w:shd w:val="clear" w:color="auto" w:fill="auto"/>
          </w:tcPr>
          <w:p w:rsidRPr="00B44BCE" w:rsidR="00726435" w:rsidP="00B44BCE" w:rsidRDefault="00726435" w14:paraId="19AD2DF7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B44BCE">
              <w:rPr>
                <w:color w:val="auto"/>
                <w:sz w:val="20"/>
                <w:szCs w:val="20"/>
              </w:rPr>
              <w:t>CAAIS</w:t>
            </w:r>
          </w:p>
        </w:tc>
        <w:tc>
          <w:tcPr>
            <w:tcW w:w="6438" w:type="dxa"/>
            <w:shd w:val="clear" w:color="auto" w:fill="auto"/>
          </w:tcPr>
          <w:p w:rsidRPr="00B44BCE" w:rsidR="00726435" w:rsidP="00B44BCE" w:rsidRDefault="00726435" w14:paraId="23C916A7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B44BCE">
              <w:rPr>
                <w:color w:val="auto"/>
                <w:sz w:val="20"/>
                <w:szCs w:val="20"/>
              </w:rPr>
              <w:t>Centrální autorizační a autentizační informační systém, náhrada JIP/KAAS</w:t>
            </w:r>
          </w:p>
        </w:tc>
      </w:tr>
      <w:tr w:rsidRPr="003D7703" w:rsidR="00B44BCE" w:rsidTr="00B44BCE" w14:paraId="102B1693" w14:textId="77777777">
        <w:tc>
          <w:tcPr>
            <w:tcW w:w="2057" w:type="dxa"/>
            <w:shd w:val="clear" w:color="auto" w:fill="auto"/>
          </w:tcPr>
          <w:p w:rsidRPr="00B44BCE" w:rsidR="00726435" w:rsidP="00B44BCE" w:rsidRDefault="00726435" w14:paraId="0BDBFA16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B44BCE">
              <w:rPr>
                <w:color w:val="auto"/>
                <w:sz w:val="20"/>
                <w:szCs w:val="20"/>
              </w:rPr>
              <w:t>CAAIS-</w:t>
            </w:r>
            <w:proofErr w:type="spellStart"/>
            <w:r w:rsidRPr="00B44BCE">
              <w:rPr>
                <w:color w:val="auto"/>
                <w:sz w:val="20"/>
                <w:szCs w:val="20"/>
              </w:rPr>
              <w:t>IdP</w:t>
            </w:r>
            <w:proofErr w:type="spellEnd"/>
          </w:p>
        </w:tc>
        <w:tc>
          <w:tcPr>
            <w:tcW w:w="6438" w:type="dxa"/>
            <w:shd w:val="clear" w:color="auto" w:fill="auto"/>
          </w:tcPr>
          <w:p w:rsidRPr="00B44BCE" w:rsidR="00726435" w:rsidP="00B44BCE" w:rsidRDefault="00726435" w14:paraId="1115E627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B44BCE">
              <w:rPr>
                <w:color w:val="auto"/>
                <w:sz w:val="20"/>
                <w:szCs w:val="20"/>
              </w:rPr>
              <w:t>Interní Identity Provider v rámci systému CAAIS</w:t>
            </w:r>
          </w:p>
        </w:tc>
      </w:tr>
      <w:tr w:rsidRPr="003D7703" w:rsidR="00B44BCE" w:rsidTr="00B44BCE" w14:paraId="5D44D306" w14:textId="77777777">
        <w:tc>
          <w:tcPr>
            <w:tcW w:w="2057" w:type="dxa"/>
            <w:shd w:val="clear" w:color="auto" w:fill="auto"/>
          </w:tcPr>
          <w:p w:rsidRPr="00B44BCE" w:rsidR="00726435" w:rsidP="00B44BCE" w:rsidRDefault="00726435" w14:paraId="1A332347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B44BCE">
              <w:rPr>
                <w:color w:val="auto"/>
                <w:sz w:val="20"/>
                <w:szCs w:val="20"/>
              </w:rPr>
              <w:t>JIP</w:t>
            </w:r>
          </w:p>
        </w:tc>
        <w:tc>
          <w:tcPr>
            <w:tcW w:w="6438" w:type="dxa"/>
            <w:shd w:val="clear" w:color="auto" w:fill="auto"/>
          </w:tcPr>
          <w:p w:rsidRPr="00B44BCE" w:rsidR="00726435" w:rsidP="00B44BCE" w:rsidRDefault="00A51B80" w14:paraId="36DD2798" w14:textId="1A084C90">
            <w:pPr>
              <w:spacing w:after="0"/>
              <w:rPr>
                <w:color w:val="auto"/>
                <w:sz w:val="20"/>
                <w:szCs w:val="20"/>
              </w:rPr>
            </w:pPr>
            <w:r w:rsidRPr="009A7B0F">
              <w:rPr>
                <w:rFonts w:cs="Arial"/>
                <w:color w:val="auto"/>
                <w:sz w:val="20"/>
                <w:szCs w:val="20"/>
              </w:rPr>
              <w:t xml:space="preserve">Jednotný </w:t>
            </w:r>
            <w:proofErr w:type="spellStart"/>
            <w:r w:rsidRPr="009A7B0F">
              <w:rPr>
                <w:rFonts w:cs="Arial"/>
                <w:color w:val="auto"/>
                <w:sz w:val="20"/>
                <w:szCs w:val="20"/>
              </w:rPr>
              <w:t>identitní</w:t>
            </w:r>
            <w:proofErr w:type="spellEnd"/>
            <w:r w:rsidRPr="009A7B0F">
              <w:rPr>
                <w:rFonts w:cs="Arial"/>
                <w:color w:val="auto"/>
                <w:sz w:val="20"/>
                <w:szCs w:val="20"/>
              </w:rPr>
              <w:t xml:space="preserve"> prostor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- </w:t>
            </w:r>
            <w:r w:rsidRPr="00A44349">
              <w:rPr>
                <w:rFonts w:cs="Arial"/>
                <w:color w:val="auto"/>
                <w:sz w:val="20"/>
                <w:szCs w:val="20"/>
              </w:rPr>
              <w:t>zabezpečený adresář orgánů veřejné moci a uživatelských účtů úředník</w:t>
            </w:r>
            <w:r>
              <w:rPr>
                <w:rFonts w:cs="Arial"/>
                <w:color w:val="auto"/>
                <w:sz w:val="20"/>
                <w:szCs w:val="20"/>
              </w:rPr>
              <w:t>a</w:t>
            </w:r>
            <w:r w:rsidRPr="00A44349">
              <w:rPr>
                <w:rFonts w:cs="Arial"/>
                <w:color w:val="auto"/>
                <w:sz w:val="20"/>
                <w:szCs w:val="20"/>
              </w:rPr>
              <w:t>, který je součástí systému</w:t>
            </w:r>
          </w:p>
        </w:tc>
      </w:tr>
      <w:tr w:rsidRPr="003D7703" w:rsidR="00B44BCE" w:rsidTr="00B44BCE" w14:paraId="7F0712BF" w14:textId="77777777">
        <w:tc>
          <w:tcPr>
            <w:tcW w:w="2057" w:type="dxa"/>
            <w:shd w:val="clear" w:color="auto" w:fill="auto"/>
          </w:tcPr>
          <w:p w:rsidRPr="00B44BCE" w:rsidR="00726435" w:rsidP="00B44BCE" w:rsidRDefault="00726435" w14:paraId="34608118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B44BCE">
              <w:rPr>
                <w:color w:val="auto"/>
                <w:sz w:val="20"/>
                <w:szCs w:val="20"/>
              </w:rPr>
              <w:t>KAAS</w:t>
            </w:r>
          </w:p>
        </w:tc>
        <w:tc>
          <w:tcPr>
            <w:tcW w:w="6438" w:type="dxa"/>
            <w:shd w:val="clear" w:color="auto" w:fill="auto"/>
          </w:tcPr>
          <w:p w:rsidRPr="00B44BCE" w:rsidR="00726435" w:rsidP="00B44BCE" w:rsidRDefault="00726435" w14:paraId="75454F7B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B44BCE">
              <w:rPr>
                <w:color w:val="auto"/>
                <w:sz w:val="20"/>
                <w:szCs w:val="20"/>
              </w:rPr>
              <w:t>Katalog autentizačních a autorizačních služeb</w:t>
            </w:r>
          </w:p>
        </w:tc>
      </w:tr>
      <w:tr w:rsidRPr="003D7703" w:rsidR="00A51B80" w:rsidTr="00B44BCE" w14:paraId="1679E4BA" w14:textId="77777777">
        <w:tc>
          <w:tcPr>
            <w:tcW w:w="2057" w:type="dxa"/>
            <w:shd w:val="clear" w:color="auto" w:fill="auto"/>
          </w:tcPr>
          <w:p w:rsidRPr="00B44BCE" w:rsidR="00A51B80" w:rsidP="00A51B80" w:rsidRDefault="00A51B80" w14:paraId="76D7C706" w14:textId="5A454C36">
            <w:pPr>
              <w:spacing w:after="0"/>
              <w:rPr>
                <w:color w:val="auto"/>
                <w:sz w:val="20"/>
                <w:szCs w:val="20"/>
              </w:rPr>
            </w:pPr>
            <w:proofErr w:type="spellStart"/>
            <w:r w:rsidRPr="009A7B0F">
              <w:rPr>
                <w:rFonts w:cs="Arial"/>
                <w:color w:val="auto"/>
                <w:sz w:val="20"/>
                <w:szCs w:val="20"/>
              </w:rPr>
              <w:t>LoA</w:t>
            </w:r>
            <w:proofErr w:type="spellEnd"/>
          </w:p>
        </w:tc>
        <w:tc>
          <w:tcPr>
            <w:tcW w:w="6438" w:type="dxa"/>
            <w:shd w:val="clear" w:color="auto" w:fill="auto"/>
          </w:tcPr>
          <w:p w:rsidRPr="00B44BCE" w:rsidR="00A51B80" w:rsidP="00A51B80" w:rsidRDefault="00A51B80" w14:paraId="4EFB3700" w14:textId="2F89A1FD">
            <w:pPr>
              <w:spacing w:after="0"/>
              <w:rPr>
                <w:color w:val="auto"/>
                <w:sz w:val="20"/>
                <w:szCs w:val="20"/>
              </w:rPr>
            </w:pPr>
            <w:proofErr w:type="spellStart"/>
            <w:r w:rsidRPr="009A7B0F">
              <w:rPr>
                <w:rFonts w:cs="Arial"/>
                <w:color w:val="auto"/>
                <w:sz w:val="20"/>
                <w:szCs w:val="20"/>
              </w:rPr>
              <w:t>Level</w:t>
            </w:r>
            <w:proofErr w:type="spellEnd"/>
            <w:r w:rsidRPr="009A7B0F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7B0F">
              <w:rPr>
                <w:rFonts w:cs="Arial"/>
                <w:color w:val="auto"/>
                <w:sz w:val="20"/>
                <w:szCs w:val="20"/>
              </w:rPr>
              <w:t>of</w:t>
            </w:r>
            <w:proofErr w:type="spellEnd"/>
            <w:r w:rsidRPr="009A7B0F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7B0F">
              <w:rPr>
                <w:rFonts w:cs="Arial"/>
                <w:color w:val="auto"/>
                <w:sz w:val="20"/>
                <w:szCs w:val="20"/>
              </w:rPr>
              <w:t>Assurance</w:t>
            </w:r>
            <w:proofErr w:type="spellEnd"/>
            <w:r w:rsidRPr="009A7B0F">
              <w:rPr>
                <w:rFonts w:cs="Arial"/>
                <w:color w:val="auto"/>
                <w:sz w:val="20"/>
                <w:szCs w:val="20"/>
              </w:rPr>
              <w:t xml:space="preserve"> = Úroveň záruk</w:t>
            </w:r>
          </w:p>
        </w:tc>
      </w:tr>
      <w:tr w:rsidRPr="003D7703" w:rsidR="00B44BCE" w:rsidTr="00B44BCE" w14:paraId="49F53DD6" w14:textId="77777777">
        <w:tc>
          <w:tcPr>
            <w:tcW w:w="2057" w:type="dxa"/>
            <w:shd w:val="clear" w:color="auto" w:fill="auto"/>
          </w:tcPr>
          <w:p w:rsidRPr="00B44BCE" w:rsidR="00726435" w:rsidP="00B44BCE" w:rsidRDefault="00726435" w14:paraId="4D672D56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B44BCE">
              <w:rPr>
                <w:color w:val="auto"/>
                <w:sz w:val="20"/>
                <w:szCs w:val="20"/>
              </w:rPr>
              <w:t>NIA</w:t>
            </w:r>
          </w:p>
        </w:tc>
        <w:tc>
          <w:tcPr>
            <w:tcW w:w="6438" w:type="dxa"/>
            <w:shd w:val="clear" w:color="auto" w:fill="auto"/>
          </w:tcPr>
          <w:p w:rsidRPr="00B44BCE" w:rsidR="00726435" w:rsidP="00B44BCE" w:rsidRDefault="00726435" w14:paraId="0A431124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B44BCE">
              <w:rPr>
                <w:color w:val="auto"/>
                <w:sz w:val="20"/>
                <w:szCs w:val="20"/>
              </w:rPr>
              <w:t>Národní bod pro identifikaci a autentizaci</w:t>
            </w:r>
          </w:p>
        </w:tc>
      </w:tr>
      <w:tr w:rsidRPr="003D7703" w:rsidR="00B44BCE" w:rsidTr="00B44BCE" w14:paraId="0EA4427E" w14:textId="77777777">
        <w:tc>
          <w:tcPr>
            <w:tcW w:w="2057" w:type="dxa"/>
            <w:shd w:val="clear" w:color="auto" w:fill="auto"/>
          </w:tcPr>
          <w:p w:rsidRPr="00B44BCE" w:rsidR="00726435" w:rsidP="00B44BCE" w:rsidRDefault="00726435" w14:paraId="60521794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B44BCE">
              <w:rPr>
                <w:color w:val="auto"/>
                <w:sz w:val="20"/>
                <w:szCs w:val="20"/>
              </w:rPr>
              <w:t>OVM</w:t>
            </w:r>
          </w:p>
        </w:tc>
        <w:tc>
          <w:tcPr>
            <w:tcW w:w="6438" w:type="dxa"/>
            <w:shd w:val="clear" w:color="auto" w:fill="auto"/>
          </w:tcPr>
          <w:p w:rsidRPr="00B44BCE" w:rsidR="00726435" w:rsidP="00B44BCE" w:rsidRDefault="00726435" w14:paraId="485F64A1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B44BCE">
              <w:rPr>
                <w:color w:val="auto"/>
                <w:sz w:val="20"/>
                <w:szCs w:val="20"/>
              </w:rPr>
              <w:t>Orgán veřejné moci</w:t>
            </w:r>
          </w:p>
        </w:tc>
      </w:tr>
      <w:tr w:rsidRPr="003D7703" w:rsidR="00B44BCE" w:rsidTr="00B44BCE" w14:paraId="445B35FD" w14:textId="77777777">
        <w:tc>
          <w:tcPr>
            <w:tcW w:w="2057" w:type="dxa"/>
            <w:shd w:val="clear" w:color="auto" w:fill="auto"/>
          </w:tcPr>
          <w:p w:rsidRPr="00B44BCE" w:rsidR="00726435" w:rsidP="00B44BCE" w:rsidRDefault="00726435" w14:paraId="6D3720F9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B44BCE">
              <w:rPr>
                <w:color w:val="auto"/>
                <w:sz w:val="20"/>
                <w:szCs w:val="20"/>
              </w:rPr>
              <w:t>SPUÚ</w:t>
            </w:r>
          </w:p>
        </w:tc>
        <w:tc>
          <w:tcPr>
            <w:tcW w:w="6438" w:type="dxa"/>
            <w:shd w:val="clear" w:color="auto" w:fill="auto"/>
          </w:tcPr>
          <w:p w:rsidRPr="00B44BCE" w:rsidR="00726435" w:rsidP="00B44BCE" w:rsidRDefault="00726435" w14:paraId="76F8DDA0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B44BCE">
              <w:rPr>
                <w:color w:val="auto"/>
                <w:sz w:val="20"/>
                <w:szCs w:val="20"/>
              </w:rPr>
              <w:t>Soukromoprávní uživatel údajů podle § 2 zákona č. 111/2009 Sb., o základních registrech</w:t>
            </w:r>
          </w:p>
        </w:tc>
      </w:tr>
      <w:tr w:rsidRPr="003D7703" w:rsidR="00B44BCE" w:rsidTr="00B44BCE" w14:paraId="0A01D20B" w14:textId="77777777">
        <w:tc>
          <w:tcPr>
            <w:tcW w:w="2057" w:type="dxa"/>
            <w:shd w:val="clear" w:color="auto" w:fill="auto"/>
          </w:tcPr>
          <w:p w:rsidRPr="00B44BCE" w:rsidR="00726435" w:rsidP="00B44BCE" w:rsidRDefault="00726435" w14:paraId="7A331647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B44BCE">
              <w:rPr>
                <w:color w:val="auto"/>
                <w:sz w:val="20"/>
                <w:szCs w:val="20"/>
              </w:rPr>
              <w:t>Subjekt</w:t>
            </w:r>
          </w:p>
        </w:tc>
        <w:tc>
          <w:tcPr>
            <w:tcW w:w="6438" w:type="dxa"/>
            <w:shd w:val="clear" w:color="auto" w:fill="auto"/>
          </w:tcPr>
          <w:p w:rsidRPr="00B44BCE" w:rsidR="00726435" w:rsidP="00B44BCE" w:rsidRDefault="00A51B80" w14:paraId="14EAAD2A" w14:textId="1567C1A5">
            <w:pPr>
              <w:spacing w:after="0"/>
              <w:rPr>
                <w:color w:val="auto"/>
                <w:sz w:val="20"/>
                <w:szCs w:val="20"/>
              </w:rPr>
            </w:pPr>
            <w:r w:rsidRPr="00927D30">
              <w:rPr>
                <w:rFonts w:cs="Arial"/>
                <w:color w:val="auto"/>
                <w:sz w:val="20"/>
                <w:szCs w:val="20"/>
              </w:rPr>
              <w:t>Orgány veřejné moci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, soukromoprávní uživatelé údajů a jiné úřady nebo </w:t>
            </w:r>
            <w:r w:rsidRPr="00927D30">
              <w:rPr>
                <w:rFonts w:cs="Arial"/>
                <w:color w:val="auto"/>
                <w:sz w:val="20"/>
                <w:szCs w:val="20"/>
              </w:rPr>
              <w:t>právnické osob</w:t>
            </w:r>
            <w:r>
              <w:rPr>
                <w:rFonts w:cs="Arial"/>
                <w:color w:val="auto"/>
                <w:sz w:val="20"/>
                <w:szCs w:val="20"/>
              </w:rPr>
              <w:t>y</w:t>
            </w:r>
            <w:r w:rsidRPr="00927D30">
              <w:rPr>
                <w:rFonts w:cs="Arial"/>
                <w:color w:val="auto"/>
                <w:sz w:val="20"/>
                <w:szCs w:val="20"/>
              </w:rPr>
              <w:t xml:space="preserve"> evidov</w:t>
            </w:r>
            <w:r w:rsidR="007835E2">
              <w:rPr>
                <w:rFonts w:cs="Arial"/>
                <w:color w:val="auto"/>
                <w:sz w:val="20"/>
                <w:szCs w:val="20"/>
              </w:rPr>
              <w:t>a</w:t>
            </w:r>
            <w:r w:rsidRPr="00927D30">
              <w:rPr>
                <w:rFonts w:cs="Arial"/>
                <w:color w:val="auto"/>
                <w:sz w:val="20"/>
                <w:szCs w:val="20"/>
              </w:rPr>
              <w:t>n</w:t>
            </w:r>
            <w:r>
              <w:rPr>
                <w:rFonts w:cs="Arial"/>
                <w:color w:val="auto"/>
                <w:sz w:val="20"/>
                <w:szCs w:val="20"/>
              </w:rPr>
              <w:t>é</w:t>
            </w:r>
            <w:r w:rsidRPr="00927D30">
              <w:rPr>
                <w:rFonts w:cs="Arial"/>
                <w:color w:val="auto"/>
                <w:sz w:val="20"/>
                <w:szCs w:val="20"/>
              </w:rPr>
              <w:t xml:space="preserve"> v CAAIS.</w:t>
            </w:r>
          </w:p>
        </w:tc>
      </w:tr>
      <w:tr w:rsidRPr="003D7703" w:rsidR="00B44BCE" w:rsidTr="00B44BCE" w14:paraId="07623A38" w14:textId="77777777">
        <w:tc>
          <w:tcPr>
            <w:tcW w:w="2057" w:type="dxa"/>
            <w:shd w:val="clear" w:color="auto" w:fill="auto"/>
          </w:tcPr>
          <w:p w:rsidRPr="00B44BCE" w:rsidR="00726435" w:rsidP="00B44BCE" w:rsidRDefault="00726435" w14:paraId="02E3A2CD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B44BCE">
              <w:rPr>
                <w:color w:val="auto"/>
                <w:sz w:val="20"/>
                <w:szCs w:val="20"/>
              </w:rPr>
              <w:t>Token</w:t>
            </w:r>
          </w:p>
        </w:tc>
        <w:tc>
          <w:tcPr>
            <w:tcW w:w="6438" w:type="dxa"/>
            <w:shd w:val="clear" w:color="auto" w:fill="auto"/>
          </w:tcPr>
          <w:p w:rsidRPr="00B44BCE" w:rsidR="00726435" w:rsidP="00A51B80" w:rsidRDefault="00A51B80" w14:paraId="1E0D82DE" w14:textId="65545D42">
            <w:pPr>
              <w:spacing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Slouží pro uložení a přenos a</w:t>
            </w:r>
            <w:r w:rsidRPr="00B44BCE" w:rsidR="00726435">
              <w:rPr>
                <w:color w:val="auto"/>
                <w:sz w:val="20"/>
                <w:szCs w:val="20"/>
              </w:rPr>
              <w:t>utentizační</w:t>
            </w:r>
            <w:r>
              <w:rPr>
                <w:color w:val="auto"/>
                <w:sz w:val="20"/>
                <w:szCs w:val="20"/>
              </w:rPr>
              <w:t>ch</w:t>
            </w:r>
            <w:r w:rsidRPr="00B44BCE" w:rsidR="00726435">
              <w:rPr>
                <w:color w:val="auto"/>
                <w:sz w:val="20"/>
                <w:szCs w:val="20"/>
              </w:rPr>
              <w:t xml:space="preserve"> a autorizační</w:t>
            </w:r>
            <w:r>
              <w:rPr>
                <w:color w:val="auto"/>
                <w:sz w:val="20"/>
                <w:szCs w:val="20"/>
              </w:rPr>
              <w:t>ch</w:t>
            </w:r>
            <w:r w:rsidRPr="00B44BCE" w:rsidR="00726435">
              <w:rPr>
                <w:color w:val="auto"/>
                <w:sz w:val="20"/>
                <w:szCs w:val="20"/>
              </w:rPr>
              <w:t xml:space="preserve"> data, </w:t>
            </w:r>
            <w:r>
              <w:rPr>
                <w:color w:val="auto"/>
                <w:sz w:val="20"/>
                <w:szCs w:val="20"/>
              </w:rPr>
              <w:t xml:space="preserve">díky kterým je držiteli </w:t>
            </w:r>
            <w:r w:rsidRPr="00B44BCE" w:rsidR="00726435">
              <w:rPr>
                <w:color w:val="auto"/>
                <w:sz w:val="20"/>
                <w:szCs w:val="20"/>
              </w:rPr>
              <w:t xml:space="preserve">tohoto </w:t>
            </w:r>
            <w:r>
              <w:rPr>
                <w:color w:val="auto"/>
                <w:sz w:val="20"/>
                <w:szCs w:val="20"/>
              </w:rPr>
              <w:t>SW</w:t>
            </w:r>
            <w:r w:rsidRPr="00B44BCE" w:rsidR="00726435">
              <w:rPr>
                <w:color w:val="auto"/>
                <w:sz w:val="20"/>
                <w:szCs w:val="20"/>
              </w:rPr>
              <w:t xml:space="preserve"> tokenu</w:t>
            </w:r>
            <w:r>
              <w:rPr>
                <w:color w:val="auto"/>
                <w:sz w:val="20"/>
                <w:szCs w:val="20"/>
              </w:rPr>
              <w:t xml:space="preserve"> (nejde o HW zařízení)</w:t>
            </w:r>
            <w:r w:rsidRPr="00B44BCE" w:rsidR="00726435">
              <w:rPr>
                <w:color w:val="auto"/>
                <w:sz w:val="20"/>
                <w:szCs w:val="20"/>
              </w:rPr>
              <w:t xml:space="preserve"> </w:t>
            </w:r>
            <w:r>
              <w:rPr>
                <w:color w:val="auto"/>
                <w:sz w:val="20"/>
                <w:szCs w:val="20"/>
              </w:rPr>
              <w:t>umožněno vstoupit do systém a provádět zde definované činnosti</w:t>
            </w:r>
            <w:r w:rsidRPr="00B44BCE" w:rsidR="00726435">
              <w:rPr>
                <w:color w:val="auto"/>
                <w:sz w:val="20"/>
                <w:szCs w:val="20"/>
              </w:rPr>
              <w:t>.</w:t>
            </w:r>
          </w:p>
        </w:tc>
      </w:tr>
      <w:tr w:rsidRPr="003D7703" w:rsidR="00B44BCE" w:rsidTr="00B44BCE" w14:paraId="66D30C1F" w14:textId="77777777">
        <w:tc>
          <w:tcPr>
            <w:tcW w:w="2057" w:type="dxa"/>
            <w:shd w:val="clear" w:color="auto" w:fill="auto"/>
          </w:tcPr>
          <w:p w:rsidRPr="00B44BCE" w:rsidR="00726435" w:rsidP="00B44BCE" w:rsidRDefault="00726435" w14:paraId="5E603954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B44BCE">
              <w:rPr>
                <w:color w:val="auto"/>
                <w:sz w:val="20"/>
                <w:szCs w:val="20"/>
              </w:rPr>
              <w:t>URL</w:t>
            </w:r>
          </w:p>
        </w:tc>
        <w:tc>
          <w:tcPr>
            <w:tcW w:w="6438" w:type="dxa"/>
            <w:shd w:val="clear" w:color="auto" w:fill="auto"/>
          </w:tcPr>
          <w:p w:rsidRPr="00B44BCE" w:rsidR="00726435" w:rsidP="00B44BCE" w:rsidRDefault="00726435" w14:paraId="2C843431" w14:textId="77777777">
            <w:pPr>
              <w:spacing w:after="0"/>
              <w:rPr>
                <w:color w:val="auto"/>
                <w:sz w:val="20"/>
                <w:szCs w:val="20"/>
              </w:rPr>
            </w:pPr>
            <w:proofErr w:type="spellStart"/>
            <w:r w:rsidRPr="00B44BCE">
              <w:rPr>
                <w:color w:val="auto"/>
                <w:sz w:val="20"/>
                <w:szCs w:val="20"/>
              </w:rPr>
              <w:t>Uniform</w:t>
            </w:r>
            <w:proofErr w:type="spellEnd"/>
            <w:r w:rsidRPr="00B44BCE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44BCE">
              <w:rPr>
                <w:color w:val="auto"/>
                <w:sz w:val="20"/>
                <w:szCs w:val="20"/>
              </w:rPr>
              <w:t>Resource</w:t>
            </w:r>
            <w:proofErr w:type="spellEnd"/>
            <w:r w:rsidRPr="00B44BCE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44BCE">
              <w:rPr>
                <w:color w:val="auto"/>
                <w:sz w:val="20"/>
                <w:szCs w:val="20"/>
              </w:rPr>
              <w:t>Locator</w:t>
            </w:r>
            <w:proofErr w:type="spellEnd"/>
          </w:p>
        </w:tc>
      </w:tr>
      <w:tr w:rsidRPr="003D7703" w:rsidR="00B44BCE" w:rsidTr="00B44BCE" w14:paraId="2484FE0E" w14:textId="77777777">
        <w:tc>
          <w:tcPr>
            <w:tcW w:w="2057" w:type="dxa"/>
            <w:shd w:val="clear" w:color="auto" w:fill="auto"/>
          </w:tcPr>
          <w:p w:rsidRPr="00B44BCE" w:rsidR="00726435" w:rsidP="00B44BCE" w:rsidRDefault="00726435" w14:paraId="4984F6AD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B44BCE">
              <w:rPr>
                <w:color w:val="auto"/>
                <w:sz w:val="20"/>
                <w:szCs w:val="20"/>
              </w:rPr>
              <w:t>WS</w:t>
            </w:r>
          </w:p>
        </w:tc>
        <w:tc>
          <w:tcPr>
            <w:tcW w:w="6438" w:type="dxa"/>
            <w:shd w:val="clear" w:color="auto" w:fill="auto"/>
          </w:tcPr>
          <w:p w:rsidRPr="00B44BCE" w:rsidR="00726435" w:rsidP="00B44BCE" w:rsidRDefault="00726435" w14:paraId="0CF81687" w14:textId="77777777">
            <w:pPr>
              <w:spacing w:after="0"/>
              <w:rPr>
                <w:color w:val="auto"/>
                <w:sz w:val="20"/>
                <w:szCs w:val="20"/>
              </w:rPr>
            </w:pPr>
            <w:r w:rsidRPr="00B44BCE">
              <w:rPr>
                <w:color w:val="auto"/>
                <w:sz w:val="20"/>
                <w:szCs w:val="20"/>
              </w:rPr>
              <w:t>Webová služba</w:t>
            </w:r>
          </w:p>
        </w:tc>
      </w:tr>
    </w:tbl>
    <w:p w:rsidR="00726435" w:rsidP="00726435" w:rsidRDefault="00726435" w14:paraId="40C07FF6" w14:textId="500581FA" w14:noSpellErr="1"/>
    <w:p w:rsidR="10B8969C" w:rsidP="10B8969C" w:rsidRDefault="10B8969C" w14:paraId="5F8D0FC7" w14:textId="24D98260">
      <w:pPr>
        <w:pStyle w:val="Normln"/>
      </w:pPr>
    </w:p>
    <w:p w:rsidR="10B8969C" w:rsidP="10B8969C" w:rsidRDefault="10B8969C" w14:paraId="1C05895C" w14:textId="04DB954F">
      <w:pPr>
        <w:pStyle w:val="Normln"/>
      </w:pPr>
    </w:p>
    <w:p w:rsidR="10B8969C" w:rsidP="10B8969C" w:rsidRDefault="10B8969C" w14:paraId="1CE428A2" w14:textId="084EC445">
      <w:pPr>
        <w:pStyle w:val="Normln"/>
      </w:pPr>
    </w:p>
    <w:p w:rsidR="10B8969C" w:rsidP="10B8969C" w:rsidRDefault="10B8969C" w14:paraId="5633E0CC" w14:textId="590FBF07">
      <w:pPr>
        <w:pStyle w:val="Normln"/>
      </w:pPr>
    </w:p>
    <w:p w:rsidR="007579CC" w:rsidP="007579CC" w:rsidRDefault="00726435" w14:paraId="75F658D9" w14:textId="2D13B90D">
      <w:pPr>
        <w:pStyle w:val="Nadpis1"/>
        <w:rPr/>
      </w:pPr>
      <w:bookmarkStart w:name="_Toc103111484" w:id="42"/>
      <w:r w:rsidR="395F45C2">
        <w:rPr/>
        <w:t>Přílohy</w:t>
      </w:r>
      <w:bookmarkEnd w:id="42"/>
    </w:p>
    <w:p w:rsidR="007579CC" w:rsidP="56C4EF91" w:rsidRDefault="006E2F62" w14:paraId="06BB8428" w14:textId="77777777">
      <w:pPr>
        <w:ind w:left="142"/>
        <w:jc w:val="both"/>
        <w:rPr>
          <w:rFonts w:cs="Arial"/>
          <w:sz w:val="20"/>
          <w:szCs w:val="20"/>
        </w:rPr>
      </w:pPr>
      <w:r w:rsidRPr="56C4EF91">
        <w:rPr>
          <w:rFonts w:cs="Arial"/>
          <w:sz w:val="20"/>
          <w:szCs w:val="20"/>
        </w:rPr>
        <w:t>Dokument je bez příloh.</w:t>
      </w:r>
    </w:p>
    <w:sectPr w:rsidR="007579CC" w:rsidSect="00874BAA">
      <w:headerReference w:type="default" r:id="rId18"/>
      <w:footerReference w:type="default" r:id="rId19"/>
      <w:pgSz w:w="11906" w:h="16838" w:orient="portrait" w:code="9"/>
      <w:pgMar w:top="2694" w:right="1558" w:bottom="1985" w:left="1701" w:header="851" w:footer="397" w:gutter="0"/>
      <w:pgNumType w:start="1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E5237" w:rsidP="00CA6D79" w:rsidRDefault="007E5237" w14:paraId="025872F1" w14:textId="77777777">
      <w:pPr>
        <w:spacing w:after="0" w:line="240" w:lineRule="auto"/>
      </w:pPr>
      <w:r>
        <w:separator/>
      </w:r>
    </w:p>
  </w:endnote>
  <w:endnote w:type="continuationSeparator" w:id="0">
    <w:p w:rsidR="007E5237" w:rsidP="00CA6D79" w:rsidRDefault="007E5237" w14:paraId="6E0EFA55" w14:textId="77777777">
      <w:pPr>
        <w:spacing w:after="0" w:line="240" w:lineRule="auto"/>
      </w:pPr>
      <w:r>
        <w:continuationSeparator/>
      </w:r>
    </w:p>
  </w:endnote>
  <w:endnote w:type="continuationNotice" w:id="1">
    <w:p w:rsidR="007E5237" w:rsidRDefault="007E5237" w14:paraId="433F10CA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p w:rsidRPr="006640B5" w:rsidR="00B64680" w:rsidP="003B181D" w:rsidRDefault="00D17A28" w14:paraId="6E8D30FF" w14:textId="2F0BA993">
    <w:pPr>
      <w:pStyle w:val="NAKITNzevdokumentu"/>
      <w:rPr>
        <w:b w:val="0"/>
        <w:color w:val="696969"/>
        <w:sz w:val="16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0A8CC8D" wp14:editId="44F967B0">
              <wp:simplePos x="0" y="0"/>
              <wp:positionH relativeFrom="page">
                <wp:posOffset>6531610</wp:posOffset>
              </wp:positionH>
              <wp:positionV relativeFrom="page">
                <wp:posOffset>10036175</wp:posOffset>
              </wp:positionV>
              <wp:extent cx="571500" cy="328930"/>
              <wp:effectExtent l="0" t="0" r="0" b="0"/>
              <wp:wrapNone/>
              <wp:docPr id="2" name="Obdélní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1500" cy="3289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B64680" w:rsidP="003D7703" w:rsidRDefault="00B64680" w14:paraId="3BDF2C89" w14:textId="77777777">
                          <w:pPr>
                            <w:pBdr>
                              <w:top w:val="single" w:color="BFBFBF" w:sz="4" w:space="2"/>
                            </w:pBd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7E0E1810">
            <v:rect id="Obdélník 2" style="position:absolute;margin-left:514.3pt;margin-top:790.25pt;width:45pt;height:25.9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top" o:spid="_x0000_s1026" o:allowincell="f" stroked="f" w14:anchorId="10A8CC8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">
              <v:textbox>
                <w:txbxContent>
                  <w:p w:rsidR="00B64680" w:rsidP="003D7703" w:rsidRDefault="00B64680" w14:paraId="407CE2FB" w14:textId="77777777">
                    <w:pPr>
                      <w:pBdr>
                        <w:top w:val="single" w:color="BFBFBF" w:sz="4" w:space="2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CD8D741" wp14:editId="0FC19B7E">
              <wp:simplePos x="0" y="0"/>
              <wp:positionH relativeFrom="column">
                <wp:posOffset>-4445</wp:posOffset>
              </wp:positionH>
              <wp:positionV relativeFrom="paragraph">
                <wp:posOffset>-190501</wp:posOffset>
              </wp:positionV>
              <wp:extent cx="5939155" cy="0"/>
              <wp:effectExtent l="0" t="0" r="0" b="0"/>
              <wp:wrapNone/>
              <wp:docPr id="1" name="Přímá spojnic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39155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B0F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2942B430">
            <v:line id="Přímá spojnice 1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o:spid="_x0000_s1026" strokecolor="#00b0f0" strokeweight="1pt" from="-.35pt,-15pt" to="467.3pt,-15pt" w14:anchorId="7AD70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">
              <o:lock v:ext="edit" shapetype="f"/>
            </v:line>
          </w:pict>
        </mc:Fallback>
      </mc:AlternateContent>
    </w:r>
    <w:r w:rsidRPr="003D7703" w:rsidR="00B64680">
      <w:rPr>
        <w:rFonts w:ascii="Arial Black" w:hAnsi="Arial Black"/>
        <w:b w:val="0"/>
        <w:color w:val="808080"/>
        <w:sz w:val="16"/>
      </w:rPr>
      <w:t>Národní agentura pro komunikační a informační technologie, s. p.</w:t>
    </w:r>
    <w:r w:rsidRPr="003D7703" w:rsidR="00B64680">
      <w:rPr>
        <w:b w:val="0"/>
        <w:color w:val="7F7F7F"/>
        <w:sz w:val="16"/>
      </w:rPr>
      <w:t xml:space="preserve"> </w:t>
    </w:r>
    <w:r w:rsidRPr="003D7703" w:rsidR="00B64680">
      <w:rPr>
        <w:b w:val="0"/>
        <w:color w:val="7F7F7F"/>
        <w:sz w:val="16"/>
      </w:rPr>
      <w:br/>
    </w:r>
    <w:r w:rsidRPr="006640B5" w:rsidR="00B64680">
      <w:rPr>
        <w:b w:val="0"/>
        <w:color w:val="696969"/>
        <w:sz w:val="16"/>
        <w:szCs w:val="22"/>
      </w:rPr>
      <w:t>Zapsaná v Obchodním rejstříku u Městského soudu v Praze, spisová značka A 77322</w:t>
    </w:r>
  </w:p>
  <w:p w:rsidRPr="001F7B9E" w:rsidR="00B64680" w:rsidP="00913FD6" w:rsidRDefault="00B64680" w14:paraId="399D936F" w14:textId="77777777">
    <w:pPr>
      <w:tabs>
        <w:tab w:val="left" w:pos="284"/>
        <w:tab w:val="left" w:pos="3969"/>
        <w:tab w:val="left" w:pos="4253"/>
        <w:tab w:val="center" w:pos="5387"/>
        <w:tab w:val="left" w:pos="7230"/>
        <w:tab w:val="right" w:pos="9072"/>
      </w:tabs>
      <w:spacing w:before="120" w:after="0" w:line="240" w:lineRule="auto"/>
      <w:ind w:right="0"/>
      <w:rPr>
        <w:rFonts w:cs="Arial"/>
        <w:color w:val="auto"/>
        <w:sz w:val="16"/>
      </w:rPr>
    </w:pPr>
    <w:r w:rsidRPr="001F7B9E">
      <w:rPr>
        <w:rFonts w:ascii="Arial Black" w:hAnsi="Arial Black" w:cs="Arial"/>
        <w:color w:val="00B0F0"/>
        <w:sz w:val="16"/>
      </w:rPr>
      <w:t>A:</w:t>
    </w:r>
    <w:r w:rsidRPr="001F7B9E">
      <w:rPr>
        <w:rFonts w:cs="Arial"/>
        <w:color w:val="00B0F0"/>
        <w:sz w:val="16"/>
      </w:rPr>
      <w:t xml:space="preserve">  </w:t>
    </w:r>
    <w:r w:rsidRPr="001F7B9E">
      <w:rPr>
        <w:rFonts w:cs="Arial"/>
        <w:sz w:val="16"/>
      </w:rPr>
      <w:t>Kodaňská 1441/46</w:t>
    </w:r>
    <w:r w:rsidRPr="001F7B9E">
      <w:rPr>
        <w:rFonts w:cs="Arial"/>
        <w:color w:val="auto"/>
        <w:sz w:val="16"/>
      </w:rPr>
      <w:tab/>
    </w:r>
    <w:r>
      <w:rPr>
        <w:rFonts w:ascii="Arial Black" w:hAnsi="Arial Black" w:cs="Arial"/>
        <w:color w:val="00B0F0"/>
        <w:sz w:val="16"/>
      </w:rPr>
      <w:t>T</w:t>
    </w:r>
    <w:r w:rsidRPr="001F7B9E">
      <w:rPr>
        <w:rFonts w:ascii="Arial Black" w:hAnsi="Arial Black" w:cs="Arial"/>
        <w:color w:val="00B0F0"/>
        <w:sz w:val="16"/>
      </w:rPr>
      <w:t>:</w:t>
    </w:r>
    <w:r w:rsidRPr="001F7B9E">
      <w:rPr>
        <w:rFonts w:cs="Arial"/>
        <w:color w:val="00B0F0"/>
        <w:sz w:val="16"/>
      </w:rPr>
      <w:t xml:space="preserve"> </w:t>
    </w:r>
    <w:r w:rsidRPr="001F7B9E">
      <w:rPr>
        <w:rFonts w:cs="Arial"/>
        <w:color w:val="auto"/>
        <w:sz w:val="16"/>
      </w:rPr>
      <w:tab/>
    </w:r>
    <w:r w:rsidRPr="001F7B9E">
      <w:rPr>
        <w:rFonts w:cs="Arial"/>
        <w:sz w:val="16"/>
      </w:rPr>
      <w:t>+420 234 065 698</w:t>
    </w:r>
    <w:r w:rsidRPr="001F7B9E">
      <w:rPr>
        <w:rFonts w:cs="Arial"/>
        <w:color w:val="auto"/>
        <w:sz w:val="16"/>
      </w:rPr>
      <w:tab/>
    </w:r>
    <w:r w:rsidRPr="001F7B9E">
      <w:rPr>
        <w:rFonts w:ascii="Arial Black" w:hAnsi="Arial Black" w:cs="Arial"/>
        <w:color w:val="00B0F0"/>
        <w:sz w:val="16"/>
      </w:rPr>
      <w:t>W:</w:t>
    </w:r>
    <w:r w:rsidRPr="001F7B9E">
      <w:rPr>
        <w:rFonts w:cs="Arial"/>
        <w:color w:val="00B0F0"/>
        <w:sz w:val="16"/>
      </w:rPr>
      <w:t xml:space="preserve">  </w:t>
    </w:r>
    <w:hyperlink w:history="1" r:id="rId1">
      <w:r w:rsidRPr="001F7B9E">
        <w:rPr>
          <w:rFonts w:cs="Arial"/>
          <w:sz w:val="16"/>
          <w:u w:val="single"/>
        </w:rPr>
        <w:t>www.nakit.cz</w:t>
      </w:r>
    </w:hyperlink>
  </w:p>
  <w:p w:rsidRPr="00913FD6" w:rsidR="00B64680" w:rsidP="00913FD6" w:rsidRDefault="00B64680" w14:paraId="6D2DE4CF" w14:textId="77777777">
    <w:pPr>
      <w:tabs>
        <w:tab w:val="left" w:pos="284"/>
        <w:tab w:val="left" w:pos="3969"/>
        <w:tab w:val="left" w:pos="4253"/>
        <w:tab w:val="center" w:pos="5387"/>
        <w:tab w:val="right" w:pos="9072"/>
      </w:tabs>
      <w:spacing w:after="0" w:line="240" w:lineRule="auto"/>
      <w:ind w:right="0"/>
      <w:rPr>
        <w:rFonts w:cs="Arial"/>
        <w:color w:val="auto"/>
        <w:sz w:val="16"/>
      </w:rPr>
    </w:pPr>
    <w:r>
      <w:rPr>
        <w:rFonts w:cs="Arial"/>
        <w:color w:val="auto"/>
        <w:sz w:val="16"/>
      </w:rPr>
      <w:tab/>
    </w:r>
    <w:r w:rsidRPr="001F7B9E">
      <w:rPr>
        <w:rFonts w:cs="Arial"/>
        <w:sz w:val="16"/>
      </w:rPr>
      <w:t>101 00 Praha 10 - Vršovice</w:t>
    </w:r>
    <w:r w:rsidRPr="001F7B9E">
      <w:rPr>
        <w:rFonts w:cs="Arial"/>
        <w:color w:val="auto"/>
        <w:sz w:val="16"/>
      </w:rPr>
      <w:tab/>
    </w:r>
    <w:r w:rsidRPr="001F7B9E">
      <w:rPr>
        <w:rFonts w:ascii="Arial Black" w:hAnsi="Arial Black" w:cs="Arial"/>
        <w:b/>
        <w:color w:val="00B0F0"/>
        <w:sz w:val="16"/>
      </w:rPr>
      <w:t>E:</w:t>
    </w:r>
    <w:r w:rsidRPr="001F7B9E">
      <w:rPr>
        <w:rFonts w:cs="Arial"/>
        <w:color w:val="00B0F0"/>
        <w:sz w:val="16"/>
      </w:rPr>
      <w:t xml:space="preserve">  </w:t>
    </w:r>
    <w:r w:rsidRPr="001F7B9E">
      <w:rPr>
        <w:rFonts w:cs="Arial"/>
        <w:color w:val="auto"/>
        <w:sz w:val="16"/>
      </w:rPr>
      <w:tab/>
    </w:r>
    <w:hyperlink w:history="1" r:id="rId2">
      <w:r w:rsidRPr="00E322DE">
        <w:rPr>
          <w:rFonts w:cs="Arial"/>
          <w:sz w:val="16"/>
          <w:u w:val="single"/>
        </w:rPr>
        <w:t>info@nakit.cz</w:t>
      </w:r>
    </w:hyperlink>
    <w:r w:rsidRPr="003D7703">
      <w:rPr>
        <w:rFonts w:cs="Arial"/>
        <w:color w:val="595959"/>
        <w:sz w:val="16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E5237" w:rsidP="00CA6D79" w:rsidRDefault="007E5237" w14:paraId="49A5724A" w14:textId="77777777">
      <w:pPr>
        <w:spacing w:after="0" w:line="240" w:lineRule="auto"/>
      </w:pPr>
      <w:r>
        <w:separator/>
      </w:r>
    </w:p>
  </w:footnote>
  <w:footnote w:type="continuationSeparator" w:id="0">
    <w:p w:rsidR="007E5237" w:rsidP="00CA6D79" w:rsidRDefault="007E5237" w14:paraId="0620E1AB" w14:textId="77777777">
      <w:pPr>
        <w:spacing w:after="0" w:line="240" w:lineRule="auto"/>
      </w:pPr>
      <w:r>
        <w:continuationSeparator/>
      </w:r>
    </w:p>
  </w:footnote>
  <w:footnote w:type="continuationNotice" w:id="1">
    <w:p w:rsidR="007E5237" w:rsidRDefault="007E5237" w14:paraId="1D1BD196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B64680" w:rsidP="00ED4CDE" w:rsidRDefault="00D17A28" w14:paraId="09619B18" w14:textId="063EC924">
    <w:pPr>
      <w:pStyle w:val="NAKIThlavikanzevdokumentu"/>
      <w:ind w:left="0"/>
      <w:rPr>
        <w:sz w:val="28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2539D228" wp14:editId="04BA9DA7">
          <wp:simplePos x="0" y="0"/>
          <wp:positionH relativeFrom="column">
            <wp:posOffset>5715</wp:posOffset>
          </wp:positionH>
          <wp:positionV relativeFrom="paragraph">
            <wp:posOffset>-81280</wp:posOffset>
          </wp:positionV>
          <wp:extent cx="1800225" cy="533400"/>
          <wp:effectExtent l="0" t="0" r="0" b="0"/>
          <wp:wrapTopAndBottom/>
          <wp:docPr id="3" name="Picture 2" descr="logo-bez-ochrane-zony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bez-ochrane-zony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E28AE"/>
    <w:multiLevelType w:val="hybridMultilevel"/>
    <w:tmpl w:val="B07C1DBE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2C3835"/>
    <w:multiLevelType w:val="hybridMultilevel"/>
    <w:tmpl w:val="5BB46FF6"/>
    <w:lvl w:ilvl="0" w:tplc="23B097D8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13006"/>
    <w:multiLevelType w:val="hybridMultilevel"/>
    <w:tmpl w:val="57364336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76F535A"/>
    <w:multiLevelType w:val="hybridMultilevel"/>
    <w:tmpl w:val="DD467BFA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88C1A49"/>
    <w:multiLevelType w:val="multilevel"/>
    <w:tmpl w:val="94088A3C"/>
    <w:styleLink w:val="SeznamI"/>
    <w:lvl w:ilvl="0">
      <w:start w:val="1"/>
      <w:numFmt w:val="bullet"/>
      <w:lvlText w:val=""/>
      <w:lvlJc w:val="left"/>
      <w:pPr>
        <w:ind w:left="1368" w:hanging="378"/>
      </w:pPr>
      <w:rPr>
        <w:rFonts w:hint="default" w:ascii="Symbol" w:hAnsi="Symbol"/>
        <w:color w:val="00B0F0"/>
      </w:rPr>
    </w:lvl>
    <w:lvl w:ilvl="1">
      <w:start w:val="1"/>
      <w:numFmt w:val="bullet"/>
      <w:lvlText w:val="o"/>
      <w:lvlJc w:val="left"/>
      <w:pPr>
        <w:ind w:left="1800" w:hanging="432"/>
      </w:pPr>
      <w:rPr>
        <w:rFonts w:hint="default" w:ascii="Courier New" w:hAnsi="Courier New"/>
        <w:color w:val="00B0F0"/>
      </w:rPr>
    </w:lvl>
    <w:lvl w:ilvl="2">
      <w:start w:val="1"/>
      <w:numFmt w:val="bullet"/>
      <w:lvlText w:val=""/>
      <w:lvlJc w:val="left"/>
      <w:pPr>
        <w:ind w:left="2232" w:hanging="432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664" w:hanging="432"/>
      </w:pPr>
      <w:rPr>
        <w:rFonts w:hint="default" w:ascii="Symbol" w:hAnsi="Symbol"/>
      </w:rPr>
    </w:lvl>
    <w:lvl w:ilvl="4">
      <w:start w:val="1"/>
      <w:numFmt w:val="bullet"/>
      <w:suff w:val="space"/>
      <w:lvlText w:val="o"/>
      <w:lvlJc w:val="left"/>
      <w:pPr>
        <w:ind w:left="3096" w:hanging="360"/>
      </w:pPr>
      <w:rPr>
        <w:rFonts w:hint="default" w:ascii="Courier New" w:hAnsi="Courier New"/>
      </w:rPr>
    </w:lvl>
    <w:lvl w:ilvl="5">
      <w:start w:val="1"/>
      <w:numFmt w:val="bullet"/>
      <w:suff w:val="space"/>
      <w:lvlText w:val=""/>
      <w:lvlJc w:val="left"/>
      <w:pPr>
        <w:ind w:left="495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67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639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7110" w:hanging="360"/>
      </w:pPr>
      <w:rPr>
        <w:rFonts w:hint="default" w:ascii="Wingdings" w:hAnsi="Wingdings"/>
      </w:rPr>
    </w:lvl>
  </w:abstractNum>
  <w:abstractNum w:abstractNumId="5" w15:restartNumberingAfterBreak="0">
    <w:nsid w:val="091360C1"/>
    <w:multiLevelType w:val="multilevel"/>
    <w:tmpl w:val="BA724D0C"/>
    <w:styleLink w:val="SeznamII"/>
    <w:lvl w:ilvl="0">
      <w:start w:val="1"/>
      <w:numFmt w:val="decimal"/>
      <w:lvlText w:val="%1)"/>
      <w:lvlJc w:val="left"/>
      <w:pPr>
        <w:ind w:left="1368" w:hanging="374"/>
      </w:pPr>
      <w:rPr>
        <w:rFonts w:hint="default" w:ascii="Arial" w:hAnsi="Arial"/>
        <w:b/>
        <w:i w:val="0"/>
        <w:color w:val="00B0F0"/>
      </w:rPr>
    </w:lvl>
    <w:lvl w:ilvl="1">
      <w:start w:val="1"/>
      <w:numFmt w:val="lowerLetter"/>
      <w:lvlText w:val="%2)"/>
      <w:lvlJc w:val="left"/>
      <w:pPr>
        <w:ind w:left="1800" w:hanging="432"/>
      </w:pPr>
      <w:rPr>
        <w:rFonts w:hint="default" w:ascii="Arial" w:hAnsi="Arial"/>
        <w:b/>
        <w:i w:val="0"/>
        <w:color w:val="00B0F0"/>
      </w:rPr>
    </w:lvl>
    <w:lvl w:ilvl="2">
      <w:start w:val="1"/>
      <w:numFmt w:val="lowerRoman"/>
      <w:lvlText w:val="%2.%3)"/>
      <w:lvlJc w:val="left"/>
      <w:pPr>
        <w:ind w:left="2448" w:hanging="648"/>
      </w:pPr>
      <w:rPr>
        <w:rFonts w:hint="default"/>
      </w:rPr>
    </w:lvl>
    <w:lvl w:ilvl="3">
      <w:start w:val="1"/>
      <w:numFmt w:val="decimal"/>
      <w:lvlText w:val="%3.%4)"/>
      <w:lvlJc w:val="left"/>
      <w:pPr>
        <w:ind w:left="3024" w:hanging="648"/>
      </w:pPr>
      <w:rPr>
        <w:rFonts w:hint="default"/>
        <w:color w:val="00B0F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8EF303A"/>
    <w:multiLevelType w:val="hybridMultilevel"/>
    <w:tmpl w:val="87A68446"/>
    <w:lvl w:ilvl="0" w:tplc="4A1EEA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DB0BF1"/>
    <w:multiLevelType w:val="hybridMultilevel"/>
    <w:tmpl w:val="57364336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7291046"/>
    <w:multiLevelType w:val="hybridMultilevel"/>
    <w:tmpl w:val="6DEA2070"/>
    <w:lvl w:ilvl="0" w:tplc="8248A63C">
      <w:start w:val="1"/>
      <w:numFmt w:val="decimal"/>
      <w:pStyle w:val="Krokpostupu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5557A4"/>
    <w:multiLevelType w:val="hybridMultilevel"/>
    <w:tmpl w:val="E056FEF8"/>
    <w:lvl w:ilvl="0" w:tplc="35904232">
      <w:start w:val="1"/>
      <w:numFmt w:val="bullet"/>
      <w:pStyle w:val="Odstavecseseznamem"/>
      <w:lvlText w:val=""/>
      <w:lvlJc w:val="left"/>
      <w:pPr>
        <w:ind w:left="666" w:hanging="360"/>
      </w:pPr>
      <w:rPr>
        <w:rFonts w:hint="default" w:ascii="Symbol" w:hAnsi="Symbol"/>
        <w:color w:val="00B0F0"/>
      </w:rPr>
    </w:lvl>
    <w:lvl w:ilvl="1" w:tplc="04050003" w:tentative="1">
      <w:start w:val="1"/>
      <w:numFmt w:val="bullet"/>
      <w:lvlText w:val="o"/>
      <w:lvlJc w:val="left"/>
      <w:pPr>
        <w:ind w:left="1386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06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hint="default" w:ascii="Wingdings" w:hAnsi="Wingdings"/>
      </w:rPr>
    </w:lvl>
  </w:abstractNum>
  <w:abstractNum w:abstractNumId="10" w15:restartNumberingAfterBreak="0">
    <w:nsid w:val="3AA34ECB"/>
    <w:multiLevelType w:val="multilevel"/>
    <w:tmpl w:val="43626006"/>
    <w:lvl w:ilvl="0">
      <w:start w:val="1"/>
      <w:numFmt w:val="decimal"/>
      <w:pStyle w:val="NAKITslovanseznam"/>
      <w:lvlText w:val="%1)"/>
      <w:lvlJc w:val="left"/>
      <w:pPr>
        <w:ind w:left="284" w:hanging="284"/>
      </w:pPr>
      <w:rPr>
        <w:rFonts w:hint="default" w:ascii="Arial" w:hAnsi="Arial"/>
        <w:b/>
        <w:i w:val="0"/>
        <w:color w:val="00B0F0"/>
      </w:rPr>
    </w:lvl>
    <w:lvl w:ilvl="1">
      <w:start w:val="1"/>
      <w:numFmt w:val="lowerLetter"/>
      <w:lvlText w:val="%2)"/>
      <w:lvlJc w:val="left"/>
      <w:pPr>
        <w:ind w:left="567" w:hanging="283"/>
      </w:pPr>
      <w:rPr>
        <w:rFonts w:hint="default" w:ascii="Arial" w:hAnsi="Arial"/>
        <w:b/>
        <w:i w:val="0"/>
        <w:color w:val="00B0F0"/>
      </w:rPr>
    </w:lvl>
    <w:lvl w:ilvl="2">
      <w:start w:val="1"/>
      <w:numFmt w:val="lowerRoman"/>
      <w:lvlText w:val="%2.%3)"/>
      <w:lvlJc w:val="left"/>
      <w:pPr>
        <w:ind w:left="851" w:hanging="284"/>
      </w:pPr>
      <w:rPr>
        <w:rFonts w:hint="default" w:ascii="Arial" w:hAnsi="Arial"/>
        <w:color w:val="00B0F0"/>
      </w:rPr>
    </w:lvl>
    <w:lvl w:ilvl="3">
      <w:start w:val="1"/>
      <w:numFmt w:val="decimal"/>
      <w:lvlText w:val="%3.%4)"/>
      <w:lvlJc w:val="left"/>
      <w:pPr>
        <w:ind w:left="1134" w:hanging="283"/>
      </w:pPr>
      <w:rPr>
        <w:rFonts w:hint="default"/>
        <w:color w:val="00B0F0"/>
      </w:rPr>
    </w:lvl>
    <w:lvl w:ilvl="4">
      <w:start w:val="1"/>
      <w:numFmt w:val="lowerLetter"/>
      <w:lvlText w:val="(%5)"/>
      <w:lvlJc w:val="left"/>
      <w:pPr>
        <w:ind w:left="1701" w:hanging="567"/>
      </w:pPr>
      <w:rPr>
        <w:rFonts w:hint="default" w:ascii="Arial" w:hAnsi="Arial"/>
        <w:color w:val="00B0F0"/>
      </w:rPr>
    </w:lvl>
    <w:lvl w:ilvl="5">
      <w:start w:val="1"/>
      <w:numFmt w:val="lowerRoman"/>
      <w:lvlText w:val="(%6)"/>
      <w:lvlJc w:val="left"/>
      <w:pPr>
        <w:tabs>
          <w:tab w:val="num" w:pos="14175"/>
        </w:tabs>
        <w:ind w:left="1701" w:hanging="283"/>
      </w:pPr>
      <w:rPr>
        <w:rFonts w:hint="default" w:ascii="Arial" w:hAnsi="Arial"/>
        <w:color w:val="00B0F0"/>
      </w:rPr>
    </w:lvl>
    <w:lvl w:ilvl="6">
      <w:start w:val="1"/>
      <w:numFmt w:val="decimal"/>
      <w:lvlText w:val="%7."/>
      <w:lvlJc w:val="left"/>
      <w:pPr>
        <w:ind w:left="1985" w:hanging="284"/>
      </w:pPr>
      <w:rPr>
        <w:rFonts w:hint="default" w:ascii="Arial" w:hAnsi="Arial"/>
        <w:color w:val="00B0F0"/>
      </w:rPr>
    </w:lvl>
    <w:lvl w:ilvl="7">
      <w:start w:val="1"/>
      <w:numFmt w:val="lowerLetter"/>
      <w:lvlText w:val="%8."/>
      <w:lvlJc w:val="left"/>
      <w:pPr>
        <w:ind w:left="2268" w:hanging="283"/>
      </w:pPr>
      <w:rPr>
        <w:rFonts w:hint="default" w:ascii="Arial" w:hAnsi="Arial"/>
        <w:color w:val="00B0F0"/>
      </w:rPr>
    </w:lvl>
    <w:lvl w:ilvl="8">
      <w:start w:val="1"/>
      <w:numFmt w:val="lowerRoman"/>
      <w:lvlText w:val="%9."/>
      <w:lvlJc w:val="left"/>
      <w:pPr>
        <w:ind w:left="2552" w:hanging="284"/>
      </w:pPr>
      <w:rPr>
        <w:rFonts w:hint="default" w:ascii="Arial" w:hAnsi="Arial"/>
      </w:rPr>
    </w:lvl>
  </w:abstractNum>
  <w:abstractNum w:abstractNumId="11" w15:restartNumberingAfterBreak="0">
    <w:nsid w:val="3B18418C"/>
    <w:multiLevelType w:val="multilevel"/>
    <w:tmpl w:val="EB385B9A"/>
    <w:lvl w:ilvl="0">
      <w:start w:val="1"/>
      <w:numFmt w:val="decimal"/>
      <w:pStyle w:val="Nadpis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-1526" w:firstLine="0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-1526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."/>
      <w:lvlJc w:val="left"/>
      <w:pPr>
        <w:ind w:left="-1526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8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3DE659E4"/>
    <w:multiLevelType w:val="hybridMultilevel"/>
    <w:tmpl w:val="DA4AC080"/>
    <w:lvl w:ilvl="0" w:tplc="23B097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7A526B"/>
    <w:multiLevelType w:val="hybridMultilevel"/>
    <w:tmpl w:val="8AE26F3C"/>
    <w:lvl w:ilvl="0" w:tplc="77EAABE2">
      <w:start w:val="8"/>
      <w:numFmt w:val="bullet"/>
      <w:lvlText w:val="-"/>
      <w:lvlJc w:val="left"/>
      <w:pPr>
        <w:ind w:left="720" w:hanging="360"/>
      </w:pPr>
      <w:rPr>
        <w:rFonts w:hint="default" w:ascii="Arial" w:hAnsi="Arial" w:eastAsia="Calibri" w:cs="Arial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4F106060"/>
    <w:multiLevelType w:val="hybridMultilevel"/>
    <w:tmpl w:val="BD2CC1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010118"/>
    <w:multiLevelType w:val="hybridMultilevel"/>
    <w:tmpl w:val="4B7A0DA2"/>
    <w:lvl w:ilvl="0" w:tplc="23B097D8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F97392"/>
    <w:multiLevelType w:val="hybridMultilevel"/>
    <w:tmpl w:val="57FA65C2"/>
    <w:lvl w:ilvl="0" w:tplc="23B097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471465"/>
    <w:multiLevelType w:val="hybridMultilevel"/>
    <w:tmpl w:val="A98E5C12"/>
    <w:lvl w:ilvl="0" w:tplc="23B097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D005FB"/>
    <w:multiLevelType w:val="hybridMultilevel"/>
    <w:tmpl w:val="87A68446"/>
    <w:lvl w:ilvl="0" w:tplc="4A1EEA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D7143EA"/>
    <w:multiLevelType w:val="hybridMultilevel"/>
    <w:tmpl w:val="57FA65C2"/>
    <w:lvl w:ilvl="0" w:tplc="23B097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837920"/>
    <w:multiLevelType w:val="hybridMultilevel"/>
    <w:tmpl w:val="2FD0A1A0"/>
    <w:lvl w:ilvl="0" w:tplc="7B143E3E">
      <w:numFmt w:val="bullet"/>
      <w:lvlText w:val="-"/>
      <w:lvlJc w:val="left"/>
      <w:pPr>
        <w:ind w:left="720" w:hanging="360"/>
      </w:pPr>
      <w:rPr>
        <w:rFonts w:hint="default" w:ascii="Arial" w:hAnsi="Arial" w:eastAsia="Calibri" w:cs="Arial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6EB44D43"/>
    <w:multiLevelType w:val="hybridMultilevel"/>
    <w:tmpl w:val="A944266A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46B0A87"/>
    <w:multiLevelType w:val="hybridMultilevel"/>
    <w:tmpl w:val="2FD44688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779D10C8"/>
    <w:multiLevelType w:val="hybridMultilevel"/>
    <w:tmpl w:val="014ACAC2"/>
    <w:lvl w:ilvl="0" w:tplc="23B097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177698">
    <w:abstractNumId w:val="11"/>
  </w:num>
  <w:num w:numId="2" w16cid:durableId="458378040">
    <w:abstractNumId w:val="4"/>
  </w:num>
  <w:num w:numId="3" w16cid:durableId="2025083313">
    <w:abstractNumId w:val="5"/>
  </w:num>
  <w:num w:numId="4" w16cid:durableId="824322046">
    <w:abstractNumId w:val="10"/>
  </w:num>
  <w:num w:numId="5" w16cid:durableId="2134326400">
    <w:abstractNumId w:val="9"/>
  </w:num>
  <w:num w:numId="6" w16cid:durableId="455418670">
    <w:abstractNumId w:val="22"/>
  </w:num>
  <w:num w:numId="7" w16cid:durableId="612321178">
    <w:abstractNumId w:val="8"/>
  </w:num>
  <w:num w:numId="8" w16cid:durableId="1899314481">
    <w:abstractNumId w:val="3"/>
  </w:num>
  <w:num w:numId="9" w16cid:durableId="1697925006">
    <w:abstractNumId w:val="13"/>
  </w:num>
  <w:num w:numId="10" w16cid:durableId="845635196">
    <w:abstractNumId w:val="14"/>
  </w:num>
  <w:num w:numId="11" w16cid:durableId="1434977565">
    <w:abstractNumId w:val="15"/>
  </w:num>
  <w:num w:numId="12" w16cid:durableId="926887493">
    <w:abstractNumId w:val="20"/>
  </w:num>
  <w:num w:numId="13" w16cid:durableId="587495384">
    <w:abstractNumId w:val="16"/>
  </w:num>
  <w:num w:numId="14" w16cid:durableId="1873684009">
    <w:abstractNumId w:val="2"/>
  </w:num>
  <w:num w:numId="15" w16cid:durableId="107511526">
    <w:abstractNumId w:val="18"/>
  </w:num>
  <w:num w:numId="16" w16cid:durableId="1236472222">
    <w:abstractNumId w:val="23"/>
  </w:num>
  <w:num w:numId="17" w16cid:durableId="387999237">
    <w:abstractNumId w:val="1"/>
  </w:num>
  <w:num w:numId="18" w16cid:durableId="342585978">
    <w:abstractNumId w:val="19"/>
  </w:num>
  <w:num w:numId="19" w16cid:durableId="9181107">
    <w:abstractNumId w:val="7"/>
  </w:num>
  <w:num w:numId="20" w16cid:durableId="1255281420">
    <w:abstractNumId w:val="6"/>
  </w:num>
  <w:num w:numId="21" w16cid:durableId="550118349">
    <w:abstractNumId w:val="17"/>
  </w:num>
  <w:num w:numId="22" w16cid:durableId="532501906">
    <w:abstractNumId w:val="0"/>
  </w:num>
  <w:num w:numId="23" w16cid:durableId="1148329612">
    <w:abstractNumId w:val="12"/>
  </w:num>
  <w:num w:numId="24" w16cid:durableId="344987758">
    <w:abstractNumId w:val="21"/>
  </w:num>
  <w:numIdMacAtCleanup w:val="24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doNotDisplayPageBoundarie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F92"/>
    <w:rsid w:val="000034DF"/>
    <w:rsid w:val="00006D5D"/>
    <w:rsid w:val="00007AB6"/>
    <w:rsid w:val="00013423"/>
    <w:rsid w:val="00014B79"/>
    <w:rsid w:val="00014B9B"/>
    <w:rsid w:val="00016A2F"/>
    <w:rsid w:val="00017106"/>
    <w:rsid w:val="00017DC7"/>
    <w:rsid w:val="00017E0C"/>
    <w:rsid w:val="0002144A"/>
    <w:rsid w:val="00024913"/>
    <w:rsid w:val="000253BE"/>
    <w:rsid w:val="00025FCA"/>
    <w:rsid w:val="00030257"/>
    <w:rsid w:val="00035EC3"/>
    <w:rsid w:val="0004207E"/>
    <w:rsid w:val="00042852"/>
    <w:rsid w:val="000434F8"/>
    <w:rsid w:val="00050BE3"/>
    <w:rsid w:val="00050D5C"/>
    <w:rsid w:val="00050FFF"/>
    <w:rsid w:val="00051D93"/>
    <w:rsid w:val="00060C66"/>
    <w:rsid w:val="00060D36"/>
    <w:rsid w:val="000665A7"/>
    <w:rsid w:val="000743CE"/>
    <w:rsid w:val="000828EA"/>
    <w:rsid w:val="00082CA7"/>
    <w:rsid w:val="00083269"/>
    <w:rsid w:val="0008353F"/>
    <w:rsid w:val="0008471A"/>
    <w:rsid w:val="00084FB6"/>
    <w:rsid w:val="0008508B"/>
    <w:rsid w:val="00086AB5"/>
    <w:rsid w:val="00090C5B"/>
    <w:rsid w:val="00091BF3"/>
    <w:rsid w:val="0009346C"/>
    <w:rsid w:val="0009371F"/>
    <w:rsid w:val="000A1B65"/>
    <w:rsid w:val="000A278D"/>
    <w:rsid w:val="000A78A9"/>
    <w:rsid w:val="000B1F26"/>
    <w:rsid w:val="000B2AC8"/>
    <w:rsid w:val="000B35B9"/>
    <w:rsid w:val="000B75EE"/>
    <w:rsid w:val="000B7BB8"/>
    <w:rsid w:val="000C0B4A"/>
    <w:rsid w:val="000C4CB9"/>
    <w:rsid w:val="000C5448"/>
    <w:rsid w:val="000C5B74"/>
    <w:rsid w:val="000C6418"/>
    <w:rsid w:val="000C6659"/>
    <w:rsid w:val="000C728C"/>
    <w:rsid w:val="000D13E4"/>
    <w:rsid w:val="000E326E"/>
    <w:rsid w:val="000E436B"/>
    <w:rsid w:val="000F1D6C"/>
    <w:rsid w:val="000F2D18"/>
    <w:rsid w:val="00102FD4"/>
    <w:rsid w:val="001056C7"/>
    <w:rsid w:val="00106BD3"/>
    <w:rsid w:val="001074DF"/>
    <w:rsid w:val="00107BE4"/>
    <w:rsid w:val="00110741"/>
    <w:rsid w:val="00111969"/>
    <w:rsid w:val="00111F93"/>
    <w:rsid w:val="00112257"/>
    <w:rsid w:val="001127A9"/>
    <w:rsid w:val="001170F5"/>
    <w:rsid w:val="001209D4"/>
    <w:rsid w:val="00121D2C"/>
    <w:rsid w:val="00122A62"/>
    <w:rsid w:val="00124C43"/>
    <w:rsid w:val="00125E1F"/>
    <w:rsid w:val="0013159A"/>
    <w:rsid w:val="001320CA"/>
    <w:rsid w:val="00136C3F"/>
    <w:rsid w:val="00137BB8"/>
    <w:rsid w:val="001437DF"/>
    <w:rsid w:val="001458D4"/>
    <w:rsid w:val="00145CAE"/>
    <w:rsid w:val="001509F2"/>
    <w:rsid w:val="00151787"/>
    <w:rsid w:val="00154211"/>
    <w:rsid w:val="00162648"/>
    <w:rsid w:val="00162D87"/>
    <w:rsid w:val="00163663"/>
    <w:rsid w:val="001709B4"/>
    <w:rsid w:val="001756B4"/>
    <w:rsid w:val="00175843"/>
    <w:rsid w:val="001763E5"/>
    <w:rsid w:val="00181061"/>
    <w:rsid w:val="001823B8"/>
    <w:rsid w:val="00183611"/>
    <w:rsid w:val="001841FD"/>
    <w:rsid w:val="00185D45"/>
    <w:rsid w:val="00185D64"/>
    <w:rsid w:val="00186D35"/>
    <w:rsid w:val="00191D71"/>
    <w:rsid w:val="001925E1"/>
    <w:rsid w:val="00192B63"/>
    <w:rsid w:val="001A41F7"/>
    <w:rsid w:val="001A4832"/>
    <w:rsid w:val="001A5C52"/>
    <w:rsid w:val="001B008E"/>
    <w:rsid w:val="001B1BC6"/>
    <w:rsid w:val="001B426D"/>
    <w:rsid w:val="001B430C"/>
    <w:rsid w:val="001B523B"/>
    <w:rsid w:val="001B79AC"/>
    <w:rsid w:val="001C16B0"/>
    <w:rsid w:val="001C45B1"/>
    <w:rsid w:val="001C4F6A"/>
    <w:rsid w:val="001C6C05"/>
    <w:rsid w:val="001D04FB"/>
    <w:rsid w:val="001D47DF"/>
    <w:rsid w:val="001E4577"/>
    <w:rsid w:val="001E793F"/>
    <w:rsid w:val="001F03AA"/>
    <w:rsid w:val="001F15BE"/>
    <w:rsid w:val="001F1CA0"/>
    <w:rsid w:val="001F46AE"/>
    <w:rsid w:val="001F7B9E"/>
    <w:rsid w:val="002010F0"/>
    <w:rsid w:val="0020448B"/>
    <w:rsid w:val="002133F4"/>
    <w:rsid w:val="00214B6C"/>
    <w:rsid w:val="002177BF"/>
    <w:rsid w:val="002220E0"/>
    <w:rsid w:val="00222D70"/>
    <w:rsid w:val="00226243"/>
    <w:rsid w:val="002332F8"/>
    <w:rsid w:val="00236C7C"/>
    <w:rsid w:val="00240AB7"/>
    <w:rsid w:val="00243958"/>
    <w:rsid w:val="00243D55"/>
    <w:rsid w:val="002455D1"/>
    <w:rsid w:val="00245FE5"/>
    <w:rsid w:val="00246C7B"/>
    <w:rsid w:val="002470B7"/>
    <w:rsid w:val="002575AE"/>
    <w:rsid w:val="002604B9"/>
    <w:rsid w:val="00261178"/>
    <w:rsid w:val="00261C28"/>
    <w:rsid w:val="0027206F"/>
    <w:rsid w:val="00274EEC"/>
    <w:rsid w:val="002755D2"/>
    <w:rsid w:val="002937C4"/>
    <w:rsid w:val="002951F1"/>
    <w:rsid w:val="00295EA9"/>
    <w:rsid w:val="00296810"/>
    <w:rsid w:val="00296A89"/>
    <w:rsid w:val="00296D63"/>
    <w:rsid w:val="0029703D"/>
    <w:rsid w:val="0029790C"/>
    <w:rsid w:val="002A1800"/>
    <w:rsid w:val="002A28DA"/>
    <w:rsid w:val="002A3363"/>
    <w:rsid w:val="002A3751"/>
    <w:rsid w:val="002A3B81"/>
    <w:rsid w:val="002A78B8"/>
    <w:rsid w:val="002B2998"/>
    <w:rsid w:val="002B3246"/>
    <w:rsid w:val="002C082B"/>
    <w:rsid w:val="002C1E21"/>
    <w:rsid w:val="002C2790"/>
    <w:rsid w:val="002C461A"/>
    <w:rsid w:val="002C6600"/>
    <w:rsid w:val="002C719C"/>
    <w:rsid w:val="002D315A"/>
    <w:rsid w:val="002D3F7B"/>
    <w:rsid w:val="002D6FB9"/>
    <w:rsid w:val="002E018A"/>
    <w:rsid w:val="002E0EB0"/>
    <w:rsid w:val="002E2DBB"/>
    <w:rsid w:val="002E4390"/>
    <w:rsid w:val="002E62EB"/>
    <w:rsid w:val="002E77A2"/>
    <w:rsid w:val="002F1285"/>
    <w:rsid w:val="002F1A58"/>
    <w:rsid w:val="002F1FF3"/>
    <w:rsid w:val="002F308D"/>
    <w:rsid w:val="002F4AA7"/>
    <w:rsid w:val="002F5138"/>
    <w:rsid w:val="003021D2"/>
    <w:rsid w:val="00310578"/>
    <w:rsid w:val="00311893"/>
    <w:rsid w:val="00312C67"/>
    <w:rsid w:val="00316950"/>
    <w:rsid w:val="003179EC"/>
    <w:rsid w:val="00317D37"/>
    <w:rsid w:val="0032084C"/>
    <w:rsid w:val="00326BA7"/>
    <w:rsid w:val="00331491"/>
    <w:rsid w:val="003412F1"/>
    <w:rsid w:val="00341A8F"/>
    <w:rsid w:val="00342113"/>
    <w:rsid w:val="00356B80"/>
    <w:rsid w:val="00361665"/>
    <w:rsid w:val="00361727"/>
    <w:rsid w:val="003625D9"/>
    <w:rsid w:val="00365D46"/>
    <w:rsid w:val="00373801"/>
    <w:rsid w:val="00374787"/>
    <w:rsid w:val="00374967"/>
    <w:rsid w:val="00383E29"/>
    <w:rsid w:val="00387256"/>
    <w:rsid w:val="00387957"/>
    <w:rsid w:val="003908F6"/>
    <w:rsid w:val="00392DFA"/>
    <w:rsid w:val="00394397"/>
    <w:rsid w:val="00394CD3"/>
    <w:rsid w:val="00395C20"/>
    <w:rsid w:val="003A041E"/>
    <w:rsid w:val="003A6F61"/>
    <w:rsid w:val="003B05E8"/>
    <w:rsid w:val="003B0F0F"/>
    <w:rsid w:val="003B181D"/>
    <w:rsid w:val="003B3B74"/>
    <w:rsid w:val="003B756E"/>
    <w:rsid w:val="003B7E38"/>
    <w:rsid w:val="003C392D"/>
    <w:rsid w:val="003C4254"/>
    <w:rsid w:val="003C4951"/>
    <w:rsid w:val="003C4FD0"/>
    <w:rsid w:val="003D1A3E"/>
    <w:rsid w:val="003D2BA6"/>
    <w:rsid w:val="003D64C8"/>
    <w:rsid w:val="003D7703"/>
    <w:rsid w:val="003E23EB"/>
    <w:rsid w:val="003E24C8"/>
    <w:rsid w:val="003E4043"/>
    <w:rsid w:val="003E51AF"/>
    <w:rsid w:val="003E5321"/>
    <w:rsid w:val="003E66D6"/>
    <w:rsid w:val="003F016A"/>
    <w:rsid w:val="003F5C12"/>
    <w:rsid w:val="003F61D2"/>
    <w:rsid w:val="003F66CD"/>
    <w:rsid w:val="003F66E6"/>
    <w:rsid w:val="0040101D"/>
    <w:rsid w:val="004030F9"/>
    <w:rsid w:val="004036AB"/>
    <w:rsid w:val="00407887"/>
    <w:rsid w:val="004078DD"/>
    <w:rsid w:val="00411EDB"/>
    <w:rsid w:val="00412550"/>
    <w:rsid w:val="00417088"/>
    <w:rsid w:val="0041787F"/>
    <w:rsid w:val="00420D93"/>
    <w:rsid w:val="00421819"/>
    <w:rsid w:val="00421A8F"/>
    <w:rsid w:val="00422C8B"/>
    <w:rsid w:val="0043065F"/>
    <w:rsid w:val="00430C8F"/>
    <w:rsid w:val="004317E2"/>
    <w:rsid w:val="004405A7"/>
    <w:rsid w:val="00443801"/>
    <w:rsid w:val="004444E4"/>
    <w:rsid w:val="004511B6"/>
    <w:rsid w:val="00451CB5"/>
    <w:rsid w:val="0045436C"/>
    <w:rsid w:val="004550E0"/>
    <w:rsid w:val="004550E6"/>
    <w:rsid w:val="004567ED"/>
    <w:rsid w:val="00457933"/>
    <w:rsid w:val="0046083C"/>
    <w:rsid w:val="00464A91"/>
    <w:rsid w:val="00466FD3"/>
    <w:rsid w:val="00467175"/>
    <w:rsid w:val="00467632"/>
    <w:rsid w:val="004736F6"/>
    <w:rsid w:val="00473DDC"/>
    <w:rsid w:val="00481672"/>
    <w:rsid w:val="00481F07"/>
    <w:rsid w:val="0048207B"/>
    <w:rsid w:val="004922E7"/>
    <w:rsid w:val="004940D8"/>
    <w:rsid w:val="00496EB5"/>
    <w:rsid w:val="004A3A89"/>
    <w:rsid w:val="004A41D4"/>
    <w:rsid w:val="004A6937"/>
    <w:rsid w:val="004A70D0"/>
    <w:rsid w:val="004B11CF"/>
    <w:rsid w:val="004B5FD3"/>
    <w:rsid w:val="004C0037"/>
    <w:rsid w:val="004C59A8"/>
    <w:rsid w:val="004C6CEC"/>
    <w:rsid w:val="004C6E8D"/>
    <w:rsid w:val="004C70CC"/>
    <w:rsid w:val="004D00AE"/>
    <w:rsid w:val="004E1340"/>
    <w:rsid w:val="004E1738"/>
    <w:rsid w:val="004E3298"/>
    <w:rsid w:val="004E3C5D"/>
    <w:rsid w:val="004E4F42"/>
    <w:rsid w:val="004E722D"/>
    <w:rsid w:val="004F4FCB"/>
    <w:rsid w:val="00505AD0"/>
    <w:rsid w:val="00505B76"/>
    <w:rsid w:val="00506CD8"/>
    <w:rsid w:val="00511447"/>
    <w:rsid w:val="00511C99"/>
    <w:rsid w:val="00513971"/>
    <w:rsid w:val="005142D5"/>
    <w:rsid w:val="00516205"/>
    <w:rsid w:val="005177AD"/>
    <w:rsid w:val="00517DD2"/>
    <w:rsid w:val="00521E83"/>
    <w:rsid w:val="00523106"/>
    <w:rsid w:val="00525C3E"/>
    <w:rsid w:val="005263D8"/>
    <w:rsid w:val="00527BF2"/>
    <w:rsid w:val="00527F54"/>
    <w:rsid w:val="00527FCD"/>
    <w:rsid w:val="0053041F"/>
    <w:rsid w:val="005311B3"/>
    <w:rsid w:val="00534E5B"/>
    <w:rsid w:val="005372E3"/>
    <w:rsid w:val="0053795F"/>
    <w:rsid w:val="00540442"/>
    <w:rsid w:val="00542DA9"/>
    <w:rsid w:val="00545C23"/>
    <w:rsid w:val="00547055"/>
    <w:rsid w:val="00551D69"/>
    <w:rsid w:val="005532B0"/>
    <w:rsid w:val="0055433B"/>
    <w:rsid w:val="0055455E"/>
    <w:rsid w:val="00562F05"/>
    <w:rsid w:val="00565BF7"/>
    <w:rsid w:val="00566079"/>
    <w:rsid w:val="005676A3"/>
    <w:rsid w:val="00574AAF"/>
    <w:rsid w:val="005815E4"/>
    <w:rsid w:val="005821DB"/>
    <w:rsid w:val="0058362D"/>
    <w:rsid w:val="00587551"/>
    <w:rsid w:val="00591D7F"/>
    <w:rsid w:val="0059224C"/>
    <w:rsid w:val="00593B47"/>
    <w:rsid w:val="00595180"/>
    <w:rsid w:val="00597331"/>
    <w:rsid w:val="005A0D5F"/>
    <w:rsid w:val="005A4129"/>
    <w:rsid w:val="005B26A6"/>
    <w:rsid w:val="005B3174"/>
    <w:rsid w:val="005B43BC"/>
    <w:rsid w:val="005C014B"/>
    <w:rsid w:val="005C6BA7"/>
    <w:rsid w:val="005D09B8"/>
    <w:rsid w:val="005D1D90"/>
    <w:rsid w:val="005D4E50"/>
    <w:rsid w:val="005D6599"/>
    <w:rsid w:val="005D7D55"/>
    <w:rsid w:val="005E16D6"/>
    <w:rsid w:val="005E1810"/>
    <w:rsid w:val="005E2444"/>
    <w:rsid w:val="005E443A"/>
    <w:rsid w:val="005E686F"/>
    <w:rsid w:val="005F024F"/>
    <w:rsid w:val="005F2577"/>
    <w:rsid w:val="005F4D6B"/>
    <w:rsid w:val="005F5003"/>
    <w:rsid w:val="0060245C"/>
    <w:rsid w:val="00602890"/>
    <w:rsid w:val="006059FB"/>
    <w:rsid w:val="00606EA0"/>
    <w:rsid w:val="00607306"/>
    <w:rsid w:val="006102DE"/>
    <w:rsid w:val="006140B7"/>
    <w:rsid w:val="006142F7"/>
    <w:rsid w:val="00614B3C"/>
    <w:rsid w:val="00614C89"/>
    <w:rsid w:val="0061699F"/>
    <w:rsid w:val="006257EE"/>
    <w:rsid w:val="00631A8D"/>
    <w:rsid w:val="00633253"/>
    <w:rsid w:val="00633453"/>
    <w:rsid w:val="006417DE"/>
    <w:rsid w:val="0064278E"/>
    <w:rsid w:val="006435D9"/>
    <w:rsid w:val="00654048"/>
    <w:rsid w:val="00656FED"/>
    <w:rsid w:val="00662168"/>
    <w:rsid w:val="006640B5"/>
    <w:rsid w:val="00666008"/>
    <w:rsid w:val="00666CBC"/>
    <w:rsid w:val="00667BD8"/>
    <w:rsid w:val="00670524"/>
    <w:rsid w:val="00675845"/>
    <w:rsid w:val="0067644E"/>
    <w:rsid w:val="00691112"/>
    <w:rsid w:val="00693198"/>
    <w:rsid w:val="00694674"/>
    <w:rsid w:val="006947E9"/>
    <w:rsid w:val="006966DD"/>
    <w:rsid w:val="006A3468"/>
    <w:rsid w:val="006A375C"/>
    <w:rsid w:val="006A50FF"/>
    <w:rsid w:val="006A7F1F"/>
    <w:rsid w:val="006A7FC7"/>
    <w:rsid w:val="006B03DE"/>
    <w:rsid w:val="006B25EF"/>
    <w:rsid w:val="006C16B7"/>
    <w:rsid w:val="006C3D25"/>
    <w:rsid w:val="006C4055"/>
    <w:rsid w:val="006C45F7"/>
    <w:rsid w:val="006C4BB1"/>
    <w:rsid w:val="006D1DD3"/>
    <w:rsid w:val="006D2BA5"/>
    <w:rsid w:val="006D466F"/>
    <w:rsid w:val="006D4CCD"/>
    <w:rsid w:val="006E1F33"/>
    <w:rsid w:val="006E2727"/>
    <w:rsid w:val="006E2F62"/>
    <w:rsid w:val="006E4914"/>
    <w:rsid w:val="006E4CDB"/>
    <w:rsid w:val="006E6226"/>
    <w:rsid w:val="006E798E"/>
    <w:rsid w:val="006F1370"/>
    <w:rsid w:val="00700D96"/>
    <w:rsid w:val="00702434"/>
    <w:rsid w:val="00703CB5"/>
    <w:rsid w:val="007052F2"/>
    <w:rsid w:val="0071050B"/>
    <w:rsid w:val="00712924"/>
    <w:rsid w:val="00712C47"/>
    <w:rsid w:val="007154A4"/>
    <w:rsid w:val="00720799"/>
    <w:rsid w:val="00724165"/>
    <w:rsid w:val="0072554E"/>
    <w:rsid w:val="00726435"/>
    <w:rsid w:val="007265C0"/>
    <w:rsid w:val="0073135E"/>
    <w:rsid w:val="0073170B"/>
    <w:rsid w:val="00732345"/>
    <w:rsid w:val="0074006A"/>
    <w:rsid w:val="007408CE"/>
    <w:rsid w:val="00740D23"/>
    <w:rsid w:val="00741AE9"/>
    <w:rsid w:val="0074243E"/>
    <w:rsid w:val="0075340A"/>
    <w:rsid w:val="00753F54"/>
    <w:rsid w:val="007579CC"/>
    <w:rsid w:val="00761063"/>
    <w:rsid w:val="00763C6C"/>
    <w:rsid w:val="007655F1"/>
    <w:rsid w:val="00765B51"/>
    <w:rsid w:val="00765CB6"/>
    <w:rsid w:val="00770F03"/>
    <w:rsid w:val="00772E96"/>
    <w:rsid w:val="00776619"/>
    <w:rsid w:val="00780FF6"/>
    <w:rsid w:val="007835E2"/>
    <w:rsid w:val="0078774D"/>
    <w:rsid w:val="00790247"/>
    <w:rsid w:val="0079041B"/>
    <w:rsid w:val="007928A2"/>
    <w:rsid w:val="007A0AC1"/>
    <w:rsid w:val="007A5609"/>
    <w:rsid w:val="007A690E"/>
    <w:rsid w:val="007A75B6"/>
    <w:rsid w:val="007A7E48"/>
    <w:rsid w:val="007B13D7"/>
    <w:rsid w:val="007B2C1B"/>
    <w:rsid w:val="007B55D6"/>
    <w:rsid w:val="007B7564"/>
    <w:rsid w:val="007C1043"/>
    <w:rsid w:val="007C5ECA"/>
    <w:rsid w:val="007C6A7D"/>
    <w:rsid w:val="007C7272"/>
    <w:rsid w:val="007D0999"/>
    <w:rsid w:val="007D2817"/>
    <w:rsid w:val="007D4782"/>
    <w:rsid w:val="007E4C32"/>
    <w:rsid w:val="007E5237"/>
    <w:rsid w:val="007E5775"/>
    <w:rsid w:val="007F07AB"/>
    <w:rsid w:val="007F43E2"/>
    <w:rsid w:val="007F43EE"/>
    <w:rsid w:val="007F6443"/>
    <w:rsid w:val="007F6DB2"/>
    <w:rsid w:val="00800F92"/>
    <w:rsid w:val="00801B88"/>
    <w:rsid w:val="00801E90"/>
    <w:rsid w:val="00810B03"/>
    <w:rsid w:val="008130A9"/>
    <w:rsid w:val="00813994"/>
    <w:rsid w:val="00821A12"/>
    <w:rsid w:val="00821B79"/>
    <w:rsid w:val="00823CD2"/>
    <w:rsid w:val="008240B9"/>
    <w:rsid w:val="00824C8D"/>
    <w:rsid w:val="008259AA"/>
    <w:rsid w:val="008266BC"/>
    <w:rsid w:val="008267AF"/>
    <w:rsid w:val="008304E9"/>
    <w:rsid w:val="0083053C"/>
    <w:rsid w:val="0083398A"/>
    <w:rsid w:val="00835D09"/>
    <w:rsid w:val="00836353"/>
    <w:rsid w:val="00841B12"/>
    <w:rsid w:val="00841BB8"/>
    <w:rsid w:val="0084223B"/>
    <w:rsid w:val="00843909"/>
    <w:rsid w:val="00844608"/>
    <w:rsid w:val="00844FB5"/>
    <w:rsid w:val="008453CC"/>
    <w:rsid w:val="0084720A"/>
    <w:rsid w:val="008473CF"/>
    <w:rsid w:val="0084764B"/>
    <w:rsid w:val="00850213"/>
    <w:rsid w:val="00851D7F"/>
    <w:rsid w:val="0085379A"/>
    <w:rsid w:val="008542B1"/>
    <w:rsid w:val="008542D0"/>
    <w:rsid w:val="008547AA"/>
    <w:rsid w:val="00863EFB"/>
    <w:rsid w:val="00867669"/>
    <w:rsid w:val="00874AB9"/>
    <w:rsid w:val="00874BAA"/>
    <w:rsid w:val="00875C58"/>
    <w:rsid w:val="00877F45"/>
    <w:rsid w:val="00881A57"/>
    <w:rsid w:val="0088251E"/>
    <w:rsid w:val="008832C5"/>
    <w:rsid w:val="00884309"/>
    <w:rsid w:val="00893A4D"/>
    <w:rsid w:val="00895F67"/>
    <w:rsid w:val="008A6ACA"/>
    <w:rsid w:val="008A7BB5"/>
    <w:rsid w:val="008A7E4B"/>
    <w:rsid w:val="008B3753"/>
    <w:rsid w:val="008C0E47"/>
    <w:rsid w:val="008C2627"/>
    <w:rsid w:val="008C4659"/>
    <w:rsid w:val="008C56E1"/>
    <w:rsid w:val="008C6333"/>
    <w:rsid w:val="008C739B"/>
    <w:rsid w:val="008D0A56"/>
    <w:rsid w:val="008D1D91"/>
    <w:rsid w:val="008D3FC7"/>
    <w:rsid w:val="008D6A0A"/>
    <w:rsid w:val="008D6B7E"/>
    <w:rsid w:val="008E1B74"/>
    <w:rsid w:val="008E1B8E"/>
    <w:rsid w:val="008E279D"/>
    <w:rsid w:val="008E4D9A"/>
    <w:rsid w:val="008E5022"/>
    <w:rsid w:val="008EA845"/>
    <w:rsid w:val="008F023F"/>
    <w:rsid w:val="008F0278"/>
    <w:rsid w:val="008F4C4F"/>
    <w:rsid w:val="008F568F"/>
    <w:rsid w:val="008F7786"/>
    <w:rsid w:val="008F7F21"/>
    <w:rsid w:val="009121F2"/>
    <w:rsid w:val="00913FD6"/>
    <w:rsid w:val="00931253"/>
    <w:rsid w:val="00932273"/>
    <w:rsid w:val="009326C9"/>
    <w:rsid w:val="009337B5"/>
    <w:rsid w:val="00933FEC"/>
    <w:rsid w:val="009344CF"/>
    <w:rsid w:val="0093549F"/>
    <w:rsid w:val="00936053"/>
    <w:rsid w:val="0094011F"/>
    <w:rsid w:val="00941686"/>
    <w:rsid w:val="009437C1"/>
    <w:rsid w:val="009437FD"/>
    <w:rsid w:val="00944CFD"/>
    <w:rsid w:val="00945136"/>
    <w:rsid w:val="0094602D"/>
    <w:rsid w:val="00946C66"/>
    <w:rsid w:val="00950F03"/>
    <w:rsid w:val="0095159B"/>
    <w:rsid w:val="0095228D"/>
    <w:rsid w:val="0095263B"/>
    <w:rsid w:val="0095517C"/>
    <w:rsid w:val="00955322"/>
    <w:rsid w:val="0095654A"/>
    <w:rsid w:val="00957FDC"/>
    <w:rsid w:val="00961B85"/>
    <w:rsid w:val="00961E57"/>
    <w:rsid w:val="0096392D"/>
    <w:rsid w:val="00970850"/>
    <w:rsid w:val="00972465"/>
    <w:rsid w:val="009743CB"/>
    <w:rsid w:val="00974837"/>
    <w:rsid w:val="00974A3E"/>
    <w:rsid w:val="00974E1E"/>
    <w:rsid w:val="009823D2"/>
    <w:rsid w:val="009824AC"/>
    <w:rsid w:val="00983177"/>
    <w:rsid w:val="00987165"/>
    <w:rsid w:val="0098773D"/>
    <w:rsid w:val="00991BA4"/>
    <w:rsid w:val="0099684F"/>
    <w:rsid w:val="00997D99"/>
    <w:rsid w:val="009A1339"/>
    <w:rsid w:val="009A3EC0"/>
    <w:rsid w:val="009A54F3"/>
    <w:rsid w:val="009B1391"/>
    <w:rsid w:val="009B3759"/>
    <w:rsid w:val="009C0FF8"/>
    <w:rsid w:val="009C44E3"/>
    <w:rsid w:val="009C4D23"/>
    <w:rsid w:val="009C570A"/>
    <w:rsid w:val="009C62F7"/>
    <w:rsid w:val="009D002E"/>
    <w:rsid w:val="009D2A06"/>
    <w:rsid w:val="009D591E"/>
    <w:rsid w:val="009D66AC"/>
    <w:rsid w:val="009E3AF9"/>
    <w:rsid w:val="009E686B"/>
    <w:rsid w:val="009E7C7F"/>
    <w:rsid w:val="009F1782"/>
    <w:rsid w:val="009F5402"/>
    <w:rsid w:val="00A00820"/>
    <w:rsid w:val="00A03680"/>
    <w:rsid w:val="00A05747"/>
    <w:rsid w:val="00A05B32"/>
    <w:rsid w:val="00A073C5"/>
    <w:rsid w:val="00A07AF4"/>
    <w:rsid w:val="00A07C9E"/>
    <w:rsid w:val="00A11FA0"/>
    <w:rsid w:val="00A13470"/>
    <w:rsid w:val="00A1366A"/>
    <w:rsid w:val="00A202F3"/>
    <w:rsid w:val="00A20405"/>
    <w:rsid w:val="00A21DF0"/>
    <w:rsid w:val="00A258AB"/>
    <w:rsid w:val="00A30952"/>
    <w:rsid w:val="00A344A2"/>
    <w:rsid w:val="00A351B8"/>
    <w:rsid w:val="00A41AC4"/>
    <w:rsid w:val="00A43B69"/>
    <w:rsid w:val="00A45EFF"/>
    <w:rsid w:val="00A4616E"/>
    <w:rsid w:val="00A51B80"/>
    <w:rsid w:val="00A540B8"/>
    <w:rsid w:val="00A540BE"/>
    <w:rsid w:val="00A54626"/>
    <w:rsid w:val="00A558D3"/>
    <w:rsid w:val="00A5742B"/>
    <w:rsid w:val="00A620F0"/>
    <w:rsid w:val="00A623EF"/>
    <w:rsid w:val="00A62C16"/>
    <w:rsid w:val="00A64819"/>
    <w:rsid w:val="00A701E6"/>
    <w:rsid w:val="00A76C93"/>
    <w:rsid w:val="00A8342A"/>
    <w:rsid w:val="00A83799"/>
    <w:rsid w:val="00A84870"/>
    <w:rsid w:val="00A85311"/>
    <w:rsid w:val="00A85907"/>
    <w:rsid w:val="00A9013D"/>
    <w:rsid w:val="00A9326B"/>
    <w:rsid w:val="00AA340D"/>
    <w:rsid w:val="00AA60AE"/>
    <w:rsid w:val="00AA7ABF"/>
    <w:rsid w:val="00AB2496"/>
    <w:rsid w:val="00AB41F0"/>
    <w:rsid w:val="00AB48D3"/>
    <w:rsid w:val="00AB6508"/>
    <w:rsid w:val="00AB77DC"/>
    <w:rsid w:val="00AC0D76"/>
    <w:rsid w:val="00AC1F5F"/>
    <w:rsid w:val="00AD19FC"/>
    <w:rsid w:val="00AD1DD9"/>
    <w:rsid w:val="00AD1E10"/>
    <w:rsid w:val="00AD3D6E"/>
    <w:rsid w:val="00AE2B62"/>
    <w:rsid w:val="00AE71A8"/>
    <w:rsid w:val="00AE797A"/>
    <w:rsid w:val="00AF45B9"/>
    <w:rsid w:val="00AF4815"/>
    <w:rsid w:val="00AF72F4"/>
    <w:rsid w:val="00B0318B"/>
    <w:rsid w:val="00B04CB6"/>
    <w:rsid w:val="00B07AA2"/>
    <w:rsid w:val="00B12FFC"/>
    <w:rsid w:val="00B130F7"/>
    <w:rsid w:val="00B13E60"/>
    <w:rsid w:val="00B1440A"/>
    <w:rsid w:val="00B172A8"/>
    <w:rsid w:val="00B249BB"/>
    <w:rsid w:val="00B26065"/>
    <w:rsid w:val="00B33F60"/>
    <w:rsid w:val="00B348BF"/>
    <w:rsid w:val="00B44BCE"/>
    <w:rsid w:val="00B4540B"/>
    <w:rsid w:val="00B4695D"/>
    <w:rsid w:val="00B46B43"/>
    <w:rsid w:val="00B4784A"/>
    <w:rsid w:val="00B50A93"/>
    <w:rsid w:val="00B51C90"/>
    <w:rsid w:val="00B559FD"/>
    <w:rsid w:val="00B63A78"/>
    <w:rsid w:val="00B64680"/>
    <w:rsid w:val="00B6722B"/>
    <w:rsid w:val="00B67824"/>
    <w:rsid w:val="00B7072C"/>
    <w:rsid w:val="00B76C9F"/>
    <w:rsid w:val="00B81603"/>
    <w:rsid w:val="00B81F21"/>
    <w:rsid w:val="00B86F8B"/>
    <w:rsid w:val="00B97A42"/>
    <w:rsid w:val="00BA3098"/>
    <w:rsid w:val="00BA48AA"/>
    <w:rsid w:val="00BA4E17"/>
    <w:rsid w:val="00BA57D1"/>
    <w:rsid w:val="00BA7D0A"/>
    <w:rsid w:val="00BB1374"/>
    <w:rsid w:val="00BB2A14"/>
    <w:rsid w:val="00BB445C"/>
    <w:rsid w:val="00BB45C1"/>
    <w:rsid w:val="00BB538E"/>
    <w:rsid w:val="00BC3BD0"/>
    <w:rsid w:val="00BC628D"/>
    <w:rsid w:val="00BC7B56"/>
    <w:rsid w:val="00BD307A"/>
    <w:rsid w:val="00BD3FF9"/>
    <w:rsid w:val="00BD70A3"/>
    <w:rsid w:val="00BE0371"/>
    <w:rsid w:val="00BE3B53"/>
    <w:rsid w:val="00BE629E"/>
    <w:rsid w:val="00BE6833"/>
    <w:rsid w:val="00BF47FC"/>
    <w:rsid w:val="00BF7C0D"/>
    <w:rsid w:val="00C06316"/>
    <w:rsid w:val="00C0686B"/>
    <w:rsid w:val="00C12127"/>
    <w:rsid w:val="00C13DF4"/>
    <w:rsid w:val="00C15ED3"/>
    <w:rsid w:val="00C21EE2"/>
    <w:rsid w:val="00C22F5B"/>
    <w:rsid w:val="00C25437"/>
    <w:rsid w:val="00C26D5B"/>
    <w:rsid w:val="00C3043F"/>
    <w:rsid w:val="00C35276"/>
    <w:rsid w:val="00C36411"/>
    <w:rsid w:val="00C3677E"/>
    <w:rsid w:val="00C36E72"/>
    <w:rsid w:val="00C36EF7"/>
    <w:rsid w:val="00C43BFF"/>
    <w:rsid w:val="00C47FE5"/>
    <w:rsid w:val="00C50C42"/>
    <w:rsid w:val="00C512C4"/>
    <w:rsid w:val="00C53648"/>
    <w:rsid w:val="00C559E4"/>
    <w:rsid w:val="00C6270C"/>
    <w:rsid w:val="00C64800"/>
    <w:rsid w:val="00C67347"/>
    <w:rsid w:val="00C67856"/>
    <w:rsid w:val="00C76630"/>
    <w:rsid w:val="00C81164"/>
    <w:rsid w:val="00C81ECC"/>
    <w:rsid w:val="00C83646"/>
    <w:rsid w:val="00C8725B"/>
    <w:rsid w:val="00C87E40"/>
    <w:rsid w:val="00C93B2B"/>
    <w:rsid w:val="00C95836"/>
    <w:rsid w:val="00C97B09"/>
    <w:rsid w:val="00CA08C4"/>
    <w:rsid w:val="00CA6D79"/>
    <w:rsid w:val="00CB4E17"/>
    <w:rsid w:val="00CB60B3"/>
    <w:rsid w:val="00CB6EEC"/>
    <w:rsid w:val="00CC175C"/>
    <w:rsid w:val="00CC3802"/>
    <w:rsid w:val="00CC4499"/>
    <w:rsid w:val="00CC44BC"/>
    <w:rsid w:val="00CC4F37"/>
    <w:rsid w:val="00CC5A2E"/>
    <w:rsid w:val="00CC5DE8"/>
    <w:rsid w:val="00CD04F5"/>
    <w:rsid w:val="00CD0676"/>
    <w:rsid w:val="00CD4035"/>
    <w:rsid w:val="00CD47F5"/>
    <w:rsid w:val="00CD6234"/>
    <w:rsid w:val="00CD7266"/>
    <w:rsid w:val="00CE0D41"/>
    <w:rsid w:val="00CF0F93"/>
    <w:rsid w:val="00CF1512"/>
    <w:rsid w:val="00CF1A12"/>
    <w:rsid w:val="00CF2A95"/>
    <w:rsid w:val="00CF4ACF"/>
    <w:rsid w:val="00CF6071"/>
    <w:rsid w:val="00D02F3E"/>
    <w:rsid w:val="00D05552"/>
    <w:rsid w:val="00D058B7"/>
    <w:rsid w:val="00D07607"/>
    <w:rsid w:val="00D13ED5"/>
    <w:rsid w:val="00D1589E"/>
    <w:rsid w:val="00D16721"/>
    <w:rsid w:val="00D17610"/>
    <w:rsid w:val="00D17A28"/>
    <w:rsid w:val="00D212DE"/>
    <w:rsid w:val="00D24188"/>
    <w:rsid w:val="00D241B7"/>
    <w:rsid w:val="00D246C2"/>
    <w:rsid w:val="00D25031"/>
    <w:rsid w:val="00D250C0"/>
    <w:rsid w:val="00D257F4"/>
    <w:rsid w:val="00D267E4"/>
    <w:rsid w:val="00D30095"/>
    <w:rsid w:val="00D32C89"/>
    <w:rsid w:val="00D35F9C"/>
    <w:rsid w:val="00D424DC"/>
    <w:rsid w:val="00D431F4"/>
    <w:rsid w:val="00D46EF1"/>
    <w:rsid w:val="00D47F5B"/>
    <w:rsid w:val="00D50159"/>
    <w:rsid w:val="00D51D5D"/>
    <w:rsid w:val="00D559F7"/>
    <w:rsid w:val="00D55C44"/>
    <w:rsid w:val="00D56604"/>
    <w:rsid w:val="00D6108B"/>
    <w:rsid w:val="00D62A27"/>
    <w:rsid w:val="00D62A37"/>
    <w:rsid w:val="00D63B5D"/>
    <w:rsid w:val="00D64543"/>
    <w:rsid w:val="00D6755C"/>
    <w:rsid w:val="00D71D50"/>
    <w:rsid w:val="00D73DA9"/>
    <w:rsid w:val="00D7619B"/>
    <w:rsid w:val="00D77181"/>
    <w:rsid w:val="00D8151B"/>
    <w:rsid w:val="00D84FDE"/>
    <w:rsid w:val="00D85631"/>
    <w:rsid w:val="00D86B53"/>
    <w:rsid w:val="00D91ED4"/>
    <w:rsid w:val="00D92A2A"/>
    <w:rsid w:val="00D93C53"/>
    <w:rsid w:val="00D941D1"/>
    <w:rsid w:val="00D94EA3"/>
    <w:rsid w:val="00D95132"/>
    <w:rsid w:val="00D9574A"/>
    <w:rsid w:val="00DA3337"/>
    <w:rsid w:val="00DA4867"/>
    <w:rsid w:val="00DA510F"/>
    <w:rsid w:val="00DA5178"/>
    <w:rsid w:val="00DB003E"/>
    <w:rsid w:val="00DB20AB"/>
    <w:rsid w:val="00DB29B6"/>
    <w:rsid w:val="00DB4909"/>
    <w:rsid w:val="00DB5CC1"/>
    <w:rsid w:val="00DC4BB2"/>
    <w:rsid w:val="00DD07A7"/>
    <w:rsid w:val="00DD1704"/>
    <w:rsid w:val="00DD23D0"/>
    <w:rsid w:val="00DD45DC"/>
    <w:rsid w:val="00DE35EA"/>
    <w:rsid w:val="00DE3FCD"/>
    <w:rsid w:val="00DE7ACA"/>
    <w:rsid w:val="00DF17FB"/>
    <w:rsid w:val="00DF38D7"/>
    <w:rsid w:val="00DF3967"/>
    <w:rsid w:val="00DF5CA4"/>
    <w:rsid w:val="00DF6135"/>
    <w:rsid w:val="00DF744E"/>
    <w:rsid w:val="00E01882"/>
    <w:rsid w:val="00E06613"/>
    <w:rsid w:val="00E119DB"/>
    <w:rsid w:val="00E13306"/>
    <w:rsid w:val="00E14EA8"/>
    <w:rsid w:val="00E14F42"/>
    <w:rsid w:val="00E15B9A"/>
    <w:rsid w:val="00E15BDD"/>
    <w:rsid w:val="00E16C6F"/>
    <w:rsid w:val="00E17D84"/>
    <w:rsid w:val="00E21E03"/>
    <w:rsid w:val="00E21E6A"/>
    <w:rsid w:val="00E2301C"/>
    <w:rsid w:val="00E2447F"/>
    <w:rsid w:val="00E25DDD"/>
    <w:rsid w:val="00E264D7"/>
    <w:rsid w:val="00E26FAA"/>
    <w:rsid w:val="00E276B7"/>
    <w:rsid w:val="00E322DE"/>
    <w:rsid w:val="00E35A89"/>
    <w:rsid w:val="00E4111A"/>
    <w:rsid w:val="00E42C5B"/>
    <w:rsid w:val="00E466E5"/>
    <w:rsid w:val="00E467EB"/>
    <w:rsid w:val="00E46E84"/>
    <w:rsid w:val="00E50134"/>
    <w:rsid w:val="00E5264D"/>
    <w:rsid w:val="00E57C1B"/>
    <w:rsid w:val="00E64655"/>
    <w:rsid w:val="00E65398"/>
    <w:rsid w:val="00E712D3"/>
    <w:rsid w:val="00E75750"/>
    <w:rsid w:val="00E81F43"/>
    <w:rsid w:val="00E8317E"/>
    <w:rsid w:val="00E84BE9"/>
    <w:rsid w:val="00E91B7A"/>
    <w:rsid w:val="00E94789"/>
    <w:rsid w:val="00E94D78"/>
    <w:rsid w:val="00EA0E81"/>
    <w:rsid w:val="00EA2D4D"/>
    <w:rsid w:val="00EA4865"/>
    <w:rsid w:val="00EB63A7"/>
    <w:rsid w:val="00EC1150"/>
    <w:rsid w:val="00EC1B86"/>
    <w:rsid w:val="00ED0839"/>
    <w:rsid w:val="00ED2033"/>
    <w:rsid w:val="00ED2231"/>
    <w:rsid w:val="00ED4CDE"/>
    <w:rsid w:val="00ED6DC6"/>
    <w:rsid w:val="00EE1715"/>
    <w:rsid w:val="00EE24A0"/>
    <w:rsid w:val="00EE7F8A"/>
    <w:rsid w:val="00EF1274"/>
    <w:rsid w:val="00EF3DCD"/>
    <w:rsid w:val="00EF45A3"/>
    <w:rsid w:val="00EF554A"/>
    <w:rsid w:val="00F01513"/>
    <w:rsid w:val="00F031FF"/>
    <w:rsid w:val="00F04933"/>
    <w:rsid w:val="00F04C9D"/>
    <w:rsid w:val="00F04F39"/>
    <w:rsid w:val="00F07349"/>
    <w:rsid w:val="00F17BFE"/>
    <w:rsid w:val="00F2193B"/>
    <w:rsid w:val="00F21ED2"/>
    <w:rsid w:val="00F22139"/>
    <w:rsid w:val="00F22D4A"/>
    <w:rsid w:val="00F24207"/>
    <w:rsid w:val="00F26C1F"/>
    <w:rsid w:val="00F31443"/>
    <w:rsid w:val="00F31918"/>
    <w:rsid w:val="00F33652"/>
    <w:rsid w:val="00F353B0"/>
    <w:rsid w:val="00F353C5"/>
    <w:rsid w:val="00F35AA9"/>
    <w:rsid w:val="00F40C9B"/>
    <w:rsid w:val="00F42C74"/>
    <w:rsid w:val="00F453F2"/>
    <w:rsid w:val="00F473AF"/>
    <w:rsid w:val="00F47637"/>
    <w:rsid w:val="00F47DD0"/>
    <w:rsid w:val="00F507AA"/>
    <w:rsid w:val="00F55B82"/>
    <w:rsid w:val="00F56267"/>
    <w:rsid w:val="00F62F20"/>
    <w:rsid w:val="00F64923"/>
    <w:rsid w:val="00F67580"/>
    <w:rsid w:val="00F77A71"/>
    <w:rsid w:val="00F8119B"/>
    <w:rsid w:val="00F935AF"/>
    <w:rsid w:val="00F93BA5"/>
    <w:rsid w:val="00FA01DA"/>
    <w:rsid w:val="00FA0A80"/>
    <w:rsid w:val="00FA1B4F"/>
    <w:rsid w:val="00FA1CAE"/>
    <w:rsid w:val="00FA3DDA"/>
    <w:rsid w:val="00FA5E6A"/>
    <w:rsid w:val="00FA7A0F"/>
    <w:rsid w:val="00FB7BC5"/>
    <w:rsid w:val="00FC1955"/>
    <w:rsid w:val="00FC35A6"/>
    <w:rsid w:val="00FC447B"/>
    <w:rsid w:val="00FD0EB9"/>
    <w:rsid w:val="00FD1B2D"/>
    <w:rsid w:val="00FD3916"/>
    <w:rsid w:val="00FD6406"/>
    <w:rsid w:val="00FD6650"/>
    <w:rsid w:val="00FE054D"/>
    <w:rsid w:val="00FE244A"/>
    <w:rsid w:val="00FF07E3"/>
    <w:rsid w:val="00FF1028"/>
    <w:rsid w:val="00FF3FF5"/>
    <w:rsid w:val="00FF5805"/>
    <w:rsid w:val="00FF5D90"/>
    <w:rsid w:val="011DB12C"/>
    <w:rsid w:val="0227BFDA"/>
    <w:rsid w:val="0251962E"/>
    <w:rsid w:val="02BD7380"/>
    <w:rsid w:val="02E835F4"/>
    <w:rsid w:val="0369D1A5"/>
    <w:rsid w:val="03B403E2"/>
    <w:rsid w:val="03B87B87"/>
    <w:rsid w:val="04048B1B"/>
    <w:rsid w:val="04B19B4F"/>
    <w:rsid w:val="053B892D"/>
    <w:rsid w:val="05BE85A4"/>
    <w:rsid w:val="0633CABB"/>
    <w:rsid w:val="064A6BC0"/>
    <w:rsid w:val="06D8229E"/>
    <w:rsid w:val="06F20BE6"/>
    <w:rsid w:val="07542FE2"/>
    <w:rsid w:val="07DD5377"/>
    <w:rsid w:val="08950825"/>
    <w:rsid w:val="08E25141"/>
    <w:rsid w:val="08F5419B"/>
    <w:rsid w:val="09A6DAAC"/>
    <w:rsid w:val="09B0071E"/>
    <w:rsid w:val="09B45BC3"/>
    <w:rsid w:val="0A298373"/>
    <w:rsid w:val="0A577D14"/>
    <w:rsid w:val="0A681006"/>
    <w:rsid w:val="0AEC8A3E"/>
    <w:rsid w:val="0B9D44F1"/>
    <w:rsid w:val="0C200D80"/>
    <w:rsid w:val="0C6445C7"/>
    <w:rsid w:val="0CCE7F83"/>
    <w:rsid w:val="0D586D61"/>
    <w:rsid w:val="0DC3D361"/>
    <w:rsid w:val="0E48472D"/>
    <w:rsid w:val="0E81E4AA"/>
    <w:rsid w:val="0EDDCCB5"/>
    <w:rsid w:val="0EF56CB2"/>
    <w:rsid w:val="0FD025C6"/>
    <w:rsid w:val="0FE5CDBA"/>
    <w:rsid w:val="1088536E"/>
    <w:rsid w:val="10B8969C"/>
    <w:rsid w:val="10D408F3"/>
    <w:rsid w:val="11F9F36C"/>
    <w:rsid w:val="12339939"/>
    <w:rsid w:val="124F5BE4"/>
    <w:rsid w:val="1253CE33"/>
    <w:rsid w:val="12716CEB"/>
    <w:rsid w:val="12D0F795"/>
    <w:rsid w:val="135BB76F"/>
    <w:rsid w:val="14113FE0"/>
    <w:rsid w:val="1450D27A"/>
    <w:rsid w:val="153FD010"/>
    <w:rsid w:val="15637F46"/>
    <w:rsid w:val="157CF7F7"/>
    <w:rsid w:val="15C5FE4D"/>
    <w:rsid w:val="15D2C002"/>
    <w:rsid w:val="16131498"/>
    <w:rsid w:val="1620277F"/>
    <w:rsid w:val="164CF7CE"/>
    <w:rsid w:val="16EB6753"/>
    <w:rsid w:val="17D2C700"/>
    <w:rsid w:val="17E845FB"/>
    <w:rsid w:val="18788A1D"/>
    <w:rsid w:val="18FA6489"/>
    <w:rsid w:val="19F065E3"/>
    <w:rsid w:val="1A7D1648"/>
    <w:rsid w:val="1BECA99F"/>
    <w:rsid w:val="1C080421"/>
    <w:rsid w:val="1C6BF141"/>
    <w:rsid w:val="1D5DEDCC"/>
    <w:rsid w:val="1DBDDD1D"/>
    <w:rsid w:val="1E4C228C"/>
    <w:rsid w:val="1F0302BE"/>
    <w:rsid w:val="2040C99F"/>
    <w:rsid w:val="206C1FA0"/>
    <w:rsid w:val="20FF51B8"/>
    <w:rsid w:val="22482843"/>
    <w:rsid w:val="22F98526"/>
    <w:rsid w:val="22FB51CC"/>
    <w:rsid w:val="2326E74F"/>
    <w:rsid w:val="234968EE"/>
    <w:rsid w:val="23831B40"/>
    <w:rsid w:val="23DF510A"/>
    <w:rsid w:val="25158F77"/>
    <w:rsid w:val="2551B6DC"/>
    <w:rsid w:val="25A3AC35"/>
    <w:rsid w:val="25BF3177"/>
    <w:rsid w:val="25F7012C"/>
    <w:rsid w:val="2604B7D3"/>
    <w:rsid w:val="26946F38"/>
    <w:rsid w:val="27456C32"/>
    <w:rsid w:val="27492F89"/>
    <w:rsid w:val="27ACAAAF"/>
    <w:rsid w:val="283D5723"/>
    <w:rsid w:val="2878C69A"/>
    <w:rsid w:val="2B649E5D"/>
    <w:rsid w:val="2B8D68CB"/>
    <w:rsid w:val="2BCFBC37"/>
    <w:rsid w:val="2C1D75E4"/>
    <w:rsid w:val="2CDCF7DB"/>
    <w:rsid w:val="2D035073"/>
    <w:rsid w:val="2D48A7AB"/>
    <w:rsid w:val="2DBD9B11"/>
    <w:rsid w:val="2DF6A966"/>
    <w:rsid w:val="2F080FC5"/>
    <w:rsid w:val="2F6BD539"/>
    <w:rsid w:val="2F8369FF"/>
    <w:rsid w:val="2FB65BCE"/>
    <w:rsid w:val="2FC1E4F9"/>
    <w:rsid w:val="2FFDCCCE"/>
    <w:rsid w:val="3149428A"/>
    <w:rsid w:val="31588523"/>
    <w:rsid w:val="31711608"/>
    <w:rsid w:val="31D20178"/>
    <w:rsid w:val="3211F821"/>
    <w:rsid w:val="32C22DFE"/>
    <w:rsid w:val="32D1D53E"/>
    <w:rsid w:val="34043FC9"/>
    <w:rsid w:val="34A4EC5E"/>
    <w:rsid w:val="34B12217"/>
    <w:rsid w:val="35399514"/>
    <w:rsid w:val="3539F9BB"/>
    <w:rsid w:val="35651788"/>
    <w:rsid w:val="35910062"/>
    <w:rsid w:val="35A171EB"/>
    <w:rsid w:val="3614C722"/>
    <w:rsid w:val="362480F7"/>
    <w:rsid w:val="364CF278"/>
    <w:rsid w:val="37331222"/>
    <w:rsid w:val="375B6271"/>
    <w:rsid w:val="376AD1A8"/>
    <w:rsid w:val="37B81F67"/>
    <w:rsid w:val="389FBEB0"/>
    <w:rsid w:val="38A652B4"/>
    <w:rsid w:val="38B6C43D"/>
    <w:rsid w:val="395F45C2"/>
    <w:rsid w:val="3A99097F"/>
    <w:rsid w:val="3AAA31C2"/>
    <w:rsid w:val="3AC52087"/>
    <w:rsid w:val="3AD522B3"/>
    <w:rsid w:val="3AFAD4DD"/>
    <w:rsid w:val="3B98650F"/>
    <w:rsid w:val="3BAD6A1F"/>
    <w:rsid w:val="3C2EA904"/>
    <w:rsid w:val="3C82A7E0"/>
    <w:rsid w:val="3CA2F27F"/>
    <w:rsid w:val="3CD6171F"/>
    <w:rsid w:val="3D427BEA"/>
    <w:rsid w:val="3DB732E2"/>
    <w:rsid w:val="3DBE561F"/>
    <w:rsid w:val="3DE3FD93"/>
    <w:rsid w:val="3E8E043A"/>
    <w:rsid w:val="3FD4D1C5"/>
    <w:rsid w:val="400137CF"/>
    <w:rsid w:val="40644E4E"/>
    <w:rsid w:val="40B003D3"/>
    <w:rsid w:val="40B99A07"/>
    <w:rsid w:val="40F4FAC2"/>
    <w:rsid w:val="411D978E"/>
    <w:rsid w:val="4122C192"/>
    <w:rsid w:val="427BE491"/>
    <w:rsid w:val="427CD601"/>
    <w:rsid w:val="42D7316C"/>
    <w:rsid w:val="43384119"/>
    <w:rsid w:val="43C5D015"/>
    <w:rsid w:val="44E6B9FA"/>
    <w:rsid w:val="44FE2619"/>
    <w:rsid w:val="45390832"/>
    <w:rsid w:val="4583967E"/>
    <w:rsid w:val="46078AB8"/>
    <w:rsid w:val="46434D96"/>
    <w:rsid w:val="46A56360"/>
    <w:rsid w:val="47704614"/>
    <w:rsid w:val="47911C90"/>
    <w:rsid w:val="47B30E4D"/>
    <w:rsid w:val="481444CA"/>
    <w:rsid w:val="4822AF8A"/>
    <w:rsid w:val="48874FE5"/>
    <w:rsid w:val="48874FE5"/>
    <w:rsid w:val="48A8ABF1"/>
    <w:rsid w:val="48AC9C6D"/>
    <w:rsid w:val="48B0FD23"/>
    <w:rsid w:val="48F1935C"/>
    <w:rsid w:val="4925B41B"/>
    <w:rsid w:val="49697C1A"/>
    <w:rsid w:val="49863AE4"/>
    <w:rsid w:val="49A45B6F"/>
    <w:rsid w:val="4A2982F5"/>
    <w:rsid w:val="4A532E44"/>
    <w:rsid w:val="4AE79192"/>
    <w:rsid w:val="4B31FF48"/>
    <w:rsid w:val="4B4352FE"/>
    <w:rsid w:val="4B8F6D2A"/>
    <w:rsid w:val="4C1D2446"/>
    <w:rsid w:val="4C2FBFE3"/>
    <w:rsid w:val="4CDA454C"/>
    <w:rsid w:val="4CFB93ED"/>
    <w:rsid w:val="4D25B1BC"/>
    <w:rsid w:val="4E778391"/>
    <w:rsid w:val="4F12C276"/>
    <w:rsid w:val="4F7F133B"/>
    <w:rsid w:val="4F8E3804"/>
    <w:rsid w:val="4FF742D0"/>
    <w:rsid w:val="4FFAB64E"/>
    <w:rsid w:val="5010ECC3"/>
    <w:rsid w:val="50CDAF81"/>
    <w:rsid w:val="50CEDE71"/>
    <w:rsid w:val="50EF65E2"/>
    <w:rsid w:val="50FBA922"/>
    <w:rsid w:val="51948E12"/>
    <w:rsid w:val="52A74090"/>
    <w:rsid w:val="534FE2D5"/>
    <w:rsid w:val="53616A28"/>
    <w:rsid w:val="53EC27E6"/>
    <w:rsid w:val="547FC8B7"/>
    <w:rsid w:val="549B5891"/>
    <w:rsid w:val="54E04F80"/>
    <w:rsid w:val="5524177F"/>
    <w:rsid w:val="55D748E3"/>
    <w:rsid w:val="55F1040E"/>
    <w:rsid w:val="56C4EF91"/>
    <w:rsid w:val="56CA0075"/>
    <w:rsid w:val="575655D0"/>
    <w:rsid w:val="575B7637"/>
    <w:rsid w:val="582CD3D2"/>
    <w:rsid w:val="5847E31C"/>
    <w:rsid w:val="588BAB1B"/>
    <w:rsid w:val="58907078"/>
    <w:rsid w:val="58C67B19"/>
    <w:rsid w:val="59C42617"/>
    <w:rsid w:val="59CF8701"/>
    <w:rsid w:val="5A55795D"/>
    <w:rsid w:val="5A671596"/>
    <w:rsid w:val="5B0A356E"/>
    <w:rsid w:val="5BFEB98D"/>
    <w:rsid w:val="5C0C70B1"/>
    <w:rsid w:val="5CA1757C"/>
    <w:rsid w:val="5CB740A6"/>
    <w:rsid w:val="5DB700C7"/>
    <w:rsid w:val="5DCB03AC"/>
    <w:rsid w:val="5E6847ED"/>
    <w:rsid w:val="5FC08320"/>
    <w:rsid w:val="5FD4BDE7"/>
    <w:rsid w:val="5FF04329"/>
    <w:rsid w:val="6017BB9D"/>
    <w:rsid w:val="60613B7B"/>
    <w:rsid w:val="61458904"/>
    <w:rsid w:val="614E3F37"/>
    <w:rsid w:val="6195C201"/>
    <w:rsid w:val="621048ED"/>
    <w:rsid w:val="626A081F"/>
    <w:rsid w:val="62F855B8"/>
    <w:rsid w:val="63287B63"/>
    <w:rsid w:val="63E94934"/>
    <w:rsid w:val="63EA4983"/>
    <w:rsid w:val="6474D799"/>
    <w:rsid w:val="65903B39"/>
    <w:rsid w:val="6590EAA1"/>
    <w:rsid w:val="66513974"/>
    <w:rsid w:val="6680D6FE"/>
    <w:rsid w:val="66BE41D2"/>
    <w:rsid w:val="66ED6D9F"/>
    <w:rsid w:val="6705670C"/>
    <w:rsid w:val="6771E5F2"/>
    <w:rsid w:val="67E698D6"/>
    <w:rsid w:val="68001A6B"/>
    <w:rsid w:val="681FCE8D"/>
    <w:rsid w:val="68528D8B"/>
    <w:rsid w:val="6888C489"/>
    <w:rsid w:val="69122FBF"/>
    <w:rsid w:val="6990A442"/>
    <w:rsid w:val="6A16C8E2"/>
    <w:rsid w:val="6BB9BB85"/>
    <w:rsid w:val="6BCFBCB4"/>
    <w:rsid w:val="6BDB206A"/>
    <w:rsid w:val="6BFAC1F8"/>
    <w:rsid w:val="6C14B3A3"/>
    <w:rsid w:val="6C1E01EF"/>
    <w:rsid w:val="6C7EED5F"/>
    <w:rsid w:val="6CB40A3D"/>
    <w:rsid w:val="6D12FD6F"/>
    <w:rsid w:val="6D457FFF"/>
    <w:rsid w:val="6E39A799"/>
    <w:rsid w:val="6EFD45DC"/>
    <w:rsid w:val="6FF9BEA8"/>
    <w:rsid w:val="7070D380"/>
    <w:rsid w:val="709C3D6B"/>
    <w:rsid w:val="7247823B"/>
    <w:rsid w:val="72EDCA3C"/>
    <w:rsid w:val="739EC14F"/>
    <w:rsid w:val="7420F478"/>
    <w:rsid w:val="7466500E"/>
    <w:rsid w:val="7480B0F8"/>
    <w:rsid w:val="748AE9E6"/>
    <w:rsid w:val="74C5A7E7"/>
    <w:rsid w:val="766AF965"/>
    <w:rsid w:val="7698E94B"/>
    <w:rsid w:val="771A2A10"/>
    <w:rsid w:val="77ED09F1"/>
    <w:rsid w:val="77FCB131"/>
    <w:rsid w:val="78A7E6C8"/>
    <w:rsid w:val="79431A15"/>
    <w:rsid w:val="7A5B558C"/>
    <w:rsid w:val="7A7E9583"/>
    <w:rsid w:val="7A83EEAF"/>
    <w:rsid w:val="7ADF1C4C"/>
    <w:rsid w:val="7B0F41F7"/>
    <w:rsid w:val="7B91424F"/>
    <w:rsid w:val="7B99F923"/>
    <w:rsid w:val="7BA3B6AE"/>
    <w:rsid w:val="7C0A272C"/>
    <w:rsid w:val="7C586C67"/>
    <w:rsid w:val="7C8B1203"/>
    <w:rsid w:val="7C94150A"/>
    <w:rsid w:val="7D224F4B"/>
    <w:rsid w:val="7DCFF212"/>
    <w:rsid w:val="7DE7C74E"/>
    <w:rsid w:val="7E4B2332"/>
    <w:rsid w:val="7F14CA6C"/>
    <w:rsid w:val="7F82A70A"/>
    <w:rsid w:val="7F9698EE"/>
    <w:rsid w:val="7F9A998F"/>
    <w:rsid w:val="7FA04BE1"/>
    <w:rsid w:val="7FD33DB0"/>
    <w:rsid w:val="7FD4D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436D1E94"/>
  <w15:docId w15:val="{9F7E78E9-7619-40F0-ACB2-8B2A9974455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3B181D"/>
    <w:pPr>
      <w:spacing w:after="200" w:line="312" w:lineRule="auto"/>
      <w:ind w:right="288"/>
    </w:pPr>
    <w:rPr>
      <w:rFonts w:ascii="Arial" w:hAnsi="Arial"/>
      <w:color w:val="696969"/>
      <w:sz w:val="22"/>
      <w:szCs w:val="22"/>
      <w:lang w:eastAsia="en-US"/>
    </w:rPr>
  </w:style>
  <w:style w:type="paragraph" w:styleId="Nadpis1">
    <w:name w:val="heading 1"/>
    <w:aliases w:val="NAKIT Heading 1"/>
    <w:basedOn w:val="Normln"/>
    <w:next w:val="Normln"/>
    <w:link w:val="Nadpis1Char"/>
    <w:qFormat/>
    <w:rsid w:val="00EF1274"/>
    <w:pPr>
      <w:keepNext/>
      <w:keepLines/>
      <w:numPr>
        <w:numId w:val="1"/>
      </w:numPr>
      <w:spacing w:after="0"/>
      <w:outlineLvl w:val="0"/>
    </w:pPr>
    <w:rPr>
      <w:rFonts w:eastAsia="Times New Roman"/>
      <w:b/>
      <w:color w:val="236384"/>
      <w:sz w:val="32"/>
      <w:szCs w:val="32"/>
    </w:rPr>
  </w:style>
  <w:style w:type="paragraph" w:styleId="Nadpis2">
    <w:name w:val="heading 2"/>
    <w:aliases w:val="NAKIT Heading 2"/>
    <w:basedOn w:val="Normln"/>
    <w:next w:val="Normln"/>
    <w:link w:val="Nadpis2Char"/>
    <w:unhideWhenUsed/>
    <w:qFormat/>
    <w:rsid w:val="00EF1274"/>
    <w:pPr>
      <w:keepNext/>
      <w:keepLines/>
      <w:numPr>
        <w:ilvl w:val="1"/>
        <w:numId w:val="1"/>
      </w:numPr>
      <w:spacing w:after="0"/>
      <w:ind w:left="0"/>
      <w:outlineLvl w:val="1"/>
    </w:pPr>
    <w:rPr>
      <w:rFonts w:eastAsia="Times New Roman"/>
      <w:b/>
      <w:color w:val="236384"/>
      <w:sz w:val="28"/>
      <w:szCs w:val="26"/>
    </w:rPr>
  </w:style>
  <w:style w:type="paragraph" w:styleId="Nadpis3">
    <w:name w:val="heading 3"/>
    <w:aliases w:val="NAKIT Heading 3"/>
    <w:basedOn w:val="Normln"/>
    <w:next w:val="Normln"/>
    <w:link w:val="Nadpis3Char"/>
    <w:unhideWhenUsed/>
    <w:qFormat/>
    <w:rsid w:val="00EF1274"/>
    <w:pPr>
      <w:keepNext/>
      <w:keepLines/>
      <w:numPr>
        <w:ilvl w:val="2"/>
        <w:numId w:val="1"/>
      </w:numPr>
      <w:spacing w:before="40" w:after="0"/>
      <w:ind w:left="0"/>
      <w:outlineLvl w:val="2"/>
    </w:pPr>
    <w:rPr>
      <w:rFonts w:eastAsia="Times New Roman"/>
      <w:b/>
      <w:color w:val="236384"/>
      <w:szCs w:val="24"/>
    </w:rPr>
  </w:style>
  <w:style w:type="paragraph" w:styleId="Nadpis4">
    <w:name w:val="heading 4"/>
    <w:aliases w:val="NAKIT Heading 4"/>
    <w:basedOn w:val="Normln"/>
    <w:next w:val="Normln"/>
    <w:link w:val="Nadpis4Char"/>
    <w:unhideWhenUsed/>
    <w:qFormat/>
    <w:rsid w:val="00EF1274"/>
    <w:pPr>
      <w:keepNext/>
      <w:keepLines/>
      <w:numPr>
        <w:ilvl w:val="3"/>
        <w:numId w:val="1"/>
      </w:numPr>
      <w:spacing w:before="40" w:after="0"/>
      <w:ind w:left="0"/>
      <w:outlineLvl w:val="3"/>
    </w:pPr>
    <w:rPr>
      <w:rFonts w:eastAsia="Times New Roman"/>
      <w:b/>
      <w:iCs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Odstavecseseznamem">
    <w:name w:val="List Paragraph"/>
    <w:aliases w:val="NAKIT List Paragraph"/>
    <w:basedOn w:val="Normln"/>
    <w:uiPriority w:val="34"/>
    <w:qFormat/>
    <w:rsid w:val="00BB1374"/>
    <w:pPr>
      <w:numPr>
        <w:numId w:val="5"/>
      </w:numPr>
      <w:ind w:right="-13"/>
      <w:contextualSpacing/>
    </w:pPr>
    <w:rPr>
      <w:sz w:val="20"/>
    </w:rPr>
  </w:style>
  <w:style w:type="paragraph" w:styleId="Zhlav">
    <w:name w:val="header"/>
    <w:basedOn w:val="Normln"/>
    <w:link w:val="ZhlavChar"/>
    <w:uiPriority w:val="99"/>
    <w:unhideWhenUsed/>
    <w:rsid w:val="003B181D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link w:val="Zhlav"/>
    <w:uiPriority w:val="99"/>
    <w:rsid w:val="003B181D"/>
    <w:rPr>
      <w:rFonts w:ascii="Arial" w:hAnsi="Arial"/>
      <w:color w:val="696969"/>
    </w:rPr>
  </w:style>
  <w:style w:type="paragraph" w:styleId="Zpat">
    <w:name w:val="footer"/>
    <w:basedOn w:val="Normln"/>
    <w:link w:val="ZpatChar"/>
    <w:uiPriority w:val="99"/>
    <w:unhideWhenUsed/>
    <w:rsid w:val="003B181D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link w:val="Zpat"/>
    <w:uiPriority w:val="99"/>
    <w:rsid w:val="003B181D"/>
    <w:rPr>
      <w:rFonts w:ascii="Arial" w:hAnsi="Arial"/>
      <w:color w:val="696969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6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bublinyChar" w:customStyle="1">
    <w:name w:val="Text bubliny Char"/>
    <w:link w:val="Textbubliny"/>
    <w:uiPriority w:val="99"/>
    <w:semiHidden/>
    <w:rsid w:val="00CA6D79"/>
    <w:rPr>
      <w:rFonts w:ascii="Tahoma" w:hAnsi="Tahoma" w:cs="Tahoma"/>
      <w:sz w:val="16"/>
      <w:szCs w:val="16"/>
    </w:rPr>
  </w:style>
  <w:style w:type="paragraph" w:styleId="NAKITmalnadpiskoilka" w:customStyle="1">
    <w:name w:val="NAKIT malý nadpis košilka"/>
    <w:basedOn w:val="NAKITOdstavec"/>
    <w:qFormat/>
    <w:rsid w:val="00E2447F"/>
    <w:rPr>
      <w:b/>
      <w:color w:val="17365D"/>
      <w:sz w:val="14"/>
    </w:rPr>
  </w:style>
  <w:style w:type="character" w:styleId="Nadpis1Char" w:customStyle="1">
    <w:name w:val="Nadpis 1 Char"/>
    <w:aliases w:val="NAKIT Heading 1 Char"/>
    <w:link w:val="Nadpis1"/>
    <w:rsid w:val="00EF1274"/>
    <w:rPr>
      <w:rFonts w:ascii="Arial" w:hAnsi="Arial" w:eastAsia="Times New Roman"/>
      <w:b/>
      <w:color w:val="236384"/>
      <w:sz w:val="32"/>
      <w:szCs w:val="32"/>
      <w:lang w:eastAsia="en-US"/>
    </w:rPr>
  </w:style>
  <w:style w:type="paragraph" w:styleId="NAKITTitulek1" w:customStyle="1">
    <w:name w:val="NAKIT Titulek 1"/>
    <w:basedOn w:val="Normln"/>
    <w:next w:val="Normln"/>
    <w:link w:val="NAKITTitulek1Char"/>
    <w:qFormat/>
    <w:rsid w:val="00EF1274"/>
    <w:pPr>
      <w:spacing w:after="0"/>
    </w:pPr>
    <w:rPr>
      <w:rFonts w:cs="Arial"/>
      <w:b/>
      <w:color w:val="236384"/>
      <w:sz w:val="36"/>
      <w:szCs w:val="36"/>
    </w:rPr>
  </w:style>
  <w:style w:type="paragraph" w:styleId="Nadpisobsahu">
    <w:name w:val="TOC Heading"/>
    <w:aliases w:val="NAKIT TOC Heading"/>
    <w:basedOn w:val="Nadpis1"/>
    <w:next w:val="Normln"/>
    <w:uiPriority w:val="39"/>
    <w:unhideWhenUsed/>
    <w:qFormat/>
    <w:rsid w:val="00DE35EA"/>
    <w:pPr>
      <w:spacing w:line="259" w:lineRule="auto"/>
      <w:ind w:right="0"/>
      <w:outlineLvl w:val="9"/>
    </w:pPr>
    <w:rPr>
      <w:lang w:val="en-US"/>
    </w:rPr>
  </w:style>
  <w:style w:type="paragraph" w:styleId="NAKITTitulek2" w:customStyle="1">
    <w:name w:val="NAKIT Titulek 2"/>
    <w:basedOn w:val="Normln"/>
    <w:next w:val="Normln"/>
    <w:link w:val="NAKITTitulek2Char"/>
    <w:qFormat/>
    <w:rsid w:val="00EF1274"/>
    <w:pPr>
      <w:spacing w:after="0"/>
    </w:pPr>
    <w:rPr>
      <w:rFonts w:cs="Arial"/>
      <w:b/>
      <w:color w:val="236384"/>
      <w:sz w:val="32"/>
      <w:szCs w:val="32"/>
    </w:rPr>
  </w:style>
  <w:style w:type="character" w:styleId="NAKITTitulek1Char" w:customStyle="1">
    <w:name w:val="NAKIT Titulek 1 Char"/>
    <w:link w:val="NAKITTitulek1"/>
    <w:rsid w:val="00EF1274"/>
    <w:rPr>
      <w:rFonts w:ascii="Arial" w:hAnsi="Arial" w:cs="Arial"/>
      <w:b/>
      <w:color w:val="236384"/>
      <w:sz w:val="36"/>
      <w:szCs w:val="36"/>
    </w:rPr>
  </w:style>
  <w:style w:type="paragraph" w:styleId="NAKITTitulek3" w:customStyle="1">
    <w:name w:val="NAKIT Titulek 3"/>
    <w:basedOn w:val="Normln"/>
    <w:link w:val="NAKITTitulek3Char"/>
    <w:qFormat/>
    <w:rsid w:val="00EF1274"/>
    <w:pPr>
      <w:spacing w:after="0"/>
    </w:pPr>
    <w:rPr>
      <w:rFonts w:cs="Arial"/>
      <w:b/>
      <w:color w:val="236384"/>
      <w:sz w:val="24"/>
      <w:szCs w:val="24"/>
    </w:rPr>
  </w:style>
  <w:style w:type="character" w:styleId="NAKITTitulek2Char" w:customStyle="1">
    <w:name w:val="NAKIT Titulek 2 Char"/>
    <w:link w:val="NAKITTitulek2"/>
    <w:rsid w:val="00EF1274"/>
    <w:rPr>
      <w:rFonts w:ascii="Arial" w:hAnsi="Arial" w:cs="Arial"/>
      <w:b/>
      <w:color w:val="236384"/>
      <w:sz w:val="32"/>
      <w:szCs w:val="32"/>
    </w:rPr>
  </w:style>
  <w:style w:type="paragraph" w:styleId="NAKITTitulek4" w:customStyle="1">
    <w:name w:val="NAKIT Titulek 4"/>
    <w:basedOn w:val="Normln"/>
    <w:link w:val="NAKITTitulek4Char"/>
    <w:qFormat/>
    <w:rsid w:val="00EF1274"/>
    <w:pPr>
      <w:spacing w:after="0"/>
    </w:pPr>
    <w:rPr>
      <w:rFonts w:cs="Arial"/>
      <w:b/>
      <w:sz w:val="24"/>
      <w:szCs w:val="24"/>
    </w:rPr>
  </w:style>
  <w:style w:type="character" w:styleId="NAKITTitulek3Char" w:customStyle="1">
    <w:name w:val="NAKIT Titulek 3 Char"/>
    <w:link w:val="NAKITTitulek3"/>
    <w:rsid w:val="00EF1274"/>
    <w:rPr>
      <w:rFonts w:ascii="Arial" w:hAnsi="Arial" w:cs="Arial"/>
      <w:b/>
      <w:color w:val="236384"/>
      <w:sz w:val="24"/>
      <w:szCs w:val="24"/>
    </w:rPr>
  </w:style>
  <w:style w:type="paragraph" w:styleId="NAKITHypertextovodkaz" w:customStyle="1">
    <w:name w:val="NAKIT Hypertextový odkaz"/>
    <w:basedOn w:val="Normln"/>
    <w:link w:val="NAKITHypertextovodkazChar"/>
    <w:rsid w:val="00913FD6"/>
    <w:rPr>
      <w:rFonts w:cs="Arial"/>
      <w:color w:val="236384"/>
      <w:sz w:val="20"/>
      <w:szCs w:val="24"/>
    </w:rPr>
  </w:style>
  <w:style w:type="character" w:styleId="NAKITTitulek4Char" w:customStyle="1">
    <w:name w:val="NAKIT Titulek 4 Char"/>
    <w:link w:val="NAKITTitulek4"/>
    <w:rsid w:val="00EF1274"/>
    <w:rPr>
      <w:rFonts w:ascii="Arial" w:hAnsi="Arial" w:cs="Arial"/>
      <w:b/>
      <w:color w:val="696969"/>
      <w:sz w:val="24"/>
      <w:szCs w:val="24"/>
    </w:rPr>
  </w:style>
  <w:style w:type="paragraph" w:styleId="NAKITNzevdokumentu" w:customStyle="1">
    <w:name w:val="NAKIT Název dokumentu"/>
    <w:basedOn w:val="Normln"/>
    <w:next w:val="NAKITPodtitulekdokumentu"/>
    <w:link w:val="NAKITNzevdokumentuChar"/>
    <w:qFormat/>
    <w:rsid w:val="00EF1274"/>
    <w:pPr>
      <w:spacing w:after="0" w:line="240" w:lineRule="auto"/>
    </w:pPr>
    <w:rPr>
      <w:rFonts w:cs="Arial"/>
      <w:b/>
      <w:color w:val="236384"/>
      <w:sz w:val="56"/>
      <w:szCs w:val="64"/>
    </w:rPr>
  </w:style>
  <w:style w:type="character" w:styleId="NAKITHypertextovodkazChar" w:customStyle="1">
    <w:name w:val="NAKIT Hypertextový odkaz Char"/>
    <w:link w:val="NAKITHypertextovodkaz"/>
    <w:rsid w:val="00913FD6"/>
    <w:rPr>
      <w:rFonts w:ascii="Arial" w:hAnsi="Arial" w:cs="Arial"/>
      <w:color w:val="236384"/>
      <w:sz w:val="20"/>
      <w:szCs w:val="24"/>
    </w:rPr>
  </w:style>
  <w:style w:type="paragraph" w:styleId="NAKITPodtitulekdokumentu" w:customStyle="1">
    <w:name w:val="NAKIT Podtitulek dokumentu"/>
    <w:basedOn w:val="Normln"/>
    <w:next w:val="Normln"/>
    <w:link w:val="NAKITPodtitulekdokumentuChar"/>
    <w:qFormat/>
    <w:rsid w:val="00EF1274"/>
    <w:pPr>
      <w:spacing w:line="240" w:lineRule="auto"/>
    </w:pPr>
    <w:rPr>
      <w:rFonts w:cs="Arial"/>
      <w:color w:val="236384"/>
      <w:sz w:val="32"/>
      <w:szCs w:val="36"/>
    </w:rPr>
  </w:style>
  <w:style w:type="character" w:styleId="NAKITNzevdokumentuChar" w:customStyle="1">
    <w:name w:val="NAKIT Název dokumentu Char"/>
    <w:link w:val="NAKITNzevdokumentu"/>
    <w:rsid w:val="00EF1274"/>
    <w:rPr>
      <w:rFonts w:ascii="Arial" w:hAnsi="Arial" w:cs="Arial"/>
      <w:b/>
      <w:color w:val="236384"/>
      <w:sz w:val="56"/>
      <w:szCs w:val="64"/>
    </w:rPr>
  </w:style>
  <w:style w:type="table" w:styleId="Mkatabulky">
    <w:name w:val="Table Grid"/>
    <w:basedOn w:val="Normlntabulka"/>
    <w:uiPriority w:val="59"/>
    <w:rsid w:val="00961B8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NAKITPodtitulekdokumentuChar" w:customStyle="1">
    <w:name w:val="NAKIT Podtitulek dokumentu Char"/>
    <w:link w:val="NAKITPodtitulekdokumentu"/>
    <w:rsid w:val="00EF1274"/>
    <w:rPr>
      <w:rFonts w:ascii="Arial" w:hAnsi="Arial" w:cs="Arial"/>
      <w:color w:val="236384"/>
      <w:sz w:val="32"/>
      <w:szCs w:val="36"/>
    </w:rPr>
  </w:style>
  <w:style w:type="paragraph" w:styleId="Normlnweb">
    <w:name w:val="Normal (Web)"/>
    <w:basedOn w:val="Normln"/>
    <w:uiPriority w:val="99"/>
    <w:unhideWhenUsed/>
    <w:rsid w:val="00EA4865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val="en-US"/>
    </w:rPr>
  </w:style>
  <w:style w:type="paragraph" w:styleId="Obsah1">
    <w:name w:val="toc 1"/>
    <w:aliases w:val="NAKIT TOC 1"/>
    <w:basedOn w:val="Normln"/>
    <w:next w:val="Normln"/>
    <w:autoRedefine/>
    <w:uiPriority w:val="39"/>
    <w:unhideWhenUsed/>
    <w:rsid w:val="00F07349"/>
    <w:pPr>
      <w:tabs>
        <w:tab w:val="right" w:leader="underscore" w:pos="9072"/>
      </w:tabs>
      <w:spacing w:before="120" w:after="0"/>
    </w:pPr>
    <w:rPr>
      <w:b/>
      <w:bCs/>
      <w:i/>
      <w:iCs/>
      <w:noProof/>
      <w:sz w:val="24"/>
      <w:szCs w:val="24"/>
    </w:rPr>
  </w:style>
  <w:style w:type="character" w:styleId="Nadpis3Char" w:customStyle="1">
    <w:name w:val="Nadpis 3 Char"/>
    <w:aliases w:val="NAKIT Heading 3 Char"/>
    <w:link w:val="Nadpis3"/>
    <w:rsid w:val="00EF1274"/>
    <w:rPr>
      <w:rFonts w:ascii="Arial" w:hAnsi="Arial" w:eastAsia="Times New Roman"/>
      <w:b/>
      <w:color w:val="236384"/>
      <w:sz w:val="22"/>
      <w:szCs w:val="24"/>
      <w:lang w:eastAsia="en-US"/>
    </w:rPr>
  </w:style>
  <w:style w:type="character" w:styleId="Nadpis2Char" w:customStyle="1">
    <w:name w:val="Nadpis 2 Char"/>
    <w:aliases w:val="NAKIT Heading 2 Char"/>
    <w:link w:val="Nadpis2"/>
    <w:rsid w:val="00EF1274"/>
    <w:rPr>
      <w:rFonts w:ascii="Arial" w:hAnsi="Arial" w:eastAsia="Times New Roman"/>
      <w:b/>
      <w:color w:val="236384"/>
      <w:sz w:val="28"/>
      <w:szCs w:val="26"/>
      <w:lang w:eastAsia="en-US"/>
    </w:rPr>
  </w:style>
  <w:style w:type="character" w:styleId="Nadpis4Char" w:customStyle="1">
    <w:name w:val="Nadpis 4 Char"/>
    <w:aliases w:val="NAKIT Heading 4 Char"/>
    <w:link w:val="Nadpis4"/>
    <w:rsid w:val="00EF1274"/>
    <w:rPr>
      <w:rFonts w:ascii="Arial" w:hAnsi="Arial" w:eastAsia="Times New Roman"/>
      <w:b/>
      <w:iCs/>
      <w:color w:val="696969"/>
      <w:sz w:val="22"/>
      <w:szCs w:val="22"/>
      <w:lang w:eastAsia="en-US"/>
    </w:rPr>
  </w:style>
  <w:style w:type="numbering" w:styleId="SeznamI" w:customStyle="1">
    <w:name w:val="Seznam I."/>
    <w:uiPriority w:val="99"/>
    <w:rsid w:val="008C2627"/>
    <w:pPr>
      <w:numPr>
        <w:numId w:val="2"/>
      </w:numPr>
    </w:pPr>
  </w:style>
  <w:style w:type="numbering" w:styleId="SeznamII" w:customStyle="1">
    <w:name w:val="Seznam II."/>
    <w:uiPriority w:val="99"/>
    <w:rsid w:val="006D2BA5"/>
    <w:pPr>
      <w:numPr>
        <w:numId w:val="3"/>
      </w:numPr>
    </w:pPr>
  </w:style>
  <w:style w:type="table" w:styleId="Tabulkasmkou4zvraznn51" w:customStyle="1">
    <w:name w:val="Tabulka s mřížkou 4 – zvýraznění 51"/>
    <w:basedOn w:val="Normlntabulka"/>
    <w:uiPriority w:val="49"/>
    <w:rsid w:val="00FA01DA"/>
    <w:tblPr>
      <w:tblStyleRowBandSize w:val="1"/>
      <w:tblStyleColBandSize w:val="1"/>
      <w:tblBorders>
        <w:top w:val="single" w:color="92CDDC" w:sz="4" w:space="0"/>
        <w:left w:val="single" w:color="92CDDC" w:sz="4" w:space="0"/>
        <w:bottom w:val="single" w:color="92CDDC" w:sz="4" w:space="0"/>
        <w:right w:val="single" w:color="92CDDC" w:sz="4" w:space="0"/>
        <w:insideH w:val="single" w:color="92CDDC" w:sz="4" w:space="0"/>
        <w:insideV w:val="single" w:color="92CDDC" w:sz="4" w:space="0"/>
      </w:tblBorders>
    </w:tblPr>
    <w:tblStylePr w:type="firstRow">
      <w:rPr>
        <w:b/>
        <w:bCs/>
        <w:color w:val="FFFFFF"/>
      </w:rPr>
      <w:tblPr/>
      <w:tcPr>
        <w:tcBorders>
          <w:top w:val="single" w:color="4BACC6" w:sz="4" w:space="0"/>
          <w:left w:val="single" w:color="4BACC6" w:sz="4" w:space="0"/>
          <w:bottom w:val="single" w:color="4BACC6" w:sz="4" w:space="0"/>
          <w:right w:val="single" w:color="4BACC6" w:sz="4" w:space="0"/>
          <w:insideH w:val="nil"/>
          <w:insideV w:val="nil"/>
        </w:tcBorders>
        <w:shd w:val="clear" w:color="auto" w:fill="4BACC6"/>
      </w:tcPr>
    </w:tblStylePr>
    <w:tblStylePr w:type="lastRow">
      <w:rPr>
        <w:b/>
        <w:bCs/>
      </w:rPr>
      <w:tblPr/>
      <w:tcPr>
        <w:tcBorders>
          <w:top w:val="double" w:color="4BACC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styleId="Prosttabulka51" w:customStyle="1">
    <w:name w:val="Prostá tabulka 51"/>
    <w:basedOn w:val="Normlntabulka"/>
    <w:uiPriority w:val="45"/>
    <w:rsid w:val="00970850"/>
    <w:tblPr>
      <w:tblStyleRowBandSize w:val="1"/>
      <w:tblStyleColBandSize w:val="1"/>
    </w:tblPr>
    <w:tblStylePr w:type="firstRow">
      <w:rPr>
        <w:rFonts w:ascii="Cambria" w:hAnsi="Cambria" w:eastAsia="Times New Roman" w:cs="Times New Roman"/>
        <w:i/>
        <w:iCs/>
        <w:sz w:val="26"/>
      </w:rPr>
      <w:tblPr/>
      <w:tcPr>
        <w:tcBorders>
          <w:bottom w:val="single" w:color="7F7F7F" w:sz="4" w:space="0"/>
        </w:tcBorders>
        <w:shd w:val="clear" w:color="auto" w:fill="FFFFFF"/>
      </w:tcPr>
    </w:tblStylePr>
    <w:tblStylePr w:type="lastRow">
      <w:rPr>
        <w:rFonts w:ascii="Cambria" w:hAnsi="Cambria" w:eastAsia="Times New Roman" w:cs="Times New Roman"/>
        <w:i/>
        <w:iCs/>
        <w:sz w:val="26"/>
      </w:rPr>
      <w:tblPr/>
      <w:tcPr>
        <w:tcBorders>
          <w:top w:val="single" w:color="7F7F7F" w:sz="4" w:space="0"/>
        </w:tcBorders>
        <w:shd w:val="clear" w:color="auto" w:fill="FFFFFF"/>
      </w:tcPr>
    </w:tblStylePr>
    <w:tblStylePr w:type="firstCol">
      <w:pPr>
        <w:jc w:val="right"/>
      </w:pPr>
      <w:rPr>
        <w:rFonts w:ascii="Cambria" w:hAnsi="Cambria" w:eastAsia="Times New Roman" w:cs="Times New Roman"/>
        <w:i/>
        <w:iCs/>
        <w:sz w:val="26"/>
      </w:rPr>
      <w:tblPr/>
      <w:tcPr>
        <w:tcBorders>
          <w:right w:val="single" w:color="7F7F7F" w:sz="4" w:space="0"/>
        </w:tcBorders>
        <w:shd w:val="clear" w:color="auto" w:fill="FFFFFF"/>
      </w:tcPr>
    </w:tblStylePr>
    <w:tblStylePr w:type="lastCol">
      <w:rPr>
        <w:rFonts w:ascii="Cambria" w:hAnsi="Cambria" w:eastAsia="Times New Roman" w:cs="Times New Roman"/>
        <w:i/>
        <w:iCs/>
        <w:sz w:val="26"/>
      </w:rPr>
      <w:tblPr/>
      <w:tcPr>
        <w:tcBorders>
          <w:left w:val="single" w:color="7F7F7F" w:sz="4" w:space="0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ulkasmkou4zvraznn61" w:customStyle="1">
    <w:name w:val="Tabulka s mřížkou 4 – zvýraznění 61"/>
    <w:basedOn w:val="Normlntabulka"/>
    <w:uiPriority w:val="49"/>
    <w:rsid w:val="00296D63"/>
    <w:tblPr>
      <w:tblStyleRowBandSize w:val="1"/>
      <w:tblStyleColBandSize w:val="1"/>
      <w:tblBorders>
        <w:top w:val="single" w:color="FABF8F" w:sz="4" w:space="0"/>
        <w:left w:val="single" w:color="FABF8F" w:sz="4" w:space="0"/>
        <w:bottom w:val="single" w:color="FABF8F" w:sz="4" w:space="0"/>
        <w:right w:val="single" w:color="FABF8F" w:sz="4" w:space="0"/>
        <w:insideH w:val="single" w:color="FABF8F" w:sz="4" w:space="0"/>
        <w:insideV w:val="single" w:color="FABF8F" w:sz="4" w:space="0"/>
      </w:tblBorders>
    </w:tblPr>
    <w:tblStylePr w:type="firstRow">
      <w:rPr>
        <w:b/>
        <w:bCs/>
        <w:color w:val="FFFFFF"/>
      </w:rPr>
      <w:tblPr/>
      <w:tcPr>
        <w:tcBorders>
          <w:top w:val="single" w:color="F79646" w:sz="4" w:space="0"/>
          <w:left w:val="single" w:color="F79646" w:sz="4" w:space="0"/>
          <w:bottom w:val="single" w:color="F79646" w:sz="4" w:space="0"/>
          <w:right w:val="single" w:color="F79646" w:sz="4" w:space="0"/>
          <w:insideH w:val="nil"/>
          <w:insideV w:val="nil"/>
        </w:tcBorders>
        <w:shd w:val="clear" w:color="auto" w:fill="F79646"/>
      </w:tcPr>
    </w:tblStylePr>
    <w:tblStylePr w:type="lastRow">
      <w:rPr>
        <w:b/>
        <w:bCs/>
      </w:rPr>
      <w:tblPr/>
      <w:tcPr>
        <w:tcBorders>
          <w:top w:val="double" w:color="F7964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/>
      </w:tcPr>
    </w:tblStylePr>
    <w:tblStylePr w:type="band1Horz">
      <w:tblPr/>
      <w:tcPr>
        <w:shd w:val="clear" w:color="auto" w:fill="FDE9D9"/>
      </w:tcPr>
    </w:tblStylePr>
  </w:style>
  <w:style w:type="paragraph" w:styleId="NAKITOdstavec" w:customStyle="1">
    <w:name w:val="NAKIT Odstavec"/>
    <w:basedOn w:val="Normln"/>
    <w:link w:val="NAKITOdstavecChar"/>
    <w:qFormat/>
    <w:rsid w:val="00EF1274"/>
    <w:pPr>
      <w:tabs>
        <w:tab w:val="left" w:pos="12474"/>
      </w:tabs>
      <w:ind w:right="-24"/>
    </w:pPr>
    <w:rPr>
      <w:rFonts w:cs="Arial"/>
      <w:sz w:val="20"/>
      <w:szCs w:val="24"/>
    </w:rPr>
  </w:style>
  <w:style w:type="character" w:styleId="NAKITOdstavecChar" w:customStyle="1">
    <w:name w:val="NAKIT Odstavec Char"/>
    <w:link w:val="NAKITOdstavec"/>
    <w:rsid w:val="00EF1274"/>
    <w:rPr>
      <w:rFonts w:ascii="Arial" w:hAnsi="Arial" w:cs="Arial"/>
      <w:color w:val="696969"/>
      <w:sz w:val="20"/>
      <w:szCs w:val="24"/>
    </w:rPr>
  </w:style>
  <w:style w:type="paragraph" w:styleId="Obsah2">
    <w:name w:val="toc 2"/>
    <w:aliases w:val="NAKIT TOC 2"/>
    <w:basedOn w:val="Normln"/>
    <w:next w:val="Normln"/>
    <w:autoRedefine/>
    <w:uiPriority w:val="39"/>
    <w:unhideWhenUsed/>
    <w:rsid w:val="00F07349"/>
    <w:pPr>
      <w:tabs>
        <w:tab w:val="right" w:leader="underscore" w:pos="9072"/>
      </w:tabs>
      <w:spacing w:before="120" w:after="0"/>
      <w:ind w:left="220"/>
    </w:pPr>
    <w:rPr>
      <w:b/>
      <w:bCs/>
      <w:noProof/>
    </w:rPr>
  </w:style>
  <w:style w:type="paragraph" w:styleId="Obsah3">
    <w:name w:val="toc 3"/>
    <w:aliases w:val="NAKIT TOC 3"/>
    <w:basedOn w:val="Normln"/>
    <w:next w:val="Normln"/>
    <w:autoRedefine/>
    <w:uiPriority w:val="39"/>
    <w:unhideWhenUsed/>
    <w:rsid w:val="00F07349"/>
    <w:pPr>
      <w:tabs>
        <w:tab w:val="right" w:leader="underscore" w:pos="9072"/>
      </w:tabs>
      <w:spacing w:after="0"/>
      <w:ind w:left="1134"/>
    </w:pPr>
    <w:rPr>
      <w:sz w:val="20"/>
      <w:szCs w:val="20"/>
    </w:rPr>
  </w:style>
  <w:style w:type="paragraph" w:styleId="Obsah4">
    <w:name w:val="toc 4"/>
    <w:aliases w:val="NAKIT TOC 4"/>
    <w:basedOn w:val="Normln"/>
    <w:next w:val="Normln"/>
    <w:autoRedefine/>
    <w:uiPriority w:val="39"/>
    <w:unhideWhenUsed/>
    <w:rsid w:val="00F07349"/>
    <w:pPr>
      <w:spacing w:after="0"/>
      <w:ind w:left="660"/>
    </w:pPr>
    <w:rPr>
      <w:sz w:val="20"/>
      <w:szCs w:val="20"/>
    </w:rPr>
  </w:style>
  <w:style w:type="paragraph" w:styleId="Obsah5">
    <w:name w:val="toc 5"/>
    <w:aliases w:val="NAKIT TOC 5"/>
    <w:basedOn w:val="Normln"/>
    <w:next w:val="Normln"/>
    <w:autoRedefine/>
    <w:uiPriority w:val="39"/>
    <w:unhideWhenUsed/>
    <w:rsid w:val="00F07349"/>
    <w:pPr>
      <w:spacing w:after="0"/>
      <w:ind w:left="880"/>
    </w:pPr>
    <w:rPr>
      <w:sz w:val="20"/>
      <w:szCs w:val="20"/>
    </w:rPr>
  </w:style>
  <w:style w:type="paragraph" w:styleId="Obsah6">
    <w:name w:val="toc 6"/>
    <w:aliases w:val="NAKIT TOC 6"/>
    <w:basedOn w:val="Normln"/>
    <w:next w:val="Normln"/>
    <w:autoRedefine/>
    <w:uiPriority w:val="39"/>
    <w:unhideWhenUsed/>
    <w:rsid w:val="00F07349"/>
    <w:pPr>
      <w:spacing w:after="0"/>
      <w:ind w:left="1100"/>
    </w:pPr>
    <w:rPr>
      <w:sz w:val="20"/>
      <w:szCs w:val="20"/>
    </w:rPr>
  </w:style>
  <w:style w:type="paragraph" w:styleId="Obsah7">
    <w:name w:val="toc 7"/>
    <w:aliases w:val="NAKIT TOC 7"/>
    <w:basedOn w:val="Normln"/>
    <w:next w:val="Normln"/>
    <w:autoRedefine/>
    <w:uiPriority w:val="39"/>
    <w:unhideWhenUsed/>
    <w:rsid w:val="00F07349"/>
    <w:pPr>
      <w:spacing w:after="0"/>
      <w:ind w:left="1320"/>
    </w:pPr>
    <w:rPr>
      <w:sz w:val="20"/>
      <w:szCs w:val="20"/>
    </w:rPr>
  </w:style>
  <w:style w:type="paragraph" w:styleId="Obsah8">
    <w:name w:val="toc 8"/>
    <w:aliases w:val="NAKIT TOC 8"/>
    <w:basedOn w:val="Normln"/>
    <w:next w:val="Normln"/>
    <w:autoRedefine/>
    <w:uiPriority w:val="39"/>
    <w:unhideWhenUsed/>
    <w:rsid w:val="00F07349"/>
    <w:pPr>
      <w:spacing w:after="0"/>
      <w:ind w:left="1540"/>
    </w:pPr>
    <w:rPr>
      <w:sz w:val="20"/>
      <w:szCs w:val="20"/>
    </w:rPr>
  </w:style>
  <w:style w:type="paragraph" w:styleId="Obsah9">
    <w:name w:val="toc 9"/>
    <w:aliases w:val="NAKIT TOC 9"/>
    <w:basedOn w:val="Normln"/>
    <w:next w:val="Normln"/>
    <w:autoRedefine/>
    <w:uiPriority w:val="39"/>
    <w:unhideWhenUsed/>
    <w:rsid w:val="00F07349"/>
    <w:pPr>
      <w:spacing w:after="0"/>
      <w:ind w:left="1760"/>
    </w:pPr>
    <w:rPr>
      <w:sz w:val="20"/>
      <w:szCs w:val="20"/>
    </w:rPr>
  </w:style>
  <w:style w:type="paragraph" w:styleId="NAKITVelkynazevdokumentu" w:customStyle="1">
    <w:name w:val="NAKIT Velky nazev dokumentu"/>
    <w:basedOn w:val="Normlnweb"/>
    <w:qFormat/>
    <w:rsid w:val="00F07349"/>
    <w:pPr>
      <w:spacing w:before="133" w:beforeAutospacing="0" w:after="0" w:afterAutospacing="0" w:line="216" w:lineRule="auto"/>
      <w:ind w:right="-13"/>
    </w:pPr>
    <w:rPr>
      <w:rFonts w:ascii="Arial" w:hAnsi="Arial" w:eastAsia="Segoe UI Black" w:cs="Segoe UI Light"/>
      <w:bCs/>
      <w:color w:val="006E9A"/>
      <w:kern w:val="24"/>
      <w:sz w:val="96"/>
      <w:szCs w:val="96"/>
      <w:lang w:val="cs-CZ"/>
    </w:rPr>
  </w:style>
  <w:style w:type="paragraph" w:styleId="NAKITslovanseznam" w:customStyle="1">
    <w:name w:val="NAKIT číslovaný seznam"/>
    <w:basedOn w:val="Odstavecseseznamem"/>
    <w:qFormat/>
    <w:rsid w:val="00BB1374"/>
    <w:pPr>
      <w:numPr>
        <w:numId w:val="4"/>
      </w:numPr>
    </w:pPr>
  </w:style>
  <w:style w:type="paragraph" w:styleId="NAKITnadpistabulky" w:customStyle="1">
    <w:name w:val="NAKIT nadpis tabulky"/>
    <w:basedOn w:val="Normln"/>
    <w:qFormat/>
    <w:rsid w:val="00EF1274"/>
    <w:pPr>
      <w:framePr w:hSpace="180" w:wrap="around" w:hAnchor="margin" w:vAnchor="text" w:xAlign="right" w:y="379"/>
      <w:spacing w:after="0"/>
    </w:pPr>
    <w:rPr>
      <w:b/>
      <w:color w:val="FFFFFF"/>
    </w:rPr>
  </w:style>
  <w:style w:type="table" w:styleId="Style1" w:customStyle="1">
    <w:name w:val="Style1"/>
    <w:basedOn w:val="Normlntabulka"/>
    <w:uiPriority w:val="99"/>
    <w:rsid w:val="00913FD6"/>
    <w:rPr>
      <w:rFonts w:ascii="Arial" w:hAnsi="Arial"/>
    </w:rPr>
    <w:tblPr>
      <w:tblBorders>
        <w:insideH w:val="single" w:color="00B0F0" w:sz="4" w:space="0"/>
      </w:tblBorders>
    </w:tblPr>
    <w:tcPr>
      <w:vAlign w:val="center"/>
    </w:tcPr>
    <w:tblStylePr w:type="firstRow">
      <w:rPr>
        <w:rFonts w:ascii="Arial" w:hAnsi="Arial"/>
        <w:b/>
        <w:color w:val="FFFFFF"/>
        <w:sz w:val="24"/>
      </w:rPr>
      <w:tblPr/>
      <w:tcPr>
        <w:shd w:val="clear" w:color="auto" w:fill="00B0F0"/>
      </w:tcPr>
    </w:tblStylePr>
  </w:style>
  <w:style w:type="paragraph" w:styleId="NAKIThlavikanzevdokumentu" w:customStyle="1">
    <w:name w:val="NAKIT hlavička název dokumentu"/>
    <w:basedOn w:val="Normln"/>
    <w:qFormat/>
    <w:rsid w:val="001925E1"/>
    <w:pPr>
      <w:spacing w:after="0" w:line="276" w:lineRule="auto"/>
      <w:ind w:left="2835"/>
    </w:pPr>
    <w:rPr>
      <w:b/>
      <w:color w:val="00B0F0"/>
      <w:sz w:val="24"/>
    </w:rPr>
  </w:style>
  <w:style w:type="paragraph" w:styleId="NAKIThlavikapodnadpis" w:customStyle="1">
    <w:name w:val="NAKIT hlavička podnadpis"/>
    <w:basedOn w:val="NAKIThlavikanzevdokumentu"/>
    <w:qFormat/>
    <w:rsid w:val="001925E1"/>
    <w:rPr>
      <w:b w:val="0"/>
      <w:color w:val="808080"/>
      <w:sz w:val="22"/>
    </w:rPr>
  </w:style>
  <w:style w:type="paragraph" w:styleId="NAKITslovnstrnek" w:customStyle="1">
    <w:name w:val="NAKIT číslování stránek"/>
    <w:basedOn w:val="Normln"/>
    <w:qFormat/>
    <w:rsid w:val="007052F2"/>
    <w:pPr>
      <w:pBdr>
        <w:top w:val="single" w:color="BFBFBF" w:sz="4" w:space="1"/>
      </w:pBdr>
    </w:pPr>
  </w:style>
  <w:style w:type="character" w:styleId="Hypertextovodkaz">
    <w:name w:val="Hyperlink"/>
    <w:uiPriority w:val="99"/>
    <w:unhideWhenUsed/>
    <w:qFormat/>
    <w:rsid w:val="002F1FF3"/>
    <w:rPr>
      <w:color w:val="0000FF"/>
      <w:u w:val="single"/>
    </w:rPr>
  </w:style>
  <w:style w:type="character" w:styleId="Nevyeenzmnka1" w:customStyle="1">
    <w:name w:val="Nevyřešená zmínka1"/>
    <w:uiPriority w:val="99"/>
    <w:semiHidden/>
    <w:unhideWhenUsed/>
    <w:rsid w:val="002F1FF3"/>
    <w:rPr>
      <w:color w:val="808080"/>
      <w:shd w:val="clear" w:color="auto" w:fill="E6E6E6"/>
    </w:rPr>
  </w:style>
  <w:style w:type="character" w:styleId="Odkaznakoment">
    <w:name w:val="annotation reference"/>
    <w:uiPriority w:val="99"/>
    <w:semiHidden/>
    <w:unhideWhenUsed/>
    <w:rsid w:val="00DB20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B20AB"/>
    <w:pPr>
      <w:spacing w:line="240" w:lineRule="auto"/>
    </w:pPr>
    <w:rPr>
      <w:sz w:val="20"/>
      <w:szCs w:val="20"/>
    </w:rPr>
  </w:style>
  <w:style w:type="character" w:styleId="TextkomenteChar" w:customStyle="1">
    <w:name w:val="Text komentáře Char"/>
    <w:link w:val="Textkomente"/>
    <w:uiPriority w:val="99"/>
    <w:semiHidden/>
    <w:rsid w:val="00DB20AB"/>
    <w:rPr>
      <w:rFonts w:ascii="Arial" w:hAnsi="Arial"/>
      <w:color w:val="696969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B20AB"/>
    <w:rPr>
      <w:b/>
      <w:bCs/>
    </w:rPr>
  </w:style>
  <w:style w:type="character" w:styleId="PedmtkomenteChar" w:customStyle="1">
    <w:name w:val="Předmět komentáře Char"/>
    <w:link w:val="Pedmtkomente"/>
    <w:uiPriority w:val="99"/>
    <w:semiHidden/>
    <w:rsid w:val="00DB20AB"/>
    <w:rPr>
      <w:rFonts w:ascii="Arial" w:hAnsi="Arial"/>
      <w:b/>
      <w:bCs/>
      <w:color w:val="696969"/>
      <w:sz w:val="20"/>
      <w:szCs w:val="20"/>
    </w:rPr>
  </w:style>
  <w:style w:type="paragraph" w:styleId="Titulek">
    <w:name w:val="caption"/>
    <w:basedOn w:val="Normln"/>
    <w:next w:val="Normln"/>
    <w:uiPriority w:val="35"/>
    <w:unhideWhenUsed/>
    <w:qFormat/>
    <w:rsid w:val="00D25031"/>
    <w:pPr>
      <w:spacing w:line="240" w:lineRule="auto"/>
    </w:pPr>
    <w:rPr>
      <w:i/>
      <w:iCs/>
      <w:color w:val="1F497D"/>
      <w:sz w:val="18"/>
      <w:szCs w:val="18"/>
    </w:rPr>
  </w:style>
  <w:style w:type="character" w:styleId="Nevyeenzmnka">
    <w:name w:val="Unresolved Mention"/>
    <w:uiPriority w:val="99"/>
    <w:unhideWhenUsed/>
    <w:rsid w:val="00FF5805"/>
    <w:rPr>
      <w:color w:val="605E5C"/>
      <w:shd w:val="clear" w:color="auto" w:fill="E1DFDD"/>
    </w:rPr>
  </w:style>
  <w:style w:type="character" w:styleId="Zmnka">
    <w:name w:val="Mention"/>
    <w:uiPriority w:val="99"/>
    <w:unhideWhenUsed/>
    <w:rsid w:val="00FF5805"/>
    <w:rPr>
      <w:color w:val="2B579A"/>
      <w:shd w:val="clear" w:color="auto" w:fill="E1DFDD"/>
    </w:rPr>
  </w:style>
  <w:style w:type="character" w:styleId="Sledovanodkaz">
    <w:name w:val="FollowedHyperlink"/>
    <w:uiPriority w:val="99"/>
    <w:semiHidden/>
    <w:unhideWhenUsed/>
    <w:rsid w:val="00035EC3"/>
    <w:rPr>
      <w:color w:val="800080"/>
      <w:u w:val="single"/>
    </w:rPr>
  </w:style>
  <w:style w:type="paragraph" w:styleId="Krokpostupu" w:customStyle="1">
    <w:name w:val="Krok postupu"/>
    <w:basedOn w:val="Normln"/>
    <w:rsid w:val="00800F92"/>
    <w:pPr>
      <w:numPr>
        <w:numId w:val="7"/>
      </w:numPr>
      <w:tabs>
        <w:tab w:val="clear" w:pos="720"/>
        <w:tab w:val="num" w:pos="360"/>
      </w:tabs>
      <w:ind w:left="357" w:hanging="357"/>
    </w:pPr>
    <w:rPr>
      <w:rFonts w:eastAsia="Arial"/>
      <w:color w:val="auto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5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3.emf" Id="rId13" /><Relationship Type="http://schemas.openxmlformats.org/officeDocument/2006/relationships/header" Target="header1.xml" Id="rId18" /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settings" Target="settings.xml" Id="rId7" /><Relationship Type="http://schemas.openxmlformats.org/officeDocument/2006/relationships/image" Target="media/image2.emf" Id="rId12" /><Relationship Type="http://schemas.openxmlformats.org/officeDocument/2006/relationships/image" Target="media/image7.emf" Id="rId17" /><Relationship Type="http://schemas.openxmlformats.org/officeDocument/2006/relationships/customXml" Target="../customXml/item2.xml" Id="rId2" /><Relationship Type="http://schemas.openxmlformats.org/officeDocument/2006/relationships/image" Target="media/image6.emf" Id="rId16" /><Relationship Type="http://schemas.openxmlformats.org/officeDocument/2006/relationships/fontTable" Target="fontTable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image" Target="media/image5.emf" Id="rId15" /><Relationship Type="http://schemas.openxmlformats.org/officeDocument/2006/relationships/endnotes" Target="endnotes.xml" Id="rId10" /><Relationship Type="http://schemas.openxmlformats.org/officeDocument/2006/relationships/footer" Target="footer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media/image4.emf" Id="rId14" /><Relationship Type="http://schemas.microsoft.com/office/2011/relationships/people" Target="people.xml" Id="R8bba3a41804044cc" /><Relationship Type="http://schemas.microsoft.com/office/2011/relationships/commentsExtended" Target="commentsExtended.xml" Id="Rfa7e6877b5b64ac1" /><Relationship Type="http://schemas.microsoft.com/office/2016/09/relationships/commentsIds" Target="commentsIds.xml" Id="Reb9bdc5fc67d498b" 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nakit.cz" TargetMode="External"/><Relationship Id="rId1" Type="http://schemas.openxmlformats.org/officeDocument/2006/relationships/hyperlink" Target="http://www.nakit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manovskaf\Documents\Custom%20Office%20Templates\NAKIT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535433-b97d-4d62-a41a-bc7922713364">
      <Terms xmlns="http://schemas.microsoft.com/office/infopath/2007/PartnerControls"/>
    </lcf76f155ced4ddcb4097134ff3c332f>
    <POzn_x00e1_mky xmlns="af535433-b97d-4d62-a41a-bc7922713364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FB24406C00104BBF54D357F3AD2D42" ma:contentTypeVersion="14" ma:contentTypeDescription="Vytvoří nový dokument" ma:contentTypeScope="" ma:versionID="f729fd4f9a27ef25be77b6c969f8f770">
  <xsd:schema xmlns:xsd="http://www.w3.org/2001/XMLSchema" xmlns:xs="http://www.w3.org/2001/XMLSchema" xmlns:p="http://schemas.microsoft.com/office/2006/metadata/properties" xmlns:ns2="af535433-b97d-4d62-a41a-bc7922713364" xmlns:ns3="d933da38-d49c-4095-8d26-d985a06663a0" targetNamespace="http://schemas.microsoft.com/office/2006/metadata/properties" ma:root="true" ma:fieldsID="5ee9406c1e8ea604ae3f5645c4ef672e" ns2:_="" ns3:_="">
    <xsd:import namespace="af535433-b97d-4d62-a41a-bc7922713364"/>
    <xsd:import namespace="d933da38-d49c-4095-8d26-d985a06663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MediaServiceDateTaken" minOccurs="0"/>
                <xsd:element ref="ns3:SharedWithUsers" minOccurs="0"/>
                <xsd:element ref="ns3:SharedWithDetails" minOccurs="0"/>
                <xsd:element ref="ns2:POzn_x00e1_mky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35433-b97d-4d62-a41a-bc79227133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POzn_x00e1_mky" ma:index="21" ma:displayName="Poznámky" ma:description="Bez připomínek" ma:format="Dropdown" ma:internalName="POzn_x00e1_mky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33da38-d49c-4095-8d26-d985a06663a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0C6C0F-8323-4BE9-98EB-824DFBBF7F17}">
  <ds:schemaRefs>
    <ds:schemaRef ds:uri="http://schemas.microsoft.com/office/2006/metadata/properties"/>
    <ds:schemaRef ds:uri="http://schemas.microsoft.com/office/infopath/2007/PartnerControls"/>
    <ds:schemaRef ds:uri="503cf5ed-88ec-4166-bdac-97849daaf7e1"/>
    <ds:schemaRef ds:uri="b7f8ad59-f872-4669-a0a7-f62089803dc7"/>
  </ds:schemaRefs>
</ds:datastoreItem>
</file>

<file path=customXml/itemProps2.xml><?xml version="1.0" encoding="utf-8"?>
<ds:datastoreItem xmlns:ds="http://schemas.openxmlformats.org/officeDocument/2006/customXml" ds:itemID="{D4603BFE-3BCC-4BB9-B3A2-133A02ABD3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3E0C73-B194-4AE6-9E77-891F44F1B788}"/>
</file>

<file path=customXml/itemProps4.xml><?xml version="1.0" encoding="utf-8"?>
<ds:datastoreItem xmlns:ds="http://schemas.openxmlformats.org/officeDocument/2006/customXml" ds:itemID="{FEA35012-E4FE-4A76-8003-A50EDCA9AD31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NAKIT.dotx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šablona dokumentů NAKIT</dc:title>
  <dc:subject/>
  <dc:creator>Romanovská Františka</dc:creator>
  <cp:keywords>NAKIT šablona word</cp:keywords>
  <dc:description/>
  <cp:lastModifiedBy>Britan Martin</cp:lastModifiedBy>
  <cp:revision>27</cp:revision>
  <cp:lastPrinted>2017-12-06T12:36:00Z</cp:lastPrinted>
  <dcterms:created xsi:type="dcterms:W3CDTF">2024-04-18T07:06:00Z</dcterms:created>
  <dcterms:modified xsi:type="dcterms:W3CDTF">2024-05-29T13:39:21Z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0x010100CDFB24406C00104BBF54D357F3AD2D42</vt:lpwstr>
  </property>
  <property fmtid="{D5CDD505-2E9C-101B-9397-08002B2CF9AE}" pid="3" name="_dlc_DocIdItemGuid">
    <vt:lpwstr>4ed740b9-9277-445e-977a-21e3c26c1695</vt:lpwstr>
  </property>
  <property fmtid="{D5CDD505-2E9C-101B-9397-08002B2CF9AE}" pid="4" name="MSIP_Label_1a68a11f-5296-45db-bc37-b2d360301df4_Enabled">
    <vt:lpwstr>true</vt:lpwstr>
  </property>
  <property fmtid="{D5CDD505-2E9C-101B-9397-08002B2CF9AE}" pid="5" name="MSIP_Label_1a68a11f-5296-45db-bc37-b2d360301df4_SetDate">
    <vt:lpwstr>2021-08-18T05:54:40Z</vt:lpwstr>
  </property>
  <property fmtid="{D5CDD505-2E9C-101B-9397-08002B2CF9AE}" pid="6" name="MSIP_Label_1a68a11f-5296-45db-bc37-b2d360301df4_Method">
    <vt:lpwstr>Privileged</vt:lpwstr>
  </property>
  <property fmtid="{D5CDD505-2E9C-101B-9397-08002B2CF9AE}" pid="7" name="MSIP_Label_1a68a11f-5296-45db-bc37-b2d360301df4_Name">
    <vt:lpwstr>1a68a11f-5296-45db-bc37-b2d360301df4</vt:lpwstr>
  </property>
  <property fmtid="{D5CDD505-2E9C-101B-9397-08002B2CF9AE}" pid="8" name="MSIP_Label_1a68a11f-5296-45db-bc37-b2d360301df4_SiteId">
    <vt:lpwstr>1db41d6f-1f37-46db-bd3e-c483abb8105d</vt:lpwstr>
  </property>
  <property fmtid="{D5CDD505-2E9C-101B-9397-08002B2CF9AE}" pid="9" name="MSIP_Label_1a68a11f-5296-45db-bc37-b2d360301df4_ActionId">
    <vt:lpwstr>be973da1-eb53-4c03-ae7f-3d10d9437438</vt:lpwstr>
  </property>
  <property fmtid="{D5CDD505-2E9C-101B-9397-08002B2CF9AE}" pid="10" name="MSIP_Label_1a68a11f-5296-45db-bc37-b2d360301df4_ContentBits">
    <vt:lpwstr>0</vt:lpwstr>
  </property>
  <property fmtid="{D5CDD505-2E9C-101B-9397-08002B2CF9AE}" pid="11" name="MediaServiceImageTags">
    <vt:lpwstr/>
  </property>
  <property fmtid="{D5CDD505-2E9C-101B-9397-08002B2CF9AE}" pid="12" name="MSIP_Label_82a99ebc-0f39-4fac-abab-b8d6469272ed_Enabled">
    <vt:lpwstr>true</vt:lpwstr>
  </property>
  <property fmtid="{D5CDD505-2E9C-101B-9397-08002B2CF9AE}" pid="13" name="MSIP_Label_82a99ebc-0f39-4fac-abab-b8d6469272ed_SetDate">
    <vt:lpwstr>2024-04-18T07:06:28Z</vt:lpwstr>
  </property>
  <property fmtid="{D5CDD505-2E9C-101B-9397-08002B2CF9AE}" pid="14" name="MSIP_Label_82a99ebc-0f39-4fac-abab-b8d6469272ed_Method">
    <vt:lpwstr>Standard</vt:lpwstr>
  </property>
  <property fmtid="{D5CDD505-2E9C-101B-9397-08002B2CF9AE}" pid="15" name="MSIP_Label_82a99ebc-0f39-4fac-abab-b8d6469272ed_Name">
    <vt:lpwstr>Interní informace (Internal use)</vt:lpwstr>
  </property>
  <property fmtid="{D5CDD505-2E9C-101B-9397-08002B2CF9AE}" pid="16" name="MSIP_Label_82a99ebc-0f39-4fac-abab-b8d6469272ed_SiteId">
    <vt:lpwstr>0e9caf50-a549-4565-9c6d-4dc78e847c80</vt:lpwstr>
  </property>
  <property fmtid="{D5CDD505-2E9C-101B-9397-08002B2CF9AE}" pid="17" name="MSIP_Label_82a99ebc-0f39-4fac-abab-b8d6469272ed_ActionId">
    <vt:lpwstr>6f58adb5-c87f-4624-b25f-37b17c04a814</vt:lpwstr>
  </property>
  <property fmtid="{D5CDD505-2E9C-101B-9397-08002B2CF9AE}" pid="18" name="MSIP_Label_82a99ebc-0f39-4fac-abab-b8d6469272ed_ContentBits">
    <vt:lpwstr>0</vt:lpwstr>
  </property>
</Properties>
</file>