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287B4" w14:textId="77777777" w:rsidR="00BA54A6" w:rsidRPr="00FD10A1" w:rsidRDefault="00BA54A6" w:rsidP="00DF395F"/>
    <w:p w14:paraId="33A8FA0F" w14:textId="31AF762B" w:rsidR="00BA54A6" w:rsidRDefault="00BA54A6" w:rsidP="00FD10A1">
      <w:pPr>
        <w:jc w:val="center"/>
        <w:rPr>
          <w:rFonts w:cs="Arial"/>
          <w:b/>
          <w:sz w:val="40"/>
          <w:szCs w:val="40"/>
        </w:rPr>
      </w:pPr>
    </w:p>
    <w:p w14:paraId="09A608C3" w14:textId="49105993" w:rsidR="006C6A2A" w:rsidRDefault="006C6A2A" w:rsidP="006C6A2A">
      <w:pPr>
        <w:rPr>
          <w:rFonts w:cs="Arial"/>
          <w:b/>
          <w:sz w:val="40"/>
          <w:szCs w:val="40"/>
        </w:rPr>
      </w:pPr>
    </w:p>
    <w:p w14:paraId="7CDBAA15" w14:textId="77777777" w:rsidR="006C6A2A" w:rsidRPr="00FD10A1" w:rsidRDefault="006C6A2A" w:rsidP="00FD10A1">
      <w:pPr>
        <w:jc w:val="center"/>
        <w:rPr>
          <w:rFonts w:cs="Arial"/>
          <w:b/>
          <w:sz w:val="40"/>
          <w:szCs w:val="40"/>
        </w:rPr>
      </w:pPr>
    </w:p>
    <w:p w14:paraId="748DCE4A" w14:textId="77777777" w:rsidR="00BA54A6" w:rsidRPr="00FD10A1" w:rsidRDefault="00BA54A6" w:rsidP="00FD10A1">
      <w:pPr>
        <w:jc w:val="center"/>
        <w:rPr>
          <w:rFonts w:cs="Arial"/>
          <w:b/>
          <w:sz w:val="40"/>
          <w:szCs w:val="40"/>
        </w:rPr>
      </w:pPr>
    </w:p>
    <w:p w14:paraId="7F2FD99A" w14:textId="77777777" w:rsidR="00BA54A6" w:rsidRPr="00FD10A1" w:rsidRDefault="00BA54A6" w:rsidP="00FD10A1">
      <w:pPr>
        <w:rPr>
          <w:rFonts w:cs="Arial"/>
        </w:rPr>
      </w:pPr>
    </w:p>
    <w:p w14:paraId="69BBD85D" w14:textId="77777777" w:rsidR="00352D23" w:rsidRPr="00FD10A1" w:rsidRDefault="00BA54A6" w:rsidP="00FD10A1">
      <w:pPr>
        <w:jc w:val="center"/>
        <w:rPr>
          <w:rFonts w:cs="Arial"/>
          <w:b/>
          <w:sz w:val="32"/>
          <w:szCs w:val="32"/>
        </w:rPr>
      </w:pPr>
      <w:r w:rsidRPr="00FD10A1">
        <w:rPr>
          <w:rFonts w:cs="Arial"/>
          <w:b/>
          <w:sz w:val="48"/>
          <w:szCs w:val="32"/>
        </w:rPr>
        <w:t>Formulář žádosti</w:t>
      </w:r>
    </w:p>
    <w:p w14:paraId="66684585" w14:textId="77777777" w:rsidR="00352D23" w:rsidRPr="00FD10A1" w:rsidRDefault="00352D23" w:rsidP="00FD10A1">
      <w:pPr>
        <w:jc w:val="center"/>
        <w:rPr>
          <w:rFonts w:cs="Arial"/>
          <w:b/>
          <w:sz w:val="32"/>
          <w:szCs w:val="32"/>
        </w:rPr>
      </w:pPr>
    </w:p>
    <w:p w14:paraId="18A5541F" w14:textId="151EC375" w:rsidR="006C6A2A" w:rsidRPr="006C6A2A" w:rsidRDefault="00BA54A6" w:rsidP="006C6A2A">
      <w:pPr>
        <w:jc w:val="center"/>
        <w:rPr>
          <w:rFonts w:cs="Arial"/>
          <w:b/>
          <w:sz w:val="32"/>
          <w:szCs w:val="32"/>
        </w:rPr>
      </w:pPr>
      <w:r w:rsidRPr="00FD10A1">
        <w:rPr>
          <w:rFonts w:cs="Arial"/>
          <w:b/>
          <w:sz w:val="32"/>
          <w:szCs w:val="32"/>
        </w:rPr>
        <w:t xml:space="preserve">o stanovisko </w:t>
      </w:r>
      <w:r w:rsidR="00352D23" w:rsidRPr="00FD10A1">
        <w:rPr>
          <w:rFonts w:cs="Arial"/>
          <w:b/>
          <w:sz w:val="32"/>
          <w:szCs w:val="32"/>
        </w:rPr>
        <w:t>H</w:t>
      </w:r>
      <w:r w:rsidRPr="00FD10A1">
        <w:rPr>
          <w:rFonts w:cs="Arial"/>
          <w:b/>
          <w:sz w:val="32"/>
          <w:szCs w:val="32"/>
        </w:rPr>
        <w:t xml:space="preserve">lavního architekta eGovernmentu </w:t>
      </w:r>
      <w:r w:rsidR="006C6A2A" w:rsidRPr="006C6A2A">
        <w:rPr>
          <w:rFonts w:cs="Arial"/>
          <w:b/>
          <w:sz w:val="32"/>
          <w:szCs w:val="32"/>
        </w:rPr>
        <w:t>k plánovanému projektu zahrnujícímu zám</w:t>
      </w:r>
      <w:r w:rsidR="006C6A2A">
        <w:rPr>
          <w:rFonts w:cs="Arial"/>
          <w:b/>
          <w:sz w:val="32"/>
          <w:szCs w:val="32"/>
        </w:rPr>
        <w:t xml:space="preserve">ěr realizovat výdaj související </w:t>
      </w:r>
      <w:r w:rsidR="006C6A2A" w:rsidRPr="006C6A2A">
        <w:rPr>
          <w:rFonts w:cs="Arial"/>
          <w:b/>
          <w:sz w:val="32"/>
          <w:szCs w:val="32"/>
        </w:rPr>
        <w:t>s</w:t>
      </w:r>
      <w:r w:rsidR="006C6A2A">
        <w:rPr>
          <w:rFonts w:cs="Arial"/>
          <w:b/>
          <w:sz w:val="32"/>
          <w:szCs w:val="32"/>
        </w:rPr>
        <w:t> </w:t>
      </w:r>
      <w:r w:rsidR="006C6A2A" w:rsidRPr="006C6A2A">
        <w:rPr>
          <w:rFonts w:cs="Arial"/>
          <w:b/>
          <w:sz w:val="32"/>
          <w:szCs w:val="32"/>
        </w:rPr>
        <w:t>informačními a komunikačními technologiemi</w:t>
      </w:r>
    </w:p>
    <w:p w14:paraId="05C1D033" w14:textId="77777777" w:rsidR="006C6A2A" w:rsidRPr="006C6A2A" w:rsidRDefault="006C6A2A" w:rsidP="006C6A2A">
      <w:pPr>
        <w:jc w:val="center"/>
        <w:rPr>
          <w:rFonts w:cs="Arial"/>
          <w:sz w:val="28"/>
          <w:szCs w:val="28"/>
        </w:rPr>
      </w:pPr>
      <w:r w:rsidRPr="006C6A2A">
        <w:rPr>
          <w:rFonts w:cs="Arial"/>
          <w:sz w:val="28"/>
          <w:szCs w:val="28"/>
        </w:rPr>
        <w:t>(dle usnesení vlády ČR č. 86/2020 a/nebo zákona 365/2000 Sb.)</w:t>
      </w:r>
    </w:p>
    <w:p w14:paraId="103D408E" w14:textId="77777777" w:rsidR="006C6A2A" w:rsidRDefault="006C6A2A" w:rsidP="006C6A2A">
      <w:pPr>
        <w:jc w:val="center"/>
        <w:rPr>
          <w:rFonts w:cs="Arial"/>
          <w:b/>
          <w:sz w:val="32"/>
          <w:szCs w:val="32"/>
        </w:rPr>
      </w:pPr>
    </w:p>
    <w:p w14:paraId="32D0B5D0" w14:textId="4072D409" w:rsidR="008634BE" w:rsidRPr="00FD10A1" w:rsidRDefault="008634BE" w:rsidP="006C6A2A">
      <w:pPr>
        <w:jc w:val="center"/>
        <w:rPr>
          <w:rFonts w:cs="Arial"/>
          <w:b/>
          <w:sz w:val="32"/>
          <w:szCs w:val="32"/>
        </w:rPr>
      </w:pPr>
      <w:r w:rsidRPr="00FD10A1">
        <w:rPr>
          <w:rFonts w:cs="Arial"/>
          <w:b/>
          <w:sz w:val="32"/>
          <w:szCs w:val="32"/>
        </w:rPr>
        <w:t xml:space="preserve">typ </w:t>
      </w:r>
      <w:r w:rsidR="00416D20">
        <w:rPr>
          <w:rFonts w:cs="Arial"/>
          <w:b/>
          <w:sz w:val="32"/>
          <w:szCs w:val="32"/>
        </w:rPr>
        <w:t>B1</w:t>
      </w:r>
    </w:p>
    <w:p w14:paraId="0BDBCE46" w14:textId="77777777" w:rsidR="00BA54A6" w:rsidRPr="00FD10A1" w:rsidRDefault="00BA54A6" w:rsidP="00FD10A1">
      <w:pPr>
        <w:rPr>
          <w:rFonts w:cs="Arial"/>
        </w:rPr>
      </w:pPr>
    </w:p>
    <w:p w14:paraId="2B97CD44" w14:textId="77777777" w:rsidR="00BA54A6" w:rsidRPr="00FD10A1" w:rsidRDefault="00BA54A6" w:rsidP="00FD10A1">
      <w:pPr>
        <w:jc w:val="center"/>
        <w:rPr>
          <w:rFonts w:cs="Arial"/>
          <w:b/>
          <w:sz w:val="28"/>
          <w:szCs w:val="28"/>
        </w:rPr>
      </w:pPr>
    </w:p>
    <w:p w14:paraId="79AA78E6" w14:textId="77777777" w:rsidR="008634BE" w:rsidRPr="00FD10A1" w:rsidRDefault="008634BE" w:rsidP="00FD10A1">
      <w:pPr>
        <w:jc w:val="center"/>
        <w:rPr>
          <w:rFonts w:cs="Arial"/>
          <w:b/>
          <w:sz w:val="28"/>
          <w:szCs w:val="28"/>
        </w:rPr>
      </w:pPr>
    </w:p>
    <w:p w14:paraId="1BED0F89" w14:textId="77777777" w:rsidR="00BA54A6" w:rsidRPr="00FD10A1" w:rsidRDefault="00BA54A6" w:rsidP="00FD10A1">
      <w:pPr>
        <w:jc w:val="center"/>
        <w:rPr>
          <w:rFonts w:cs="Arial"/>
          <w:b/>
          <w:sz w:val="28"/>
          <w:szCs w:val="28"/>
        </w:rPr>
      </w:pPr>
      <w:r w:rsidRPr="00FD10A1">
        <w:rPr>
          <w:rFonts w:cs="Arial"/>
          <w:b/>
          <w:sz w:val="28"/>
          <w:szCs w:val="28"/>
        </w:rPr>
        <w:t xml:space="preserve">Odbor </w:t>
      </w:r>
      <w:r w:rsidR="00352D23" w:rsidRPr="00FD10A1">
        <w:rPr>
          <w:rFonts w:cs="Arial"/>
          <w:b/>
          <w:sz w:val="28"/>
          <w:szCs w:val="28"/>
        </w:rPr>
        <w:t>H</w:t>
      </w:r>
      <w:r w:rsidRPr="00FD10A1">
        <w:rPr>
          <w:rFonts w:cs="Arial"/>
          <w:b/>
          <w:sz w:val="28"/>
          <w:szCs w:val="28"/>
        </w:rPr>
        <w:t>lavního architekta eGovernmentu MV</w:t>
      </w:r>
    </w:p>
    <w:p w14:paraId="0882E887" w14:textId="77777777" w:rsidR="00BA54A6" w:rsidRPr="00FD10A1" w:rsidRDefault="00BA54A6" w:rsidP="00FD10A1">
      <w:pPr>
        <w:jc w:val="center"/>
        <w:rPr>
          <w:rFonts w:cs="Arial"/>
          <w:b/>
          <w:sz w:val="32"/>
          <w:szCs w:val="32"/>
        </w:rPr>
      </w:pPr>
      <w:r w:rsidRPr="00FD10A1">
        <w:rPr>
          <w:rFonts w:cs="Arial"/>
          <w:b/>
          <w:noProof/>
          <w:sz w:val="32"/>
          <w:szCs w:val="32"/>
          <w:lang w:eastAsia="cs-CZ"/>
        </w:rPr>
        <w:drawing>
          <wp:inline distT="0" distB="0" distL="0" distR="0" wp14:anchorId="6471AB89" wp14:editId="34080BEA">
            <wp:extent cx="3028727" cy="21082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7068" cy="2120967"/>
                    </a:xfrm>
                    <a:prstGeom prst="rect">
                      <a:avLst/>
                    </a:prstGeom>
                  </pic:spPr>
                </pic:pic>
              </a:graphicData>
            </a:graphic>
          </wp:inline>
        </w:drawing>
      </w:r>
    </w:p>
    <w:p w14:paraId="211F29EF" w14:textId="77777777" w:rsidR="00BA54A6" w:rsidRPr="00FD10A1" w:rsidRDefault="00BA54A6" w:rsidP="00FD10A1">
      <w:pPr>
        <w:jc w:val="center"/>
        <w:rPr>
          <w:rFonts w:cs="Arial"/>
          <w:b/>
          <w:sz w:val="32"/>
          <w:szCs w:val="32"/>
        </w:rPr>
      </w:pPr>
    </w:p>
    <w:p w14:paraId="439873B7" w14:textId="6D8C974B" w:rsidR="00BA54A6" w:rsidRPr="00FD10A1" w:rsidRDefault="00BA54A6" w:rsidP="00FD10A1">
      <w:pPr>
        <w:jc w:val="center"/>
        <w:rPr>
          <w:rFonts w:cs="Arial"/>
          <w:b/>
          <w:sz w:val="32"/>
          <w:szCs w:val="32"/>
        </w:rPr>
      </w:pPr>
      <w:r w:rsidRPr="00FD10A1">
        <w:rPr>
          <w:rFonts w:cs="Arial"/>
          <w:b/>
          <w:sz w:val="32"/>
          <w:szCs w:val="32"/>
        </w:rPr>
        <w:t xml:space="preserve">Praha, </w:t>
      </w:r>
      <w:r w:rsidR="00DF395F">
        <w:rPr>
          <w:rFonts w:cs="Arial"/>
          <w:b/>
          <w:sz w:val="32"/>
          <w:szCs w:val="32"/>
        </w:rPr>
        <w:t>březen</w:t>
      </w:r>
      <w:r w:rsidR="004E3E48" w:rsidRPr="00FD10A1">
        <w:rPr>
          <w:rFonts w:cs="Arial"/>
          <w:b/>
          <w:sz w:val="32"/>
          <w:szCs w:val="32"/>
        </w:rPr>
        <w:t xml:space="preserve"> </w:t>
      </w:r>
      <w:r w:rsidR="008253AF">
        <w:rPr>
          <w:rFonts w:cs="Arial"/>
          <w:b/>
          <w:sz w:val="32"/>
          <w:szCs w:val="32"/>
        </w:rPr>
        <w:t>202</w:t>
      </w:r>
      <w:r w:rsidR="006C6A2A">
        <w:rPr>
          <w:rFonts w:cs="Arial"/>
          <w:b/>
          <w:sz w:val="32"/>
          <w:szCs w:val="32"/>
        </w:rPr>
        <w:t>1</w:t>
      </w:r>
    </w:p>
    <w:p w14:paraId="1C2657CF" w14:textId="33FF8022" w:rsidR="00E93E09" w:rsidRPr="00FD10A1" w:rsidRDefault="00BA54A6" w:rsidP="00E93E09">
      <w:pPr>
        <w:jc w:val="center"/>
        <w:rPr>
          <w:rFonts w:cs="Arial"/>
          <w:b/>
          <w:sz w:val="32"/>
          <w:szCs w:val="32"/>
        </w:rPr>
      </w:pPr>
      <w:r w:rsidRPr="00FD10A1">
        <w:rPr>
          <w:rFonts w:cs="Arial"/>
          <w:b/>
          <w:sz w:val="32"/>
          <w:szCs w:val="32"/>
        </w:rPr>
        <w:t xml:space="preserve">verze </w:t>
      </w:r>
      <w:r w:rsidR="008253AF">
        <w:rPr>
          <w:rFonts w:cs="Arial"/>
          <w:b/>
          <w:sz w:val="32"/>
          <w:szCs w:val="32"/>
        </w:rPr>
        <w:t>7</w:t>
      </w:r>
      <w:r w:rsidRPr="00FD10A1">
        <w:rPr>
          <w:rFonts w:cs="Arial"/>
          <w:b/>
          <w:sz w:val="32"/>
          <w:szCs w:val="32"/>
        </w:rPr>
        <w:t>.</w:t>
      </w:r>
      <w:r w:rsidR="00FD33DD" w:rsidRPr="00FD10A1">
        <w:rPr>
          <w:rFonts w:cs="Arial"/>
          <w:b/>
          <w:sz w:val="32"/>
          <w:szCs w:val="32"/>
        </w:rPr>
        <w:t>0</w:t>
      </w:r>
    </w:p>
    <w:p w14:paraId="66B3E4EB" w14:textId="77777777" w:rsidR="00E93E09" w:rsidRDefault="00E93E09" w:rsidP="00E93E09">
      <w:pPr>
        <w:jc w:val="center"/>
        <w:rPr>
          <w:rFonts w:cs="Arial"/>
          <w:b/>
          <w:sz w:val="18"/>
          <w:szCs w:val="18"/>
        </w:rPr>
      </w:pPr>
    </w:p>
    <w:p w14:paraId="40C563FA" w14:textId="77777777" w:rsidR="00E93E09" w:rsidRDefault="00E93E09" w:rsidP="00E93E09">
      <w:pPr>
        <w:jc w:val="center"/>
        <w:rPr>
          <w:rFonts w:cs="Arial"/>
          <w:b/>
          <w:sz w:val="18"/>
          <w:szCs w:val="18"/>
        </w:rPr>
      </w:pPr>
    </w:p>
    <w:p w14:paraId="32DE1AA0" w14:textId="03070E8A" w:rsidR="00E93E09" w:rsidRPr="00E93E09" w:rsidRDefault="00E93E09" w:rsidP="00E93E09">
      <w:pPr>
        <w:shd w:val="clear" w:color="auto" w:fill="C6D9F1" w:themeFill="text2" w:themeFillTint="33"/>
        <w:rPr>
          <w:rFonts w:cs="Arial"/>
          <w:b/>
          <w:sz w:val="18"/>
          <w:szCs w:val="18"/>
        </w:rPr>
      </w:pPr>
      <w:r w:rsidRPr="00E93E09">
        <w:rPr>
          <w:rFonts w:cs="Arial"/>
          <w:b/>
          <w:sz w:val="18"/>
          <w:szCs w:val="18"/>
        </w:rPr>
        <w:t>UPOZORNĚNÍ: Přestože je formulář zveřejněn ve formátu umožňujícím změny, žadatel není oprávněn měnit strukturu vybraných otázek či předepsaných odpovědí. Pokud se tak stane, Odbor Hlavního architekta eGovernmentu vyhodnotí takovou změnu jako porušení pravidel při schvalování a formulář bude vrácen bez vydání stanoviska. Tam, kde je to třeba pro uvedení dalších položek do tabulky, je žadatel oprávněn přidávat řádky pro tyto položky.</w:t>
      </w:r>
    </w:p>
    <w:p w14:paraId="4CD39D21" w14:textId="4EEC4A84" w:rsidR="00E93E09" w:rsidRDefault="00E93E09" w:rsidP="00E93E09">
      <w:pPr>
        <w:shd w:val="clear" w:color="auto" w:fill="C6D9F1" w:themeFill="text2" w:themeFillTint="33"/>
        <w:rPr>
          <w:rFonts w:cs="Arial"/>
          <w:b/>
          <w:sz w:val="18"/>
          <w:szCs w:val="18"/>
        </w:rPr>
      </w:pPr>
      <w:r w:rsidRPr="00E93E09">
        <w:rPr>
          <w:rFonts w:cs="Arial"/>
          <w:b/>
          <w:sz w:val="18"/>
          <w:szCs w:val="18"/>
        </w:rPr>
        <w:t xml:space="preserve">Metodický pokyn k vyplňování na adrese: </w:t>
      </w:r>
      <w:hyperlink r:id="rId13" w:anchor="jake" w:history="1">
        <w:r w:rsidR="0068205A" w:rsidRPr="009C06FF">
          <w:rPr>
            <w:rStyle w:val="Hypertextovodkaz"/>
          </w:rPr>
          <w:t>https://archi.gov.cz/uvod_schvalovani#jake</w:t>
        </w:r>
      </w:hyperlink>
      <w:r w:rsidR="0068205A">
        <w:t xml:space="preserve"> </w:t>
      </w:r>
    </w:p>
    <w:p w14:paraId="077F4BD2" w14:textId="4204FF54" w:rsidR="00BA54A6" w:rsidRPr="00DE51E8" w:rsidRDefault="00BA54A6" w:rsidP="00E93E09">
      <w:pPr>
        <w:pStyle w:val="MVHeading1"/>
        <w:numPr>
          <w:ilvl w:val="0"/>
          <w:numId w:val="3"/>
        </w:numPr>
      </w:pPr>
      <w:r w:rsidRPr="00DE51E8">
        <w:lastRenderedPageBreak/>
        <w:t xml:space="preserve">Základní </w:t>
      </w:r>
      <w:r w:rsidR="00E93E09">
        <w:t>INFORMACE O PROJEKTU</w:t>
      </w:r>
    </w:p>
    <w:p w14:paraId="398C5C28" w14:textId="1281DD42" w:rsidR="00D11A74" w:rsidRPr="00FD10A1" w:rsidRDefault="00BA54A6" w:rsidP="00644AB9">
      <w:pPr>
        <w:pStyle w:val="MVHeading2"/>
      </w:pPr>
      <w:bookmarkStart w:id="0" w:name="_Toc436637810"/>
      <w:bookmarkStart w:id="1" w:name="_Toc437417884"/>
      <w:bookmarkStart w:id="2" w:name="_Toc465074580"/>
      <w:bookmarkStart w:id="3" w:name="_Toc22220525"/>
      <w:r w:rsidRPr="00FD10A1">
        <w:t>Úvodní informace</w:t>
      </w:r>
      <w:r w:rsidR="002D1381" w:rsidRPr="00FD10A1">
        <w:t xml:space="preserve"> o </w:t>
      </w:r>
      <w:bookmarkEnd w:id="0"/>
      <w:bookmarkEnd w:id="1"/>
      <w:r w:rsidR="002B60AF" w:rsidRPr="00FD10A1">
        <w:t xml:space="preserve">žadateli </w:t>
      </w:r>
      <w:r w:rsidR="00BB3EDB">
        <w:t xml:space="preserve">o stanovisko </w:t>
      </w:r>
      <w:bookmarkEnd w:id="2"/>
      <w:bookmarkEnd w:id="3"/>
      <w:r w:rsidR="00E93E09">
        <w:t>k plánovanému projektu</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3"/>
        <w:gridCol w:w="1768"/>
        <w:gridCol w:w="2075"/>
        <w:gridCol w:w="583"/>
        <w:gridCol w:w="1752"/>
        <w:gridCol w:w="2334"/>
      </w:tblGrid>
      <w:tr w:rsidR="003E666E" w:rsidRPr="00BF5681" w14:paraId="763249BA" w14:textId="77777777" w:rsidTr="4E2656C7">
        <w:trPr>
          <w:trHeight w:val="19"/>
          <w:tblHeader/>
        </w:trPr>
        <w:tc>
          <w:tcPr>
            <w:tcW w:w="5000" w:type="pct"/>
            <w:gridSpan w:val="6"/>
            <w:shd w:val="clear" w:color="auto" w:fill="CEEBF3"/>
            <w:noWrap/>
            <w:hideMark/>
          </w:tcPr>
          <w:p w14:paraId="5E18BDB2" w14:textId="77777777" w:rsidR="003E666E" w:rsidRPr="000C4BEA" w:rsidRDefault="003E666E" w:rsidP="003E666E">
            <w:pPr>
              <w:spacing w:before="40" w:after="40"/>
              <w:jc w:val="left"/>
              <w:rPr>
                <w:rFonts w:cs="Arial"/>
                <w:bCs/>
                <w:szCs w:val="20"/>
              </w:rPr>
            </w:pPr>
            <w:r w:rsidRPr="000C4BEA">
              <w:rPr>
                <w:rFonts w:cs="Arial"/>
              </w:rPr>
              <w:t xml:space="preserve">Tabulka </w:t>
            </w:r>
            <w:r w:rsidRPr="000C4BEA">
              <w:rPr>
                <w:rFonts w:cs="Arial"/>
              </w:rPr>
              <w:fldChar w:fldCharType="begin"/>
            </w:r>
            <w:r w:rsidRPr="000C4BEA">
              <w:rPr>
                <w:rFonts w:cs="Arial"/>
              </w:rPr>
              <w:instrText xml:space="preserve"> SEQ Tabulka \* ARABIC </w:instrText>
            </w:r>
            <w:r w:rsidRPr="000C4BEA">
              <w:rPr>
                <w:rFonts w:cs="Arial"/>
              </w:rPr>
              <w:fldChar w:fldCharType="separate"/>
            </w:r>
            <w:r>
              <w:rPr>
                <w:rFonts w:cs="Arial"/>
                <w:noProof/>
              </w:rPr>
              <w:t>1</w:t>
            </w:r>
            <w:r w:rsidRPr="000C4BEA">
              <w:rPr>
                <w:rFonts w:cs="Arial"/>
                <w:noProof/>
              </w:rPr>
              <w:fldChar w:fldCharType="end"/>
            </w:r>
            <w:r w:rsidRPr="000C4BEA">
              <w:rPr>
                <w:rFonts w:cs="Arial"/>
              </w:rPr>
              <w:t xml:space="preserve">: </w:t>
            </w:r>
            <w:r w:rsidRPr="000C4BEA">
              <w:rPr>
                <w:rFonts w:cs="Arial"/>
                <w:b/>
                <w:bCs/>
                <w:szCs w:val="20"/>
              </w:rPr>
              <w:t xml:space="preserve">Úvodní informace o žadateli </w:t>
            </w:r>
            <w:r w:rsidRPr="00893269">
              <w:rPr>
                <w:rFonts w:cs="Arial"/>
                <w:b/>
                <w:bCs/>
                <w:szCs w:val="20"/>
              </w:rPr>
              <w:t>o stanovisko</w:t>
            </w:r>
          </w:p>
        </w:tc>
      </w:tr>
      <w:tr w:rsidR="003E666E" w:rsidRPr="00BF5681" w14:paraId="2EA77CDB" w14:textId="77777777" w:rsidTr="4E2656C7">
        <w:trPr>
          <w:trHeight w:val="19"/>
        </w:trPr>
        <w:tc>
          <w:tcPr>
            <w:tcW w:w="1314" w:type="pct"/>
            <w:shd w:val="clear" w:color="auto" w:fill="D9D9D9" w:themeFill="background1" w:themeFillShade="D9"/>
          </w:tcPr>
          <w:p w14:paraId="02434C46" w14:textId="77777777" w:rsidR="003E666E" w:rsidRPr="005B060A" w:rsidRDefault="003E666E" w:rsidP="003E666E">
            <w:pPr>
              <w:spacing w:before="40" w:after="40"/>
              <w:jc w:val="left"/>
              <w:rPr>
                <w:rFonts w:cs="Arial"/>
                <w:b/>
                <w:bCs/>
                <w:szCs w:val="20"/>
              </w:rPr>
            </w:pPr>
            <w:r w:rsidRPr="005B060A">
              <w:rPr>
                <w:rFonts w:cs="Arial"/>
                <w:b/>
                <w:szCs w:val="20"/>
              </w:rPr>
              <w:t>Organizace žadatele</w:t>
            </w:r>
          </w:p>
        </w:tc>
        <w:tc>
          <w:tcPr>
            <w:tcW w:w="1711" w:type="pct"/>
            <w:gridSpan w:val="2"/>
            <w:shd w:val="clear" w:color="auto" w:fill="auto"/>
          </w:tcPr>
          <w:p w14:paraId="6AD1DBE4" w14:textId="293D4B04" w:rsidR="003E666E" w:rsidRPr="003F5FB0" w:rsidRDefault="469C9E72" w:rsidP="1E83DB13">
            <w:pPr>
              <w:spacing w:before="40" w:after="40"/>
              <w:jc w:val="left"/>
              <w:rPr>
                <w:rFonts w:eastAsia="Calibri"/>
                <w:szCs w:val="20"/>
              </w:rPr>
            </w:pPr>
            <w:r w:rsidRPr="1E83DB13">
              <w:rPr>
                <w:rFonts w:eastAsia="Arial" w:cs="Arial"/>
                <w:szCs w:val="20"/>
              </w:rPr>
              <w:t>Státní fond dopravní infrastruktury</w:t>
            </w:r>
          </w:p>
        </w:tc>
        <w:tc>
          <w:tcPr>
            <w:tcW w:w="1053" w:type="pct"/>
            <w:gridSpan w:val="2"/>
            <w:shd w:val="clear" w:color="auto" w:fill="auto"/>
          </w:tcPr>
          <w:p w14:paraId="0FED9818" w14:textId="4478678C" w:rsidR="003E666E" w:rsidRPr="003F5FB0" w:rsidRDefault="469C9E72" w:rsidP="1E83DB13">
            <w:pPr>
              <w:jc w:val="left"/>
            </w:pPr>
            <w:r>
              <w:t>Sokolovská 1955/278, 190 00 Praha 9</w:t>
            </w:r>
          </w:p>
        </w:tc>
        <w:tc>
          <w:tcPr>
            <w:tcW w:w="922" w:type="pct"/>
            <w:shd w:val="clear" w:color="auto" w:fill="auto"/>
          </w:tcPr>
          <w:p w14:paraId="28F0883E" w14:textId="06B93F70" w:rsidR="003E666E" w:rsidRPr="003F5FB0" w:rsidRDefault="469C9E72" w:rsidP="1E83DB13">
            <w:pPr>
              <w:spacing w:before="40" w:after="40"/>
              <w:jc w:val="left"/>
              <w:rPr>
                <w:rFonts w:eastAsia="Calibri"/>
                <w:szCs w:val="20"/>
              </w:rPr>
            </w:pPr>
            <w:r w:rsidRPr="1E83DB13">
              <w:rPr>
                <w:rFonts w:eastAsia="Arial" w:cs="Arial"/>
                <w:szCs w:val="20"/>
              </w:rPr>
              <w:t>IČO: 70856508</w:t>
            </w:r>
          </w:p>
        </w:tc>
      </w:tr>
      <w:tr w:rsidR="003E666E" w:rsidRPr="00BF5681" w14:paraId="5EC4ED5A" w14:textId="77777777" w:rsidTr="4E2656C7">
        <w:trPr>
          <w:trHeight w:val="19"/>
        </w:trPr>
        <w:tc>
          <w:tcPr>
            <w:tcW w:w="1314" w:type="pct"/>
            <w:shd w:val="clear" w:color="auto" w:fill="D9D9D9" w:themeFill="background1" w:themeFillShade="D9"/>
          </w:tcPr>
          <w:p w14:paraId="6A6D983A" w14:textId="77777777" w:rsidR="003E666E" w:rsidRPr="005B060A" w:rsidRDefault="003E666E" w:rsidP="003E666E">
            <w:pPr>
              <w:spacing w:before="40" w:after="40"/>
              <w:jc w:val="left"/>
              <w:rPr>
                <w:rFonts w:cs="Arial"/>
                <w:b/>
                <w:szCs w:val="20"/>
              </w:rPr>
            </w:pPr>
            <w:r w:rsidRPr="005B060A">
              <w:rPr>
                <w:rFonts w:cs="Arial"/>
                <w:b/>
                <w:szCs w:val="20"/>
              </w:rPr>
              <w:t>Ředitel pro informatiku nebo Statutární zástupce</w:t>
            </w:r>
          </w:p>
        </w:tc>
        <w:tc>
          <w:tcPr>
            <w:tcW w:w="789" w:type="pct"/>
            <w:shd w:val="clear" w:color="auto" w:fill="auto"/>
          </w:tcPr>
          <w:p w14:paraId="0975CB88" w14:textId="1AFCD87B" w:rsidR="003E666E" w:rsidRPr="003F5FB0" w:rsidRDefault="054183A4" w:rsidP="1E83DB13">
            <w:pPr>
              <w:jc w:val="left"/>
            </w:pPr>
            <w:r>
              <w:t>Ing. Zbyněk Hořelica</w:t>
            </w:r>
          </w:p>
        </w:tc>
        <w:tc>
          <w:tcPr>
            <w:tcW w:w="921" w:type="pct"/>
            <w:shd w:val="clear" w:color="auto" w:fill="auto"/>
          </w:tcPr>
          <w:p w14:paraId="070DC773" w14:textId="3442BBBA" w:rsidR="003E666E" w:rsidRPr="003F5FB0" w:rsidRDefault="054183A4" w:rsidP="1E83DB13">
            <w:pPr>
              <w:spacing w:before="40" w:after="40"/>
              <w:jc w:val="left"/>
              <w:rPr>
                <w:rFonts w:eastAsia="Calibri"/>
                <w:szCs w:val="20"/>
              </w:rPr>
            </w:pPr>
            <w:r w:rsidRPr="1E83DB13">
              <w:rPr>
                <w:rFonts w:eastAsia="Arial" w:cs="Arial"/>
                <w:szCs w:val="20"/>
              </w:rPr>
              <w:t>ředitel SFDI</w:t>
            </w:r>
          </w:p>
        </w:tc>
        <w:tc>
          <w:tcPr>
            <w:tcW w:w="1053" w:type="pct"/>
            <w:gridSpan w:val="2"/>
            <w:shd w:val="clear" w:color="auto" w:fill="auto"/>
          </w:tcPr>
          <w:p w14:paraId="36A92C3E" w14:textId="4DEB2D77" w:rsidR="003E666E" w:rsidRPr="003F5FB0" w:rsidRDefault="054183A4" w:rsidP="1E83DB13">
            <w:pPr>
              <w:spacing w:before="40" w:after="40"/>
              <w:jc w:val="left"/>
              <w:rPr>
                <w:rFonts w:eastAsia="Calibri"/>
                <w:szCs w:val="20"/>
              </w:rPr>
            </w:pPr>
            <w:r w:rsidRPr="1E83DB13">
              <w:rPr>
                <w:rFonts w:eastAsia="Arial" w:cs="Arial"/>
                <w:szCs w:val="20"/>
              </w:rPr>
              <w:t>zbynek.horelica@sfdi.cz</w:t>
            </w:r>
          </w:p>
        </w:tc>
        <w:tc>
          <w:tcPr>
            <w:tcW w:w="922" w:type="pct"/>
            <w:shd w:val="clear" w:color="auto" w:fill="auto"/>
          </w:tcPr>
          <w:p w14:paraId="13131979" w14:textId="56D650C5" w:rsidR="003E666E" w:rsidRPr="003F5FB0" w:rsidRDefault="054183A4" w:rsidP="1E83DB13">
            <w:pPr>
              <w:spacing w:before="40" w:after="40"/>
              <w:jc w:val="left"/>
              <w:rPr>
                <w:rFonts w:eastAsia="Calibri"/>
                <w:szCs w:val="20"/>
              </w:rPr>
            </w:pPr>
            <w:r w:rsidRPr="1E83DB13">
              <w:rPr>
                <w:rFonts w:eastAsia="Arial" w:cs="Arial"/>
                <w:szCs w:val="20"/>
              </w:rPr>
              <w:t>+420 266 097 110</w:t>
            </w:r>
          </w:p>
        </w:tc>
      </w:tr>
      <w:tr w:rsidR="003E666E" w:rsidRPr="00BF5681" w14:paraId="6D6D4B50" w14:textId="77777777" w:rsidTr="4E2656C7">
        <w:trPr>
          <w:trHeight w:val="19"/>
        </w:trPr>
        <w:tc>
          <w:tcPr>
            <w:tcW w:w="1314" w:type="pct"/>
            <w:shd w:val="clear" w:color="auto" w:fill="D9D9D9" w:themeFill="background1" w:themeFillShade="D9"/>
          </w:tcPr>
          <w:p w14:paraId="43D290F4" w14:textId="77777777" w:rsidR="003E666E" w:rsidRPr="005B060A" w:rsidRDefault="003E666E" w:rsidP="003E666E">
            <w:pPr>
              <w:spacing w:before="40" w:after="40"/>
              <w:jc w:val="left"/>
              <w:rPr>
                <w:rFonts w:cs="Arial"/>
                <w:b/>
                <w:szCs w:val="20"/>
              </w:rPr>
            </w:pPr>
            <w:r w:rsidRPr="005B060A">
              <w:rPr>
                <w:rFonts w:cs="Arial"/>
                <w:b/>
                <w:szCs w:val="20"/>
              </w:rPr>
              <w:t xml:space="preserve">Kontaktní osoba </w:t>
            </w:r>
            <w:r>
              <w:rPr>
                <w:rFonts w:cs="Arial"/>
                <w:b/>
                <w:szCs w:val="20"/>
              </w:rPr>
              <w:t>projektu</w:t>
            </w:r>
          </w:p>
        </w:tc>
        <w:tc>
          <w:tcPr>
            <w:tcW w:w="789" w:type="pct"/>
            <w:shd w:val="clear" w:color="auto" w:fill="auto"/>
          </w:tcPr>
          <w:p w14:paraId="000FB2C4" w14:textId="19B56408" w:rsidR="003E666E" w:rsidRPr="003F5FB0" w:rsidRDefault="3D7FD271" w:rsidP="1E83DB13">
            <w:pPr>
              <w:spacing w:before="40" w:after="40"/>
              <w:jc w:val="left"/>
              <w:rPr>
                <w:rFonts w:eastAsia="Calibri"/>
                <w:szCs w:val="20"/>
              </w:rPr>
            </w:pPr>
            <w:r w:rsidRPr="1E83DB13">
              <w:rPr>
                <w:rFonts w:eastAsia="Arial" w:cs="Arial"/>
                <w:szCs w:val="20"/>
              </w:rPr>
              <w:t>Ing. Jan Paroubek</w:t>
            </w:r>
          </w:p>
        </w:tc>
        <w:tc>
          <w:tcPr>
            <w:tcW w:w="921" w:type="pct"/>
            <w:shd w:val="clear" w:color="auto" w:fill="auto"/>
          </w:tcPr>
          <w:p w14:paraId="7549BFAC" w14:textId="00995C49" w:rsidR="003E666E" w:rsidRPr="003F5FB0" w:rsidRDefault="3D7FD271" w:rsidP="1E83DB13">
            <w:pPr>
              <w:spacing w:before="40" w:after="40"/>
              <w:jc w:val="left"/>
              <w:rPr>
                <w:rFonts w:eastAsia="Calibri"/>
                <w:szCs w:val="20"/>
              </w:rPr>
            </w:pPr>
            <w:r w:rsidRPr="1E83DB13">
              <w:rPr>
                <w:rFonts w:eastAsia="Arial" w:cs="Arial"/>
                <w:szCs w:val="20"/>
              </w:rPr>
              <w:t>pověřen řízením CENDIS, s. p.</w:t>
            </w:r>
          </w:p>
        </w:tc>
        <w:tc>
          <w:tcPr>
            <w:tcW w:w="1053" w:type="pct"/>
            <w:gridSpan w:val="2"/>
            <w:shd w:val="clear" w:color="auto" w:fill="auto"/>
          </w:tcPr>
          <w:p w14:paraId="294B2BB6" w14:textId="07E5762C" w:rsidR="003E666E" w:rsidRPr="003F5FB0" w:rsidRDefault="3D7FD271" w:rsidP="1E83DB13">
            <w:pPr>
              <w:spacing w:before="40" w:after="40"/>
              <w:jc w:val="left"/>
              <w:rPr>
                <w:rFonts w:eastAsia="Calibri"/>
                <w:szCs w:val="20"/>
              </w:rPr>
            </w:pPr>
            <w:r w:rsidRPr="1E83DB13">
              <w:rPr>
                <w:rFonts w:eastAsia="Arial" w:cs="Arial"/>
                <w:szCs w:val="20"/>
              </w:rPr>
              <w:t>jan.paroubek@cendis.cz</w:t>
            </w:r>
          </w:p>
        </w:tc>
        <w:tc>
          <w:tcPr>
            <w:tcW w:w="922" w:type="pct"/>
            <w:shd w:val="clear" w:color="auto" w:fill="auto"/>
          </w:tcPr>
          <w:p w14:paraId="43D8C0E8" w14:textId="2C181ADE" w:rsidR="003E666E" w:rsidRPr="003F5FB0" w:rsidRDefault="3D7FD271" w:rsidP="1E83DB13">
            <w:pPr>
              <w:spacing w:before="40" w:after="40"/>
              <w:jc w:val="left"/>
              <w:rPr>
                <w:rFonts w:eastAsia="Calibri"/>
                <w:szCs w:val="20"/>
              </w:rPr>
            </w:pPr>
            <w:r w:rsidRPr="1E83DB13">
              <w:rPr>
                <w:rFonts w:eastAsia="Arial" w:cs="Arial"/>
                <w:szCs w:val="20"/>
              </w:rPr>
              <w:t>jan.paroubek@cendis.cz</w:t>
            </w:r>
          </w:p>
        </w:tc>
      </w:tr>
      <w:tr w:rsidR="003E666E" w:rsidRPr="00BF5681" w14:paraId="2B5DD9E0" w14:textId="77777777" w:rsidTr="4E2656C7">
        <w:trPr>
          <w:trHeight w:val="19"/>
        </w:trPr>
        <w:tc>
          <w:tcPr>
            <w:tcW w:w="1314" w:type="pct"/>
            <w:shd w:val="clear" w:color="auto" w:fill="D9D9D9" w:themeFill="background1" w:themeFillShade="D9"/>
          </w:tcPr>
          <w:p w14:paraId="14EF1D66" w14:textId="77777777" w:rsidR="003E666E" w:rsidRPr="005B060A" w:rsidRDefault="003E666E" w:rsidP="003E666E">
            <w:pPr>
              <w:spacing w:before="40" w:after="40"/>
              <w:jc w:val="left"/>
              <w:rPr>
                <w:rFonts w:cs="Arial"/>
                <w:b/>
                <w:szCs w:val="20"/>
              </w:rPr>
            </w:pPr>
            <w:r w:rsidRPr="005B060A">
              <w:rPr>
                <w:rFonts w:cs="Arial"/>
                <w:b/>
                <w:szCs w:val="20"/>
              </w:rPr>
              <w:t xml:space="preserve">Architekt </w:t>
            </w:r>
            <w:r>
              <w:rPr>
                <w:rFonts w:cs="Arial"/>
                <w:b/>
                <w:szCs w:val="20"/>
              </w:rPr>
              <w:t>projektu</w:t>
            </w:r>
          </w:p>
        </w:tc>
        <w:tc>
          <w:tcPr>
            <w:tcW w:w="789" w:type="pct"/>
            <w:shd w:val="clear" w:color="auto" w:fill="auto"/>
          </w:tcPr>
          <w:p w14:paraId="344783BC" w14:textId="1466B5DB" w:rsidR="003E666E" w:rsidRPr="008B290B" w:rsidRDefault="008B290B" w:rsidP="008B290B">
            <w:pPr>
              <w:spacing w:before="40" w:after="40" w:line="276" w:lineRule="auto"/>
              <w:rPr>
                <w:rFonts w:cs="Arial"/>
                <w:bCs/>
                <w:szCs w:val="20"/>
              </w:rPr>
            </w:pPr>
            <w:r>
              <w:rPr>
                <w:rFonts w:cs="Arial"/>
                <w:bCs/>
                <w:szCs w:val="20"/>
              </w:rPr>
              <w:t>Ing. Václav Henzl</w:t>
            </w:r>
          </w:p>
        </w:tc>
        <w:tc>
          <w:tcPr>
            <w:tcW w:w="921" w:type="pct"/>
            <w:shd w:val="clear" w:color="auto" w:fill="auto"/>
          </w:tcPr>
          <w:p w14:paraId="3695872F" w14:textId="547197FD" w:rsidR="003E666E" w:rsidRPr="003F5FB0" w:rsidRDefault="008B290B" w:rsidP="1E83DB13">
            <w:r>
              <w:rPr>
                <w:rFonts w:cs="Arial"/>
                <w:bCs/>
                <w:szCs w:val="20"/>
              </w:rPr>
              <w:t>ředitel úseku IT</w:t>
            </w:r>
            <w:r>
              <w:rPr>
                <w:rFonts w:cs="Arial"/>
                <w:bCs/>
                <w:szCs w:val="20"/>
              </w:rPr>
              <w:br/>
              <w:t>CENDIS, s. p.</w:t>
            </w:r>
          </w:p>
        </w:tc>
        <w:tc>
          <w:tcPr>
            <w:tcW w:w="1053" w:type="pct"/>
            <w:gridSpan w:val="2"/>
            <w:shd w:val="clear" w:color="auto" w:fill="auto"/>
          </w:tcPr>
          <w:p w14:paraId="216FDF48" w14:textId="1DF7231E" w:rsidR="003E666E" w:rsidRPr="003F5FB0" w:rsidRDefault="008B290B" w:rsidP="1E83DB13">
            <w:r>
              <w:rPr>
                <w:rFonts w:cs="Arial"/>
                <w:bCs/>
                <w:szCs w:val="20"/>
              </w:rPr>
              <w:t>vaclav.henzl@cendis.cz</w:t>
            </w:r>
          </w:p>
        </w:tc>
        <w:tc>
          <w:tcPr>
            <w:tcW w:w="922" w:type="pct"/>
            <w:shd w:val="clear" w:color="auto" w:fill="auto"/>
          </w:tcPr>
          <w:p w14:paraId="5BD59263" w14:textId="5EAEC21C" w:rsidR="003E666E" w:rsidRPr="003F5FB0" w:rsidRDefault="008B290B" w:rsidP="1E83DB13">
            <w:r>
              <w:rPr>
                <w:rFonts w:cs="Arial"/>
                <w:bCs/>
                <w:szCs w:val="20"/>
              </w:rPr>
              <w:t>+420 777 822 812</w:t>
            </w:r>
          </w:p>
        </w:tc>
      </w:tr>
      <w:tr w:rsidR="003E666E" w:rsidRPr="00BF5681" w14:paraId="19038ED3" w14:textId="77777777" w:rsidTr="4E2656C7">
        <w:trPr>
          <w:trHeight w:val="19"/>
        </w:trPr>
        <w:tc>
          <w:tcPr>
            <w:tcW w:w="5000" w:type="pct"/>
            <w:gridSpan w:val="6"/>
            <w:shd w:val="clear" w:color="auto" w:fill="D9D9D9" w:themeFill="background1" w:themeFillShade="D9"/>
          </w:tcPr>
          <w:p w14:paraId="4A7C2E28" w14:textId="13BB07CD" w:rsidR="003E666E" w:rsidRPr="005B060A" w:rsidRDefault="003E666E" w:rsidP="00B747F1">
            <w:pPr>
              <w:spacing w:before="40" w:after="40"/>
              <w:jc w:val="left"/>
              <w:rPr>
                <w:rFonts w:cs="Arial"/>
                <w:bCs/>
                <w:szCs w:val="20"/>
              </w:rPr>
            </w:pPr>
            <w:r w:rsidRPr="00CD2F4A">
              <w:rPr>
                <w:rFonts w:cs="Arial"/>
                <w:b/>
                <w:szCs w:val="20"/>
              </w:rPr>
              <w:t>Verze předkládaných / doplněných žádost</w:t>
            </w:r>
            <w:r w:rsidR="00B747F1">
              <w:rPr>
                <w:rFonts w:cs="Arial"/>
                <w:b/>
                <w:szCs w:val="20"/>
              </w:rPr>
              <w:t>í o stanovisko</w:t>
            </w:r>
            <w:r w:rsidRPr="003F5FB0">
              <w:rPr>
                <w:rFonts w:cs="Arial"/>
                <w:b/>
                <w:bCs/>
                <w:szCs w:val="20"/>
              </w:rPr>
              <w:t xml:space="preserve">, </w:t>
            </w:r>
            <w:r w:rsidR="00B747F1">
              <w:rPr>
                <w:rFonts w:cs="Arial"/>
                <w:b/>
                <w:bCs/>
                <w:szCs w:val="20"/>
              </w:rPr>
              <w:t xml:space="preserve">data jejich předložení a jejich </w:t>
            </w:r>
            <w:r w:rsidRPr="003F5FB0">
              <w:rPr>
                <w:rFonts w:cs="Arial"/>
                <w:b/>
                <w:bCs/>
                <w:szCs w:val="20"/>
              </w:rPr>
              <w:t>čísla jednací</w:t>
            </w:r>
          </w:p>
        </w:tc>
      </w:tr>
      <w:tr w:rsidR="003E666E" w:rsidRPr="00A00A0E" w14:paraId="05A8CF79" w14:textId="77777777" w:rsidTr="4E2656C7">
        <w:trPr>
          <w:trHeight w:val="19"/>
        </w:trPr>
        <w:tc>
          <w:tcPr>
            <w:tcW w:w="1314" w:type="pct"/>
            <w:shd w:val="clear" w:color="auto" w:fill="D9D9D9" w:themeFill="background1" w:themeFillShade="D9"/>
          </w:tcPr>
          <w:p w14:paraId="388AE369" w14:textId="77777777" w:rsidR="003E666E" w:rsidRPr="00A00A0E" w:rsidDel="00A00A0E" w:rsidRDefault="003E666E" w:rsidP="003E666E">
            <w:pPr>
              <w:spacing w:before="40" w:after="40"/>
              <w:jc w:val="left"/>
              <w:rPr>
                <w:rFonts w:cs="Arial"/>
                <w:b/>
                <w:szCs w:val="20"/>
              </w:rPr>
            </w:pPr>
            <w:r w:rsidRPr="00A00A0E">
              <w:rPr>
                <w:rFonts w:cs="Arial"/>
                <w:b/>
                <w:szCs w:val="20"/>
              </w:rPr>
              <w:t xml:space="preserve">Číslo </w:t>
            </w:r>
            <w:r>
              <w:rPr>
                <w:rFonts w:cs="Arial"/>
                <w:b/>
                <w:szCs w:val="20"/>
              </w:rPr>
              <w:t xml:space="preserve">předkládané </w:t>
            </w:r>
            <w:r w:rsidRPr="00A00A0E">
              <w:rPr>
                <w:rFonts w:cs="Arial"/>
                <w:b/>
                <w:szCs w:val="20"/>
              </w:rPr>
              <w:t>verze</w:t>
            </w:r>
            <w:r>
              <w:rPr>
                <w:rFonts w:cs="Arial"/>
                <w:b/>
                <w:szCs w:val="20"/>
              </w:rPr>
              <w:t>:</w:t>
            </w:r>
          </w:p>
        </w:tc>
        <w:tc>
          <w:tcPr>
            <w:tcW w:w="1974" w:type="pct"/>
            <w:gridSpan w:val="3"/>
            <w:shd w:val="clear" w:color="auto" w:fill="D9D9D9" w:themeFill="background1" w:themeFillShade="D9"/>
          </w:tcPr>
          <w:p w14:paraId="4342F3CF" w14:textId="77777777" w:rsidR="003E666E" w:rsidRPr="00A00A0E" w:rsidDel="00A00A0E" w:rsidRDefault="003E666E" w:rsidP="003E666E">
            <w:pPr>
              <w:spacing w:before="40" w:after="40"/>
              <w:jc w:val="left"/>
              <w:rPr>
                <w:rFonts w:cs="Arial"/>
                <w:b/>
                <w:szCs w:val="20"/>
              </w:rPr>
            </w:pPr>
            <w:r w:rsidRPr="00A00A0E">
              <w:rPr>
                <w:rFonts w:cs="Arial"/>
                <w:b/>
                <w:szCs w:val="20"/>
              </w:rPr>
              <w:t>Datum předložení</w:t>
            </w:r>
            <w:r>
              <w:rPr>
                <w:rFonts w:cs="Arial"/>
                <w:b/>
                <w:szCs w:val="20"/>
              </w:rPr>
              <w:t>:</w:t>
            </w:r>
          </w:p>
        </w:tc>
        <w:tc>
          <w:tcPr>
            <w:tcW w:w="1712" w:type="pct"/>
            <w:gridSpan w:val="2"/>
            <w:shd w:val="clear" w:color="auto" w:fill="D9D9D9" w:themeFill="background1" w:themeFillShade="D9"/>
          </w:tcPr>
          <w:p w14:paraId="7A901CAB" w14:textId="77777777" w:rsidR="003E666E" w:rsidRPr="003F5FB0" w:rsidRDefault="003E666E" w:rsidP="003E666E">
            <w:pPr>
              <w:spacing w:before="40" w:after="40"/>
              <w:jc w:val="left"/>
              <w:rPr>
                <w:rFonts w:cs="Arial"/>
                <w:b/>
                <w:szCs w:val="20"/>
              </w:rPr>
            </w:pPr>
            <w:r>
              <w:rPr>
                <w:rFonts w:cs="Arial"/>
                <w:b/>
                <w:szCs w:val="20"/>
              </w:rPr>
              <w:t xml:space="preserve">Verze předložena pod </w:t>
            </w:r>
            <w:proofErr w:type="gramStart"/>
            <w:r>
              <w:rPr>
                <w:rFonts w:cs="Arial"/>
                <w:b/>
                <w:szCs w:val="20"/>
              </w:rPr>
              <w:t>Čj,:</w:t>
            </w:r>
            <w:proofErr w:type="gramEnd"/>
          </w:p>
        </w:tc>
      </w:tr>
      <w:tr w:rsidR="003E666E" w:rsidRPr="00BF5681" w14:paraId="3EE82929" w14:textId="77777777" w:rsidTr="4E2656C7">
        <w:trPr>
          <w:trHeight w:val="19"/>
        </w:trPr>
        <w:tc>
          <w:tcPr>
            <w:tcW w:w="1314" w:type="pct"/>
            <w:shd w:val="clear" w:color="auto" w:fill="auto"/>
          </w:tcPr>
          <w:p w14:paraId="382C1878" w14:textId="70071561" w:rsidR="003E666E" w:rsidRPr="005B060A" w:rsidDel="00A00A0E" w:rsidRDefault="007C3293" w:rsidP="003E666E">
            <w:pPr>
              <w:spacing w:before="40" w:after="40"/>
              <w:jc w:val="left"/>
              <w:rPr>
                <w:rFonts w:cs="Arial"/>
                <w:b/>
                <w:szCs w:val="20"/>
              </w:rPr>
            </w:pPr>
            <w:r>
              <w:rPr>
                <w:rFonts w:cs="Arial"/>
                <w:b/>
                <w:szCs w:val="20"/>
              </w:rPr>
              <w:t>1</w:t>
            </w:r>
          </w:p>
        </w:tc>
        <w:tc>
          <w:tcPr>
            <w:tcW w:w="1974" w:type="pct"/>
            <w:gridSpan w:val="3"/>
            <w:shd w:val="clear" w:color="auto" w:fill="auto"/>
          </w:tcPr>
          <w:p w14:paraId="0EB38053" w14:textId="33201798" w:rsidR="003E666E" w:rsidRPr="00130B8E" w:rsidDel="00A00A0E" w:rsidRDefault="002B417C" w:rsidP="003E666E">
            <w:pPr>
              <w:spacing w:before="40" w:after="40"/>
              <w:jc w:val="left"/>
              <w:rPr>
                <w:rFonts w:cs="Arial"/>
              </w:rPr>
            </w:pPr>
            <w:proofErr w:type="gramStart"/>
            <w:r>
              <w:rPr>
                <w:rFonts w:cs="Arial"/>
              </w:rPr>
              <w:t>23.8.2021</w:t>
            </w:r>
            <w:proofErr w:type="gramEnd"/>
          </w:p>
        </w:tc>
        <w:tc>
          <w:tcPr>
            <w:tcW w:w="1712" w:type="pct"/>
            <w:gridSpan w:val="2"/>
            <w:shd w:val="clear" w:color="auto" w:fill="auto"/>
          </w:tcPr>
          <w:p w14:paraId="174EA3A2" w14:textId="3EAE44D7" w:rsidR="003E666E" w:rsidRPr="00130B8E" w:rsidRDefault="007628E5" w:rsidP="003E666E">
            <w:pPr>
              <w:spacing w:before="40" w:after="40"/>
              <w:jc w:val="left"/>
              <w:rPr>
                <w:rFonts w:cs="Arial"/>
              </w:rPr>
            </w:pPr>
            <w:r w:rsidRPr="007628E5">
              <w:rPr>
                <w:rFonts w:cs="Arial"/>
              </w:rPr>
              <w:t>6171/SFDI/331035/18692/2021</w:t>
            </w:r>
          </w:p>
        </w:tc>
      </w:tr>
      <w:tr w:rsidR="00DF395F" w:rsidRPr="00BF5681" w14:paraId="6BC34BCF" w14:textId="77777777" w:rsidTr="4E2656C7">
        <w:trPr>
          <w:trHeight w:val="19"/>
        </w:trPr>
        <w:tc>
          <w:tcPr>
            <w:tcW w:w="1314" w:type="pct"/>
            <w:shd w:val="clear" w:color="auto" w:fill="auto"/>
          </w:tcPr>
          <w:p w14:paraId="0F301D83" w14:textId="09AA0449" w:rsidR="00DF395F" w:rsidRPr="005B060A" w:rsidDel="00A00A0E" w:rsidRDefault="00870015" w:rsidP="003E666E">
            <w:pPr>
              <w:spacing w:before="40" w:after="40"/>
              <w:jc w:val="left"/>
              <w:rPr>
                <w:rFonts w:cs="Arial"/>
                <w:b/>
                <w:szCs w:val="20"/>
              </w:rPr>
            </w:pPr>
            <w:r>
              <w:rPr>
                <w:rFonts w:cs="Arial"/>
                <w:b/>
                <w:szCs w:val="20"/>
              </w:rPr>
              <w:t>2</w:t>
            </w:r>
          </w:p>
        </w:tc>
        <w:tc>
          <w:tcPr>
            <w:tcW w:w="1974" w:type="pct"/>
            <w:gridSpan w:val="3"/>
            <w:shd w:val="clear" w:color="auto" w:fill="auto"/>
          </w:tcPr>
          <w:p w14:paraId="43E8D2E7" w14:textId="5216156C" w:rsidR="00DF395F" w:rsidRPr="00130B8E" w:rsidDel="00A00A0E" w:rsidRDefault="003C48DA" w:rsidP="003E666E">
            <w:pPr>
              <w:spacing w:before="40" w:after="40"/>
              <w:jc w:val="left"/>
              <w:rPr>
                <w:rFonts w:cs="Arial"/>
              </w:rPr>
            </w:pPr>
            <w:proofErr w:type="gramStart"/>
            <w:r w:rsidRPr="00ED5628">
              <w:rPr>
                <w:rFonts w:cs="Arial"/>
              </w:rPr>
              <w:t>1</w:t>
            </w:r>
            <w:r w:rsidR="004337BB">
              <w:rPr>
                <w:rFonts w:cs="Arial"/>
              </w:rPr>
              <w:t>4</w:t>
            </w:r>
            <w:r w:rsidR="00870015" w:rsidRPr="00ED5628">
              <w:rPr>
                <w:rFonts w:cs="Arial"/>
              </w:rPr>
              <w:t>.9.2021</w:t>
            </w:r>
            <w:proofErr w:type="gramEnd"/>
          </w:p>
        </w:tc>
        <w:tc>
          <w:tcPr>
            <w:tcW w:w="1712" w:type="pct"/>
            <w:gridSpan w:val="2"/>
            <w:shd w:val="clear" w:color="auto" w:fill="auto"/>
          </w:tcPr>
          <w:p w14:paraId="55EFCE1F" w14:textId="2D6D5325" w:rsidR="00DF395F" w:rsidRPr="00130B8E" w:rsidRDefault="00106856" w:rsidP="003E666E">
            <w:pPr>
              <w:spacing w:before="40" w:after="40"/>
              <w:jc w:val="left"/>
              <w:rPr>
                <w:rFonts w:cs="Arial"/>
              </w:rPr>
            </w:pPr>
            <w:r w:rsidRPr="00106856">
              <w:rPr>
                <w:rFonts w:cs="Arial"/>
              </w:rPr>
              <w:t>6171/SFDI/331035/20205/2021</w:t>
            </w:r>
          </w:p>
        </w:tc>
      </w:tr>
      <w:tr w:rsidR="003E666E" w:rsidRPr="00BF5681" w14:paraId="49C1AD0E" w14:textId="77777777" w:rsidTr="4E2656C7">
        <w:trPr>
          <w:trHeight w:val="19"/>
        </w:trPr>
        <w:tc>
          <w:tcPr>
            <w:tcW w:w="1314" w:type="pct"/>
            <w:shd w:val="clear" w:color="auto" w:fill="auto"/>
          </w:tcPr>
          <w:p w14:paraId="6B7FE348" w14:textId="77777777" w:rsidR="003E666E" w:rsidRPr="005B060A" w:rsidDel="00A00A0E" w:rsidRDefault="003E666E" w:rsidP="003E666E">
            <w:pPr>
              <w:spacing w:before="40" w:after="40"/>
              <w:jc w:val="left"/>
              <w:rPr>
                <w:rFonts w:cs="Arial"/>
                <w:b/>
                <w:szCs w:val="20"/>
              </w:rPr>
            </w:pPr>
          </w:p>
        </w:tc>
        <w:tc>
          <w:tcPr>
            <w:tcW w:w="1974" w:type="pct"/>
            <w:gridSpan w:val="3"/>
            <w:shd w:val="clear" w:color="auto" w:fill="auto"/>
          </w:tcPr>
          <w:p w14:paraId="243F35BF" w14:textId="77777777" w:rsidR="003E666E" w:rsidRPr="005B060A" w:rsidDel="00A00A0E" w:rsidRDefault="003E666E" w:rsidP="003E666E">
            <w:pPr>
              <w:spacing w:before="40" w:after="40"/>
              <w:jc w:val="left"/>
              <w:rPr>
                <w:rFonts w:cs="Arial"/>
                <w:b/>
                <w:szCs w:val="20"/>
              </w:rPr>
            </w:pPr>
          </w:p>
        </w:tc>
        <w:tc>
          <w:tcPr>
            <w:tcW w:w="1712" w:type="pct"/>
            <w:gridSpan w:val="2"/>
            <w:shd w:val="clear" w:color="auto" w:fill="auto"/>
          </w:tcPr>
          <w:p w14:paraId="27FDAC24" w14:textId="77777777" w:rsidR="003E666E" w:rsidRPr="005B060A" w:rsidRDefault="003E666E" w:rsidP="003E666E">
            <w:pPr>
              <w:spacing w:before="40" w:after="40"/>
              <w:jc w:val="left"/>
              <w:rPr>
                <w:rFonts w:cs="Arial"/>
                <w:bCs/>
                <w:szCs w:val="20"/>
              </w:rPr>
            </w:pPr>
            <w:bookmarkStart w:id="4" w:name="_GoBack"/>
            <w:bookmarkEnd w:id="4"/>
          </w:p>
        </w:tc>
      </w:tr>
      <w:tr w:rsidR="003E666E" w:rsidRPr="00BF5681" w14:paraId="5A56D24A" w14:textId="77777777" w:rsidTr="4E2656C7">
        <w:trPr>
          <w:trHeight w:val="19"/>
        </w:trPr>
        <w:tc>
          <w:tcPr>
            <w:tcW w:w="1314" w:type="pct"/>
            <w:shd w:val="clear" w:color="auto" w:fill="auto"/>
          </w:tcPr>
          <w:p w14:paraId="2618D2F8" w14:textId="77777777" w:rsidR="003E666E" w:rsidRPr="005B060A" w:rsidDel="00A00A0E" w:rsidRDefault="003E666E" w:rsidP="003E666E">
            <w:pPr>
              <w:spacing w:before="40" w:after="40"/>
              <w:jc w:val="left"/>
              <w:rPr>
                <w:rFonts w:cs="Arial"/>
                <w:b/>
                <w:szCs w:val="20"/>
              </w:rPr>
            </w:pPr>
          </w:p>
        </w:tc>
        <w:tc>
          <w:tcPr>
            <w:tcW w:w="1974" w:type="pct"/>
            <w:gridSpan w:val="3"/>
            <w:shd w:val="clear" w:color="auto" w:fill="auto"/>
          </w:tcPr>
          <w:p w14:paraId="2162489D" w14:textId="77777777" w:rsidR="003E666E" w:rsidRPr="005B060A" w:rsidDel="00A00A0E" w:rsidRDefault="003E666E" w:rsidP="003E666E">
            <w:pPr>
              <w:spacing w:before="40" w:after="40"/>
              <w:jc w:val="left"/>
              <w:rPr>
                <w:rFonts w:cs="Arial"/>
                <w:b/>
                <w:szCs w:val="20"/>
              </w:rPr>
            </w:pPr>
          </w:p>
        </w:tc>
        <w:tc>
          <w:tcPr>
            <w:tcW w:w="1712" w:type="pct"/>
            <w:gridSpan w:val="2"/>
            <w:shd w:val="clear" w:color="auto" w:fill="auto"/>
          </w:tcPr>
          <w:p w14:paraId="528884AD" w14:textId="77777777" w:rsidR="003E666E" w:rsidRPr="005B060A" w:rsidRDefault="003E666E" w:rsidP="003E666E">
            <w:pPr>
              <w:spacing w:before="40" w:after="40"/>
              <w:jc w:val="left"/>
              <w:rPr>
                <w:rFonts w:cs="Arial"/>
                <w:bCs/>
                <w:szCs w:val="20"/>
              </w:rPr>
            </w:pPr>
          </w:p>
        </w:tc>
      </w:tr>
    </w:tbl>
    <w:p w14:paraId="15381333" w14:textId="77777777" w:rsidR="00D11A74" w:rsidRPr="005B060A" w:rsidRDefault="00D11A74" w:rsidP="00FD10A1">
      <w:pPr>
        <w:pStyle w:val="Bezmezer"/>
        <w:rPr>
          <w:rFonts w:ascii="Arial" w:hAnsi="Arial" w:cs="Arial"/>
        </w:rPr>
      </w:pPr>
      <w:bookmarkStart w:id="5" w:name="_Toc465074581"/>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11"/>
        <w:gridCol w:w="2874"/>
      </w:tblGrid>
      <w:tr w:rsidR="003E666E" w:rsidRPr="00BF5681" w14:paraId="21851D52" w14:textId="77777777" w:rsidTr="00245386">
        <w:trPr>
          <w:trHeight w:val="20"/>
          <w:tblHeader/>
        </w:trPr>
        <w:tc>
          <w:tcPr>
            <w:tcW w:w="5000" w:type="pct"/>
            <w:gridSpan w:val="2"/>
            <w:shd w:val="clear" w:color="auto" w:fill="CEEBF3"/>
            <w:noWrap/>
            <w:hideMark/>
          </w:tcPr>
          <w:p w14:paraId="174086EE" w14:textId="77777777" w:rsidR="003E666E" w:rsidRPr="000C4BEA" w:rsidRDefault="003E666E" w:rsidP="003E666E">
            <w:pPr>
              <w:spacing w:before="40" w:after="40"/>
              <w:rPr>
                <w:rFonts w:cs="Arial"/>
              </w:rPr>
            </w:pPr>
            <w:r w:rsidRPr="000C4BEA">
              <w:rPr>
                <w:rFonts w:cs="Arial"/>
              </w:rPr>
              <w:t xml:space="preserve">Tabulka </w:t>
            </w:r>
            <w:r w:rsidRPr="000C4BEA">
              <w:rPr>
                <w:rFonts w:cs="Arial"/>
              </w:rPr>
              <w:fldChar w:fldCharType="begin"/>
            </w:r>
            <w:r w:rsidRPr="000C4BEA">
              <w:rPr>
                <w:rFonts w:cs="Arial"/>
              </w:rPr>
              <w:instrText xml:space="preserve"> SEQ Tabulka \* ARABIC </w:instrText>
            </w:r>
            <w:r w:rsidRPr="000C4BEA">
              <w:rPr>
                <w:rFonts w:cs="Arial"/>
              </w:rPr>
              <w:fldChar w:fldCharType="separate"/>
            </w:r>
            <w:r>
              <w:rPr>
                <w:rFonts w:cs="Arial"/>
                <w:noProof/>
              </w:rPr>
              <w:t>2</w:t>
            </w:r>
            <w:r w:rsidRPr="000C4BEA">
              <w:rPr>
                <w:rFonts w:cs="Arial"/>
                <w:noProof/>
              </w:rPr>
              <w:fldChar w:fldCharType="end"/>
            </w:r>
            <w:r w:rsidRPr="000C4BEA">
              <w:rPr>
                <w:rFonts w:cs="Arial"/>
              </w:rPr>
              <w:t xml:space="preserve">: </w:t>
            </w:r>
            <w:bookmarkStart w:id="6" w:name="_Hlk55412056"/>
            <w:r w:rsidRPr="001273A0">
              <w:rPr>
                <w:rFonts w:cs="Arial"/>
                <w:b/>
              </w:rPr>
              <w:t>Ž</w:t>
            </w:r>
            <w:r w:rsidRPr="000C4BEA">
              <w:rPr>
                <w:rFonts w:cs="Arial"/>
                <w:b/>
              </w:rPr>
              <w:t>ádost o stanovisko dle</w:t>
            </w:r>
            <w:bookmarkEnd w:id="6"/>
            <w:r>
              <w:rPr>
                <w:rFonts w:cs="Arial"/>
                <w:b/>
              </w:rPr>
              <w:t xml:space="preserve"> (důvod žádosti)</w:t>
            </w:r>
          </w:p>
        </w:tc>
      </w:tr>
      <w:tr w:rsidR="003E666E" w:rsidRPr="00BF5681" w14:paraId="0312A655" w14:textId="77777777" w:rsidTr="00245386">
        <w:trPr>
          <w:trHeight w:val="274"/>
        </w:trPr>
        <w:tc>
          <w:tcPr>
            <w:tcW w:w="3749" w:type="pct"/>
            <w:shd w:val="clear" w:color="auto" w:fill="D9D9D9" w:themeFill="background1" w:themeFillShade="D9"/>
          </w:tcPr>
          <w:p w14:paraId="0AC2A9DC" w14:textId="77777777" w:rsidR="003E666E" w:rsidRPr="005B060A" w:rsidRDefault="003E666E" w:rsidP="003E666E">
            <w:pPr>
              <w:spacing w:before="40" w:after="40"/>
              <w:jc w:val="left"/>
              <w:rPr>
                <w:rFonts w:cs="Arial"/>
                <w:b/>
                <w:bCs/>
                <w:szCs w:val="20"/>
              </w:rPr>
            </w:pPr>
            <w:r w:rsidRPr="005B060A">
              <w:rPr>
                <w:rFonts w:cs="Arial"/>
                <w:b/>
                <w:bCs/>
                <w:szCs w:val="20"/>
              </w:rPr>
              <w:t>Usnesení vlády č. 8</w:t>
            </w:r>
            <w:r>
              <w:rPr>
                <w:rFonts w:cs="Arial"/>
                <w:b/>
                <w:bCs/>
                <w:szCs w:val="20"/>
              </w:rPr>
              <w:t>6,</w:t>
            </w:r>
            <w:r w:rsidRPr="005B060A">
              <w:rPr>
                <w:rFonts w:cs="Arial"/>
                <w:b/>
                <w:bCs/>
                <w:szCs w:val="20"/>
              </w:rPr>
              <w:t xml:space="preserve"> ze dne 2</w:t>
            </w:r>
            <w:r>
              <w:rPr>
                <w:rFonts w:cs="Arial"/>
                <w:b/>
                <w:bCs/>
                <w:szCs w:val="20"/>
              </w:rPr>
              <w:t>7</w:t>
            </w:r>
            <w:r w:rsidRPr="005B060A">
              <w:rPr>
                <w:rFonts w:cs="Arial"/>
                <w:b/>
                <w:bCs/>
                <w:szCs w:val="20"/>
              </w:rPr>
              <w:t>. </w:t>
            </w:r>
            <w:r>
              <w:rPr>
                <w:rFonts w:cs="Arial"/>
                <w:b/>
                <w:bCs/>
                <w:szCs w:val="20"/>
              </w:rPr>
              <w:t>ledna</w:t>
            </w:r>
            <w:r w:rsidRPr="005B060A">
              <w:rPr>
                <w:rFonts w:cs="Arial"/>
                <w:b/>
                <w:bCs/>
                <w:szCs w:val="20"/>
              </w:rPr>
              <w:t xml:space="preserve"> 20</w:t>
            </w:r>
            <w:r>
              <w:rPr>
                <w:rFonts w:cs="Arial"/>
                <w:b/>
                <w:bCs/>
                <w:szCs w:val="20"/>
              </w:rPr>
              <w:t>20 (U86)</w:t>
            </w:r>
          </w:p>
        </w:tc>
        <w:tc>
          <w:tcPr>
            <w:tcW w:w="1251" w:type="pct"/>
            <w:shd w:val="clear" w:color="auto" w:fill="auto"/>
          </w:tcPr>
          <w:p w14:paraId="68FB12F1" w14:textId="2B28426F" w:rsidR="003E666E" w:rsidRPr="008B290B" w:rsidRDefault="003E666E" w:rsidP="003E666E">
            <w:pPr>
              <w:spacing w:before="40" w:after="40"/>
              <w:jc w:val="center"/>
              <w:rPr>
                <w:rFonts w:cs="Arial"/>
                <w:i/>
                <w:szCs w:val="20"/>
              </w:rPr>
            </w:pPr>
            <w:r w:rsidRPr="008B290B">
              <w:rPr>
                <w:rFonts w:cs="Arial"/>
                <w:i/>
                <w:szCs w:val="20"/>
              </w:rPr>
              <w:t xml:space="preserve"> </w:t>
            </w:r>
            <w:sdt>
              <w:sdtPr>
                <w:rPr>
                  <w:rFonts w:cs="Arial"/>
                  <w:i/>
                  <w:szCs w:val="20"/>
                </w:rPr>
                <w:id w:val="-119305739"/>
                <w:placeholder>
                  <w:docPart w:val="4B3F4C6D7FC24A27AB4CD571EE0377EA"/>
                </w:placeholder>
                <w:comboBox>
                  <w:listItem w:displayText="Ano" w:value="Ano"/>
                  <w:listItem w:displayText="Ne" w:value="Ne"/>
                </w:comboBox>
              </w:sdtPr>
              <w:sdtEndPr/>
              <w:sdtContent>
                <w:r w:rsidR="008B290B" w:rsidRPr="008B290B">
                  <w:rPr>
                    <w:rFonts w:cs="Arial"/>
                    <w:i/>
                    <w:szCs w:val="20"/>
                  </w:rPr>
                  <w:t>Ano</w:t>
                </w:r>
              </w:sdtContent>
            </w:sdt>
          </w:p>
        </w:tc>
      </w:tr>
      <w:tr w:rsidR="003E666E" w:rsidRPr="00BF5681" w14:paraId="0A026D99" w14:textId="77777777" w:rsidTr="00245386">
        <w:trPr>
          <w:trHeight w:val="20"/>
        </w:trPr>
        <w:tc>
          <w:tcPr>
            <w:tcW w:w="3749" w:type="pct"/>
            <w:shd w:val="clear" w:color="auto" w:fill="D9D9D9" w:themeFill="background1" w:themeFillShade="D9"/>
          </w:tcPr>
          <w:p w14:paraId="7D83CB3D" w14:textId="77777777" w:rsidR="003E666E" w:rsidRPr="003F7B0D" w:rsidRDefault="003E666E" w:rsidP="003E666E">
            <w:pPr>
              <w:spacing w:before="40" w:after="40"/>
              <w:jc w:val="left"/>
              <w:rPr>
                <w:rFonts w:cs="Arial"/>
                <w:b/>
                <w:bCs/>
                <w:szCs w:val="20"/>
              </w:rPr>
            </w:pPr>
            <w:r w:rsidRPr="003F7B0D">
              <w:rPr>
                <w:rFonts w:cs="Arial"/>
                <w:b/>
                <w:bCs/>
                <w:szCs w:val="20"/>
              </w:rPr>
              <w:t>Zákona č. 365/2000 Sb., o informačních systémech veřejné správy, ve znění pozdějších předpisů</w:t>
            </w:r>
            <w:r>
              <w:rPr>
                <w:rFonts w:cs="Arial"/>
                <w:b/>
                <w:bCs/>
                <w:szCs w:val="20"/>
              </w:rPr>
              <w:t xml:space="preserve"> (ZoISVS)</w:t>
            </w:r>
          </w:p>
        </w:tc>
        <w:tc>
          <w:tcPr>
            <w:tcW w:w="1251" w:type="pct"/>
            <w:shd w:val="clear" w:color="auto" w:fill="auto"/>
          </w:tcPr>
          <w:sdt>
            <w:sdtPr>
              <w:rPr>
                <w:rFonts w:cs="Arial"/>
                <w:i/>
                <w:szCs w:val="20"/>
              </w:rPr>
              <w:id w:val="-459111340"/>
              <w:placeholder>
                <w:docPart w:val="7105D29B43114589BA34A7852BD6C6B5"/>
              </w:placeholder>
              <w:comboBox>
                <w:listItem w:displayText="Ano" w:value="Ano"/>
                <w:listItem w:displayText="Ne" w:value="Ne"/>
              </w:comboBox>
            </w:sdtPr>
            <w:sdtEndPr/>
            <w:sdtContent>
              <w:p w14:paraId="4418E47D" w14:textId="2CD7CE54" w:rsidR="003E666E" w:rsidRPr="008B290B" w:rsidRDefault="008B290B" w:rsidP="003E666E">
                <w:pPr>
                  <w:spacing w:before="40" w:after="40"/>
                  <w:jc w:val="center"/>
                  <w:rPr>
                    <w:rFonts w:cs="Arial"/>
                    <w:i/>
                    <w:szCs w:val="20"/>
                  </w:rPr>
                </w:pPr>
                <w:r w:rsidRPr="008B290B">
                  <w:rPr>
                    <w:rFonts w:cs="Arial"/>
                    <w:i/>
                    <w:szCs w:val="20"/>
                  </w:rPr>
                  <w:t>Ano</w:t>
                </w:r>
              </w:p>
            </w:sdtContent>
          </w:sdt>
        </w:tc>
      </w:tr>
      <w:tr w:rsidR="003E666E" w:rsidRPr="00BF5681" w14:paraId="697D759C" w14:textId="77777777" w:rsidTr="00245386">
        <w:trPr>
          <w:trHeight w:val="20"/>
        </w:trPr>
        <w:tc>
          <w:tcPr>
            <w:tcW w:w="3749" w:type="pct"/>
            <w:shd w:val="clear" w:color="auto" w:fill="D9D9D9" w:themeFill="background1" w:themeFillShade="D9"/>
          </w:tcPr>
          <w:p w14:paraId="1A33466C" w14:textId="77777777" w:rsidR="003E666E" w:rsidRPr="003F7B0D" w:rsidRDefault="003E666E" w:rsidP="003E666E">
            <w:pPr>
              <w:spacing w:before="40" w:after="40"/>
              <w:jc w:val="left"/>
              <w:rPr>
                <w:rFonts w:cs="Arial"/>
                <w:b/>
                <w:bCs/>
                <w:szCs w:val="20"/>
              </w:rPr>
            </w:pPr>
            <w:r>
              <w:rPr>
                <w:rFonts w:cs="Arial"/>
                <w:b/>
                <w:bCs/>
                <w:szCs w:val="20"/>
              </w:rPr>
              <w:t>V</w:t>
            </w:r>
            <w:r w:rsidRPr="003F7B0D">
              <w:rPr>
                <w:rFonts w:cs="Arial"/>
                <w:b/>
                <w:bCs/>
                <w:szCs w:val="20"/>
              </w:rPr>
              <w:t>ýz</w:t>
            </w:r>
            <w:r>
              <w:rPr>
                <w:rFonts w:cs="Arial"/>
                <w:b/>
                <w:bCs/>
                <w:szCs w:val="20"/>
              </w:rPr>
              <w:t>vy</w:t>
            </w:r>
            <w:r w:rsidRPr="003F7B0D">
              <w:rPr>
                <w:rFonts w:cs="Arial"/>
                <w:b/>
                <w:bCs/>
                <w:szCs w:val="20"/>
              </w:rPr>
              <w:t xml:space="preserve"> v Integrovaném regionálním operačním programu </w:t>
            </w:r>
            <w:r w:rsidRPr="003F7B0D">
              <w:rPr>
                <w:rFonts w:cs="Arial"/>
                <w:bCs/>
                <w:szCs w:val="20"/>
              </w:rPr>
              <w:t>(IROP)</w:t>
            </w:r>
            <w:r>
              <w:rPr>
                <w:rFonts w:cs="Arial"/>
                <w:bCs/>
                <w:szCs w:val="20"/>
              </w:rPr>
              <w:t xml:space="preserve">, </w:t>
            </w:r>
            <w:r w:rsidRPr="00C41E9A">
              <w:rPr>
                <w:rFonts w:cs="Arial"/>
                <w:b/>
                <w:bCs/>
                <w:szCs w:val="20"/>
              </w:rPr>
              <w:t>vypište číslo výzvy</w:t>
            </w:r>
          </w:p>
        </w:tc>
        <w:tc>
          <w:tcPr>
            <w:tcW w:w="1251" w:type="pct"/>
            <w:shd w:val="clear" w:color="auto" w:fill="auto"/>
          </w:tcPr>
          <w:p w14:paraId="3C216DC8" w14:textId="035D8CD6" w:rsidR="003E666E" w:rsidRPr="008B290B" w:rsidRDefault="008B290B" w:rsidP="003E666E">
            <w:pPr>
              <w:spacing w:before="40" w:after="40"/>
              <w:jc w:val="center"/>
              <w:rPr>
                <w:rFonts w:cs="Arial"/>
                <w:i/>
                <w:szCs w:val="20"/>
              </w:rPr>
            </w:pPr>
            <w:r w:rsidRPr="008B290B">
              <w:rPr>
                <w:rFonts w:cs="Arial"/>
                <w:i/>
                <w:szCs w:val="20"/>
              </w:rPr>
              <w:t>n/a</w:t>
            </w:r>
          </w:p>
        </w:tc>
      </w:tr>
      <w:tr w:rsidR="003E666E" w:rsidRPr="00BF5681" w14:paraId="2C86D875" w14:textId="77777777" w:rsidTr="00245386">
        <w:trPr>
          <w:trHeight w:val="20"/>
        </w:trPr>
        <w:tc>
          <w:tcPr>
            <w:tcW w:w="3749" w:type="pct"/>
            <w:shd w:val="clear" w:color="auto" w:fill="D9D9D9" w:themeFill="background1" w:themeFillShade="D9"/>
          </w:tcPr>
          <w:p w14:paraId="0D15C75A" w14:textId="77777777" w:rsidR="003E666E" w:rsidRDefault="003E666E" w:rsidP="003E666E">
            <w:pPr>
              <w:spacing w:before="40" w:after="40"/>
              <w:jc w:val="left"/>
              <w:rPr>
                <w:rFonts w:cs="Arial"/>
                <w:b/>
                <w:bCs/>
                <w:szCs w:val="20"/>
              </w:rPr>
            </w:pPr>
            <w:r>
              <w:rPr>
                <w:rFonts w:cs="Arial"/>
                <w:b/>
                <w:bCs/>
                <w:szCs w:val="20"/>
              </w:rPr>
              <w:t>Dobrovolná žádost o stanovisko</w:t>
            </w:r>
          </w:p>
        </w:tc>
        <w:tc>
          <w:tcPr>
            <w:tcW w:w="1251" w:type="pct"/>
            <w:shd w:val="clear" w:color="auto" w:fill="auto"/>
          </w:tcPr>
          <w:p w14:paraId="178D8DD5" w14:textId="75145C01" w:rsidR="003E666E" w:rsidRPr="008B290B" w:rsidRDefault="00106856" w:rsidP="003E666E">
            <w:pPr>
              <w:spacing w:before="40" w:after="40"/>
              <w:jc w:val="center"/>
              <w:rPr>
                <w:rFonts w:cs="Arial"/>
                <w:i/>
                <w:szCs w:val="20"/>
              </w:rPr>
            </w:pPr>
            <w:sdt>
              <w:sdtPr>
                <w:rPr>
                  <w:rFonts w:cs="Arial"/>
                  <w:i/>
                  <w:szCs w:val="20"/>
                </w:rPr>
                <w:id w:val="-313729068"/>
                <w:placeholder>
                  <w:docPart w:val="2397510645884B2E93D9147CE4319743"/>
                </w:placeholder>
                <w:comboBox>
                  <w:listItem w:displayText="Ano" w:value="Ano"/>
                  <w:listItem w:displayText="Ne" w:value="Ne"/>
                </w:comboBox>
              </w:sdtPr>
              <w:sdtEndPr/>
              <w:sdtContent>
                <w:r w:rsidR="008B290B" w:rsidRPr="008B290B">
                  <w:rPr>
                    <w:rFonts w:cs="Arial"/>
                    <w:i/>
                    <w:szCs w:val="20"/>
                  </w:rPr>
                  <w:t>Ne</w:t>
                </w:r>
              </w:sdtContent>
            </w:sdt>
          </w:p>
        </w:tc>
      </w:tr>
    </w:tbl>
    <w:p w14:paraId="64E2A03E" w14:textId="0C60D24A" w:rsidR="00245386" w:rsidRDefault="00BA54A6" w:rsidP="00644AB9">
      <w:pPr>
        <w:pStyle w:val="MVHeading2"/>
      </w:pPr>
      <w:bookmarkStart w:id="7" w:name="_Toc22220526"/>
      <w:r w:rsidRPr="00FD10A1">
        <w:t xml:space="preserve">Shrnutí charakteristik </w:t>
      </w:r>
      <w:bookmarkEnd w:id="5"/>
      <w:bookmarkEnd w:id="7"/>
      <w:r w:rsidR="003E666E">
        <w:t>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
        <w:gridCol w:w="5514"/>
        <w:gridCol w:w="921"/>
        <w:gridCol w:w="1935"/>
        <w:gridCol w:w="246"/>
        <w:gridCol w:w="2711"/>
      </w:tblGrid>
      <w:tr w:rsidR="00245386" w14:paraId="2FE8D533" w14:textId="77777777" w:rsidTr="4E2656C7">
        <w:trPr>
          <w:trHeight w:val="20"/>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CEEBF3"/>
            <w:noWrap/>
            <w:hideMark/>
          </w:tcPr>
          <w:p w14:paraId="50037693" w14:textId="77777777" w:rsidR="00245386" w:rsidRDefault="00245386">
            <w:pPr>
              <w:spacing w:before="40" w:after="40" w:line="276" w:lineRule="auto"/>
              <w:jc w:val="left"/>
              <w:rPr>
                <w:rFonts w:cs="Arial"/>
                <w:bCs/>
                <w:szCs w:val="20"/>
              </w:rPr>
            </w:pPr>
            <w:r>
              <w:rPr>
                <w:rFonts w:cs="Arial"/>
              </w:rPr>
              <w:t xml:space="preserve">Tabulka </w:t>
            </w:r>
            <w:r>
              <w:fldChar w:fldCharType="begin"/>
            </w:r>
            <w:r>
              <w:rPr>
                <w:rFonts w:cs="Arial"/>
              </w:rPr>
              <w:instrText xml:space="preserve"> SEQ Tabulka \* ARABIC </w:instrText>
            </w:r>
            <w:r>
              <w:fldChar w:fldCharType="separate"/>
            </w:r>
            <w:r>
              <w:rPr>
                <w:rFonts w:cs="Arial"/>
                <w:noProof/>
              </w:rPr>
              <w:t>3</w:t>
            </w:r>
            <w:r>
              <w:fldChar w:fldCharType="end"/>
            </w:r>
            <w:r>
              <w:rPr>
                <w:rFonts w:cs="Arial"/>
                <w:noProof/>
              </w:rPr>
              <w:t xml:space="preserve">: </w:t>
            </w:r>
            <w:r>
              <w:rPr>
                <w:rFonts w:cs="Arial"/>
                <w:b/>
                <w:bCs/>
                <w:szCs w:val="20"/>
              </w:rPr>
              <w:t>Shrnutí charakteristik projektu</w:t>
            </w:r>
          </w:p>
        </w:tc>
      </w:tr>
      <w:tr w:rsidR="00245386" w14:paraId="43A50FAE" w14:textId="77777777" w:rsidTr="4E2656C7">
        <w:trPr>
          <w:trHeight w:val="20"/>
        </w:trPr>
        <w:tc>
          <w:tcPr>
            <w:tcW w:w="2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F24D0" w14:textId="19897164" w:rsidR="00245386" w:rsidRDefault="00245386" w:rsidP="00DF395F">
            <w:pPr>
              <w:spacing w:before="40" w:after="40"/>
              <w:jc w:val="left"/>
              <w:rPr>
                <w:rFonts w:cs="Arial"/>
                <w:b/>
                <w:bCs/>
                <w:szCs w:val="20"/>
              </w:rPr>
            </w:pPr>
            <w:r>
              <w:rPr>
                <w:rFonts w:cs="Arial"/>
                <w:b/>
                <w:bCs/>
                <w:szCs w:val="20"/>
              </w:rPr>
              <w:t>Název projektu:</w:t>
            </w:r>
            <w:r w:rsidR="00DF395F">
              <w:rPr>
                <w:rFonts w:cs="Arial"/>
                <w:b/>
                <w:bCs/>
                <w:szCs w:val="20"/>
              </w:rPr>
              <w:br/>
            </w:r>
          </w:p>
        </w:tc>
        <w:tc>
          <w:tcPr>
            <w:tcW w:w="2532" w:type="pct"/>
            <w:gridSpan w:val="4"/>
            <w:tcBorders>
              <w:top w:val="single" w:sz="4" w:space="0" w:color="auto"/>
              <w:left w:val="single" w:sz="4" w:space="0" w:color="auto"/>
              <w:bottom w:val="single" w:sz="4" w:space="0" w:color="auto"/>
              <w:right w:val="single" w:sz="4" w:space="0" w:color="auto"/>
            </w:tcBorders>
          </w:tcPr>
          <w:p w14:paraId="28042FA8" w14:textId="2FA62795" w:rsidR="00245386" w:rsidRDefault="740B8DA5" w:rsidP="1E83DB13">
            <w:pPr>
              <w:spacing w:before="40" w:after="40"/>
              <w:jc w:val="left"/>
              <w:rPr>
                <w:rFonts w:cs="Arial"/>
              </w:rPr>
            </w:pPr>
            <w:r w:rsidRPr="57CBFDC9">
              <w:rPr>
                <w:rFonts w:cs="Arial"/>
              </w:rPr>
              <w:t xml:space="preserve">Rozvoj </w:t>
            </w:r>
            <w:r w:rsidRPr="57CBFDC9">
              <w:rPr>
                <w:rFonts w:eastAsia="Arial" w:cs="Arial"/>
              </w:rPr>
              <w:t xml:space="preserve">Elektronického systému časového zpoplatnění </w:t>
            </w:r>
            <w:r w:rsidRPr="57CBFDC9">
              <w:rPr>
                <w:rFonts w:cs="Arial"/>
              </w:rPr>
              <w:t>v l</w:t>
            </w:r>
            <w:r w:rsidR="6C2DAD94" w:rsidRPr="57CBFDC9">
              <w:rPr>
                <w:rFonts w:cs="Arial"/>
              </w:rPr>
              <w:t>e</w:t>
            </w:r>
            <w:r w:rsidRPr="57CBFDC9">
              <w:rPr>
                <w:rFonts w:cs="Arial"/>
              </w:rPr>
              <w:t>tech 2021-2024</w:t>
            </w:r>
          </w:p>
        </w:tc>
      </w:tr>
      <w:tr w:rsidR="00245386" w14:paraId="5574BC92" w14:textId="77777777" w:rsidTr="4E2656C7">
        <w:trPr>
          <w:trHeight w:val="20"/>
        </w:trPr>
        <w:tc>
          <w:tcPr>
            <w:tcW w:w="2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883ED5" w14:textId="6D520D98" w:rsidR="00245386" w:rsidRDefault="00245386" w:rsidP="00DF395F">
            <w:pPr>
              <w:spacing w:before="40" w:after="40"/>
              <w:jc w:val="left"/>
              <w:rPr>
                <w:rFonts w:cs="Arial"/>
                <w:b/>
                <w:bCs/>
                <w:szCs w:val="20"/>
              </w:rPr>
            </w:pPr>
            <w:r>
              <w:rPr>
                <w:rFonts w:cs="Arial"/>
                <w:b/>
                <w:bCs/>
                <w:szCs w:val="20"/>
              </w:rPr>
              <w:t>Specifický cíl / účel projektu:</w:t>
            </w:r>
            <w:r>
              <w:rPr>
                <w:rFonts w:cs="Arial"/>
                <w:b/>
                <w:bCs/>
                <w:szCs w:val="20"/>
              </w:rPr>
              <w:br/>
            </w:r>
          </w:p>
        </w:tc>
        <w:tc>
          <w:tcPr>
            <w:tcW w:w="2532" w:type="pct"/>
            <w:gridSpan w:val="4"/>
            <w:tcBorders>
              <w:top w:val="single" w:sz="4" w:space="0" w:color="auto"/>
              <w:left w:val="single" w:sz="4" w:space="0" w:color="auto"/>
              <w:bottom w:val="single" w:sz="4" w:space="0" w:color="auto"/>
              <w:right w:val="single" w:sz="4" w:space="0" w:color="auto"/>
            </w:tcBorders>
          </w:tcPr>
          <w:p w14:paraId="5B8F27A6" w14:textId="5C4D00F8" w:rsidR="00245386" w:rsidRDefault="4CE3C925" w:rsidP="1E83DB13">
            <w:pPr>
              <w:spacing w:before="40" w:after="40"/>
              <w:jc w:val="left"/>
              <w:rPr>
                <w:rFonts w:cs="Arial"/>
              </w:rPr>
            </w:pPr>
            <w:r w:rsidRPr="4E2656C7">
              <w:rPr>
                <w:rFonts w:cs="Arial"/>
              </w:rPr>
              <w:t>Cílem projektu je otevřít smluvní rámec</w:t>
            </w:r>
            <w:r w:rsidR="10E8A93A" w:rsidRPr="4E2656C7">
              <w:rPr>
                <w:rFonts w:cs="Arial"/>
              </w:rPr>
              <w:t xml:space="preserve"> pro další rozvoj systému elektronických dálničních známek. </w:t>
            </w:r>
            <w:r w:rsidR="1390A5BD" w:rsidRPr="4E2656C7">
              <w:rPr>
                <w:rFonts w:cs="Arial"/>
              </w:rPr>
              <w:t xml:space="preserve">Rámec obsahuje 17 konkrétních </w:t>
            </w:r>
            <w:r w:rsidR="5B9A05D1" w:rsidRPr="4E2656C7">
              <w:rPr>
                <w:rFonts w:cs="Arial"/>
              </w:rPr>
              <w:t>požadavků</w:t>
            </w:r>
            <w:r w:rsidR="1390A5BD" w:rsidRPr="4E2656C7">
              <w:rPr>
                <w:rFonts w:cs="Arial"/>
              </w:rPr>
              <w:t xml:space="preserve">, z toho 11 </w:t>
            </w:r>
            <w:r w:rsidR="07CBDD39" w:rsidRPr="4E2656C7">
              <w:rPr>
                <w:rFonts w:cs="Arial"/>
              </w:rPr>
              <w:t xml:space="preserve">vyžaduje vývoj. Provozu systému se dotkne 8 </w:t>
            </w:r>
            <w:r w:rsidR="66C2546C" w:rsidRPr="4E2656C7">
              <w:rPr>
                <w:rFonts w:cs="Arial"/>
              </w:rPr>
              <w:t>požadavků</w:t>
            </w:r>
            <w:r w:rsidR="07CBDD39" w:rsidRPr="4E2656C7">
              <w:rPr>
                <w:rFonts w:cs="Arial"/>
              </w:rPr>
              <w:t>.</w:t>
            </w:r>
            <w:r w:rsidR="326256B3" w:rsidRPr="4E2656C7">
              <w:rPr>
                <w:rFonts w:cs="Arial"/>
              </w:rPr>
              <w:t xml:space="preserve"> Většina požadavků </w:t>
            </w:r>
            <w:r w:rsidR="0023FF56" w:rsidRPr="4E2656C7">
              <w:rPr>
                <w:rFonts w:cs="Arial"/>
              </w:rPr>
              <w:t>nemění zásadním způsob</w:t>
            </w:r>
            <w:r w:rsidR="00E57EFC" w:rsidRPr="4E2656C7">
              <w:rPr>
                <w:rFonts w:cs="Arial"/>
              </w:rPr>
              <w:t>em</w:t>
            </w:r>
            <w:r w:rsidR="0023FF56" w:rsidRPr="4E2656C7">
              <w:rPr>
                <w:rFonts w:cs="Arial"/>
              </w:rPr>
              <w:t xml:space="preserve"> schválenou architekturu systému. Pokud během analýzy bude identifikováno, že některý požadavek zasahuje významně do schválené architektury, bude pro něj vypln</w:t>
            </w:r>
            <w:r w:rsidR="41530ECE" w:rsidRPr="4E2656C7">
              <w:rPr>
                <w:rFonts w:cs="Arial"/>
              </w:rPr>
              <w:t xml:space="preserve">ěn </w:t>
            </w:r>
            <w:r w:rsidR="41530ECE" w:rsidRPr="00ED5628">
              <w:rPr>
                <w:rFonts w:eastAsiaTheme="minorEastAsia"/>
                <w:szCs w:val="20"/>
              </w:rPr>
              <w:t>formulář typu B2</w:t>
            </w:r>
            <w:r w:rsidR="5EC63476" w:rsidRPr="00ED5628">
              <w:rPr>
                <w:rFonts w:eastAsiaTheme="minorEastAsia"/>
                <w:szCs w:val="20"/>
              </w:rPr>
              <w:t>, př</w:t>
            </w:r>
            <w:r w:rsidR="5EC63476" w:rsidRPr="4E2656C7">
              <w:rPr>
                <w:rFonts w:cs="Arial"/>
              </w:rPr>
              <w:t>ípadně A (změna existence prvku enterprise architektury)</w:t>
            </w:r>
            <w:r w:rsidR="41530ECE" w:rsidRPr="4E2656C7">
              <w:rPr>
                <w:rFonts w:cs="Arial"/>
              </w:rPr>
              <w:t>.</w:t>
            </w:r>
          </w:p>
          <w:p w14:paraId="66E55EC6" w14:textId="09215769" w:rsidR="00245386" w:rsidRDefault="00245386" w:rsidP="1E83DB13">
            <w:pPr>
              <w:spacing w:before="40" w:after="40"/>
              <w:jc w:val="left"/>
              <w:rPr>
                <w:rFonts w:eastAsia="Calibri"/>
                <w:szCs w:val="20"/>
              </w:rPr>
            </w:pPr>
          </w:p>
          <w:p w14:paraId="5F231BED" w14:textId="687A301E" w:rsidR="00481534" w:rsidRDefault="00481534" w:rsidP="1E83DB13">
            <w:pPr>
              <w:spacing w:before="40" w:after="40"/>
              <w:jc w:val="left"/>
              <w:rPr>
                <w:rFonts w:eastAsia="Calibri"/>
                <w:szCs w:val="20"/>
              </w:rPr>
            </w:pPr>
            <w:r>
              <w:rPr>
                <w:rFonts w:eastAsia="Calibri"/>
                <w:szCs w:val="20"/>
              </w:rPr>
              <w:t>Významná část požadavků je vedena snahou ulehčit zátěži call centra, kter</w:t>
            </w:r>
            <w:r w:rsidR="00965B68">
              <w:rPr>
                <w:rFonts w:eastAsia="Calibri"/>
                <w:szCs w:val="20"/>
              </w:rPr>
              <w:t>á</w:t>
            </w:r>
            <w:r>
              <w:rPr>
                <w:rFonts w:eastAsia="Calibri"/>
                <w:szCs w:val="20"/>
              </w:rPr>
              <w:t xml:space="preserve"> j</w:t>
            </w:r>
            <w:r w:rsidR="00965B68">
              <w:rPr>
                <w:rFonts w:eastAsia="Calibri"/>
                <w:szCs w:val="20"/>
              </w:rPr>
              <w:t>e</w:t>
            </w:r>
            <w:r>
              <w:rPr>
                <w:rFonts w:eastAsia="Calibri"/>
                <w:szCs w:val="20"/>
              </w:rPr>
              <w:t xml:space="preserve"> způsoben</w:t>
            </w:r>
            <w:r w:rsidR="00965B68">
              <w:rPr>
                <w:rFonts w:eastAsia="Calibri"/>
                <w:szCs w:val="20"/>
              </w:rPr>
              <w:t>a</w:t>
            </w:r>
            <w:r>
              <w:rPr>
                <w:rFonts w:eastAsia="Calibri"/>
                <w:szCs w:val="20"/>
              </w:rPr>
              <w:t xml:space="preserve"> chybami uživatelů. Což samozřejmě bude mít pozitivní vliv i na koncové uživatele, kdy budou lépe navigováni po e-shopu, webové stránky budou </w:t>
            </w:r>
            <w:r w:rsidR="00AE6ABA">
              <w:rPr>
                <w:rFonts w:eastAsia="Calibri"/>
                <w:szCs w:val="20"/>
              </w:rPr>
              <w:t>rychle doručovány po celém světě</w:t>
            </w:r>
            <w:r>
              <w:rPr>
                <w:rFonts w:eastAsia="Calibri"/>
                <w:szCs w:val="20"/>
              </w:rPr>
              <w:t xml:space="preserve"> a formuláře budou provádět více kontrol zadaných dat. Migrace na bankovní účty bez prefixu sníží počet chyb pro uživatele preferující manuální zadání </w:t>
            </w:r>
            <w:r w:rsidR="00D676CA">
              <w:rPr>
                <w:rFonts w:eastAsia="Calibri"/>
                <w:szCs w:val="20"/>
              </w:rPr>
              <w:t xml:space="preserve">platebních instrukcí </w:t>
            </w:r>
            <w:r>
              <w:rPr>
                <w:rFonts w:eastAsia="Calibri"/>
                <w:szCs w:val="20"/>
              </w:rPr>
              <w:t>nebo zahranič</w:t>
            </w:r>
            <w:r w:rsidR="00430BDB">
              <w:rPr>
                <w:rFonts w:eastAsia="Calibri"/>
                <w:szCs w:val="20"/>
              </w:rPr>
              <w:t>ním klientům zadávající</w:t>
            </w:r>
            <w:r w:rsidR="00965B68">
              <w:rPr>
                <w:rFonts w:eastAsia="Calibri"/>
                <w:szCs w:val="20"/>
              </w:rPr>
              <w:t>m</w:t>
            </w:r>
            <w:r w:rsidR="00430BDB">
              <w:rPr>
                <w:rFonts w:eastAsia="Calibri"/>
                <w:szCs w:val="20"/>
              </w:rPr>
              <w:t xml:space="preserve"> </w:t>
            </w:r>
            <w:r w:rsidR="00E96096">
              <w:rPr>
                <w:rFonts w:eastAsia="Calibri"/>
                <w:szCs w:val="20"/>
              </w:rPr>
              <w:t>primárně úhrady převodem</w:t>
            </w:r>
            <w:r>
              <w:rPr>
                <w:rFonts w:eastAsia="Calibri"/>
                <w:szCs w:val="20"/>
              </w:rPr>
              <w:t>.</w:t>
            </w:r>
          </w:p>
          <w:p w14:paraId="5DC8F3A0" w14:textId="01372515" w:rsidR="00481534" w:rsidRDefault="00481534" w:rsidP="1E83DB13">
            <w:pPr>
              <w:spacing w:before="40" w:after="40"/>
              <w:jc w:val="left"/>
              <w:rPr>
                <w:rFonts w:eastAsia="Calibri"/>
                <w:szCs w:val="20"/>
              </w:rPr>
            </w:pPr>
          </w:p>
          <w:p w14:paraId="3B9655F2" w14:textId="77A24970" w:rsidR="00481534" w:rsidRDefault="00481534" w:rsidP="2EFE387B">
            <w:pPr>
              <w:spacing w:before="40" w:after="40"/>
              <w:jc w:val="left"/>
              <w:rPr>
                <w:rFonts w:eastAsia="Calibri"/>
              </w:rPr>
            </w:pPr>
            <w:r w:rsidRPr="2EFE387B">
              <w:rPr>
                <w:rFonts w:eastAsia="Calibri"/>
              </w:rPr>
              <w:t xml:space="preserve">Další požadavky umožní sdílet statistická data a reporty dalším orgánům veřejné správy. Dojde k náhradě původní integrace </w:t>
            </w:r>
            <w:r w:rsidRPr="2EFE387B">
              <w:rPr>
                <w:rFonts w:eastAsia="Calibri"/>
              </w:rPr>
              <w:lastRenderedPageBreak/>
              <w:t>s Mýtným systémem dle požadavku OHA a komunikace bude probíhat přes</w:t>
            </w:r>
            <w:r w:rsidR="00911B9F" w:rsidRPr="2EFE387B">
              <w:rPr>
                <w:rFonts w:eastAsia="Calibri"/>
              </w:rPr>
              <w:t xml:space="preserve"> referenční rozhraní</w:t>
            </w:r>
            <w:r w:rsidRPr="2EFE387B">
              <w:rPr>
                <w:rFonts w:eastAsia="Calibri"/>
              </w:rPr>
              <w:t xml:space="preserve"> eGSB. Pro </w:t>
            </w:r>
            <w:r w:rsidR="00E3228B">
              <w:rPr>
                <w:rFonts w:eastAsia="Calibri"/>
              </w:rPr>
              <w:t>zajištění podkladů</w:t>
            </w:r>
            <w:r w:rsidR="002D7612">
              <w:rPr>
                <w:rFonts w:eastAsia="Calibri"/>
              </w:rPr>
              <w:t xml:space="preserve"> pro správní řízení s neplatícími řidiči</w:t>
            </w:r>
            <w:r w:rsidRPr="2EFE387B">
              <w:rPr>
                <w:rFonts w:eastAsia="Calibri"/>
              </w:rPr>
              <w:t xml:space="preserve"> vznikne</w:t>
            </w:r>
            <w:r w:rsidRPr="2EFE387B">
              <w:rPr>
                <w:rFonts w:eastAsiaTheme="minorEastAsia"/>
                <w:szCs w:val="20"/>
              </w:rPr>
              <w:t xml:space="preserve"> nová sada anonymizovaných PDF dokladů. Veškeré PDF dokumenty budou dle </w:t>
            </w:r>
            <w:r w:rsidR="00965B68">
              <w:rPr>
                <w:rFonts w:eastAsiaTheme="minorEastAsia"/>
                <w:szCs w:val="20"/>
              </w:rPr>
              <w:t xml:space="preserve">platných </w:t>
            </w:r>
            <w:r w:rsidRPr="2EFE387B">
              <w:rPr>
                <w:rFonts w:eastAsiaTheme="minorEastAsia"/>
                <w:szCs w:val="20"/>
              </w:rPr>
              <w:t xml:space="preserve">legislativních požadavků </w:t>
            </w:r>
            <w:r w:rsidR="00965B68">
              <w:rPr>
                <w:rFonts w:eastAsiaTheme="minorEastAsia"/>
                <w:szCs w:val="20"/>
              </w:rPr>
              <w:t xml:space="preserve">pečetěny kvalifikovanou </w:t>
            </w:r>
            <w:r w:rsidR="00911B9F" w:rsidRPr="2EFE387B">
              <w:rPr>
                <w:rFonts w:eastAsiaTheme="minorEastAsia"/>
                <w:szCs w:val="20"/>
              </w:rPr>
              <w:t xml:space="preserve">elektronickou pečetí </w:t>
            </w:r>
            <w:r w:rsidRPr="2EFE387B">
              <w:rPr>
                <w:rFonts w:eastAsiaTheme="minorEastAsia"/>
                <w:szCs w:val="20"/>
              </w:rPr>
              <w:t xml:space="preserve">a </w:t>
            </w:r>
            <w:r w:rsidR="00965B68">
              <w:rPr>
                <w:rFonts w:eastAsiaTheme="minorEastAsia"/>
                <w:szCs w:val="20"/>
              </w:rPr>
              <w:t>opatřeny kvalifikovanými elektronickými</w:t>
            </w:r>
            <w:r w:rsidRPr="2EFE387B">
              <w:rPr>
                <w:rFonts w:eastAsiaTheme="minorEastAsia"/>
                <w:szCs w:val="20"/>
              </w:rPr>
              <w:t xml:space="preserve"> </w:t>
            </w:r>
            <w:r w:rsidR="00911B9F" w:rsidRPr="2EFE387B">
              <w:rPr>
                <w:rFonts w:eastAsiaTheme="minorEastAsia"/>
                <w:szCs w:val="20"/>
              </w:rPr>
              <w:t>časovými razítky. Dojde k upgradu komunikace s platební bránou na aktuálně požadovanou verzi 3DS 2.2.</w:t>
            </w:r>
          </w:p>
          <w:p w14:paraId="4E6E410D" w14:textId="77777777" w:rsidR="00481534" w:rsidRDefault="00481534" w:rsidP="1E83DB13">
            <w:pPr>
              <w:spacing w:before="40" w:after="40"/>
              <w:jc w:val="left"/>
              <w:rPr>
                <w:rFonts w:eastAsia="Calibri"/>
                <w:szCs w:val="20"/>
              </w:rPr>
            </w:pPr>
          </w:p>
          <w:p w14:paraId="2ADF5962" w14:textId="62F04E4F" w:rsidR="00245386" w:rsidRDefault="00911B9F" w:rsidP="1E83DB13">
            <w:pPr>
              <w:spacing w:before="40" w:after="40"/>
              <w:jc w:val="left"/>
              <w:rPr>
                <w:rFonts w:eastAsia="Calibri" w:cs="Arial"/>
                <w:szCs w:val="20"/>
              </w:rPr>
            </w:pPr>
            <w:r>
              <w:rPr>
                <w:rFonts w:eastAsia="Calibri" w:cs="Arial"/>
                <w:szCs w:val="20"/>
              </w:rPr>
              <w:t xml:space="preserve">Přibude nový kiosek u Varvažova na D8, kde se </w:t>
            </w:r>
            <w:r w:rsidR="00366A54">
              <w:rPr>
                <w:rFonts w:eastAsia="Calibri" w:cs="Arial"/>
                <w:szCs w:val="20"/>
              </w:rPr>
              <w:t xml:space="preserve">nárazově </w:t>
            </w:r>
            <w:r w:rsidR="005E27F8">
              <w:rPr>
                <w:rFonts w:eastAsia="Calibri" w:cs="Arial"/>
                <w:szCs w:val="20"/>
              </w:rPr>
              <w:t xml:space="preserve">tvoří i několika </w:t>
            </w:r>
            <w:r>
              <w:rPr>
                <w:rFonts w:eastAsia="Calibri" w:cs="Arial"/>
                <w:szCs w:val="20"/>
              </w:rPr>
              <w:t xml:space="preserve">hodinové fronty. S rozvojem dálniční sítě budou </w:t>
            </w:r>
            <w:r w:rsidR="00A0110D">
              <w:rPr>
                <w:rFonts w:eastAsia="Calibri" w:cs="Arial"/>
                <w:szCs w:val="20"/>
              </w:rPr>
              <w:t xml:space="preserve">kamerami a další technikou osazeny </w:t>
            </w:r>
            <w:r>
              <w:rPr>
                <w:rFonts w:eastAsia="Calibri" w:cs="Arial"/>
                <w:szCs w:val="20"/>
              </w:rPr>
              <w:t>stacionární brány na nových úsecích</w:t>
            </w:r>
            <w:r w:rsidR="00965B68">
              <w:rPr>
                <w:rFonts w:eastAsia="Calibri" w:cs="Arial"/>
                <w:szCs w:val="20"/>
              </w:rPr>
              <w:t xml:space="preserve"> zpoplatněných komunikací</w:t>
            </w:r>
            <w:r>
              <w:rPr>
                <w:rFonts w:eastAsia="Calibri" w:cs="Arial"/>
                <w:szCs w:val="20"/>
              </w:rPr>
              <w:t xml:space="preserve"> (potenciální lokality: </w:t>
            </w:r>
            <w:r w:rsidRPr="00911B9F">
              <w:rPr>
                <w:rFonts w:eastAsia="Calibri" w:cs="Arial"/>
                <w:szCs w:val="20"/>
              </w:rPr>
              <w:t>Jaroměř, Ostrov, Pohořelice</w:t>
            </w:r>
            <w:r>
              <w:rPr>
                <w:rFonts w:eastAsia="Calibri" w:cs="Arial"/>
                <w:szCs w:val="20"/>
              </w:rPr>
              <w:t>). Pro účely mobilní kontroly budou pracovníci PČR a Celní správy vybaveni novými sadami potřebné techniky.</w:t>
            </w:r>
          </w:p>
        </w:tc>
      </w:tr>
      <w:tr w:rsidR="00245386" w14:paraId="1FA3403C" w14:textId="77777777" w:rsidTr="4E2656C7">
        <w:trPr>
          <w:trHeight w:val="20"/>
        </w:trPr>
        <w:tc>
          <w:tcPr>
            <w:tcW w:w="2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73212D" w14:textId="77777777" w:rsidR="00245386" w:rsidRDefault="00245386" w:rsidP="00DF395F">
            <w:pPr>
              <w:spacing w:before="40" w:after="40"/>
              <w:jc w:val="left"/>
              <w:rPr>
                <w:rFonts w:cs="Arial"/>
                <w:b/>
                <w:bCs/>
                <w:szCs w:val="20"/>
              </w:rPr>
            </w:pPr>
            <w:r>
              <w:rPr>
                <w:rFonts w:cs="Arial"/>
                <w:b/>
                <w:bCs/>
                <w:szCs w:val="20"/>
              </w:rPr>
              <w:lastRenderedPageBreak/>
              <w:t>Seznam žádostí, které již byly v souvislosti s celkovými cíli a specifickým cílem / účelem projektu předány OHA:</w:t>
            </w:r>
          </w:p>
        </w:tc>
        <w:tc>
          <w:tcPr>
            <w:tcW w:w="2532" w:type="pct"/>
            <w:gridSpan w:val="4"/>
            <w:tcBorders>
              <w:top w:val="single" w:sz="4" w:space="0" w:color="auto"/>
              <w:left w:val="single" w:sz="4" w:space="0" w:color="auto"/>
              <w:bottom w:val="single" w:sz="4" w:space="0" w:color="auto"/>
              <w:right w:val="single" w:sz="4" w:space="0" w:color="auto"/>
            </w:tcBorders>
          </w:tcPr>
          <w:p w14:paraId="53857E30" w14:textId="12F4B7F2" w:rsidR="00245386" w:rsidRDefault="0D5E6BD6" w:rsidP="57CBFDC9">
            <w:pPr>
              <w:spacing w:before="40" w:after="40"/>
              <w:jc w:val="left"/>
              <w:rPr>
                <w:rFonts w:eastAsia="Calibri"/>
              </w:rPr>
            </w:pPr>
            <w:r w:rsidRPr="57CBFDC9">
              <w:rPr>
                <w:rFonts w:eastAsia="Arial" w:cs="Arial"/>
              </w:rPr>
              <w:t>HAeG_A_EDAZ_21022020</w:t>
            </w:r>
            <w:r w:rsidR="002B417C">
              <w:rPr>
                <w:rFonts w:eastAsia="Arial" w:cs="Arial"/>
              </w:rPr>
              <w:t xml:space="preserve"> z</w:t>
            </w:r>
            <w:r w:rsidR="00AD5A3C">
              <w:rPr>
                <w:rFonts w:eastAsia="Arial" w:cs="Arial"/>
              </w:rPr>
              <w:t> </w:t>
            </w:r>
            <w:proofErr w:type="gramStart"/>
            <w:r w:rsidR="00AD5A3C">
              <w:rPr>
                <w:rFonts w:eastAsia="Arial" w:cs="Arial"/>
              </w:rPr>
              <w:t>10.2.2020</w:t>
            </w:r>
            <w:proofErr w:type="gramEnd"/>
          </w:p>
          <w:p w14:paraId="2DCCAA05" w14:textId="1BED5043" w:rsidR="00245386" w:rsidRDefault="0231E5BD" w:rsidP="57CBFDC9">
            <w:pPr>
              <w:spacing w:before="40" w:after="40"/>
              <w:jc w:val="left"/>
              <w:rPr>
                <w:rFonts w:eastAsia="Calibri"/>
                <w:szCs w:val="20"/>
              </w:rPr>
            </w:pPr>
            <w:r w:rsidRPr="57CBFDC9">
              <w:rPr>
                <w:rFonts w:eastAsia="Arial" w:cs="Arial"/>
                <w:szCs w:val="20"/>
              </w:rPr>
              <w:t xml:space="preserve">Stanovisko OHA č. j. MV- 28416-9/OHA-2020 z </w:t>
            </w:r>
            <w:proofErr w:type="gramStart"/>
            <w:r w:rsidRPr="57CBFDC9">
              <w:rPr>
                <w:rFonts w:eastAsia="Arial" w:cs="Arial"/>
                <w:szCs w:val="20"/>
              </w:rPr>
              <w:t>24.2.2020</w:t>
            </w:r>
            <w:proofErr w:type="gramEnd"/>
          </w:p>
        </w:tc>
      </w:tr>
      <w:tr w:rsidR="00245386" w14:paraId="48569BAB" w14:textId="77777777" w:rsidTr="4E2656C7">
        <w:trPr>
          <w:trHeight w:val="20"/>
        </w:trPr>
        <w:tc>
          <w:tcPr>
            <w:tcW w:w="2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E3FD09" w14:textId="77777777" w:rsidR="00245386" w:rsidRDefault="00245386" w:rsidP="00DF395F">
            <w:pPr>
              <w:spacing w:before="40" w:after="40"/>
              <w:jc w:val="left"/>
              <w:rPr>
                <w:rFonts w:cs="Arial"/>
                <w:b/>
                <w:bCs/>
                <w:szCs w:val="20"/>
              </w:rPr>
            </w:pPr>
            <w:bookmarkStart w:id="8" w:name="AgendyVS"/>
            <w:r>
              <w:rPr>
                <w:rFonts w:cs="Arial"/>
                <w:b/>
                <w:bCs/>
                <w:szCs w:val="20"/>
              </w:rPr>
              <w:t xml:space="preserve">Odkazy </w:t>
            </w:r>
            <w:hyperlink r:id="rId14" w:history="1">
              <w:r>
                <w:rPr>
                  <w:rStyle w:val="Hypertextovodkaz"/>
                  <w:rFonts w:cs="Arial"/>
                  <w:b/>
                  <w:bCs/>
                  <w:szCs w:val="20"/>
                </w:rPr>
                <w:t>na agendy VS</w:t>
              </w:r>
            </w:hyperlink>
            <w:r>
              <w:rPr>
                <w:rFonts w:cs="Arial"/>
                <w:b/>
                <w:bCs/>
                <w:szCs w:val="20"/>
              </w:rPr>
              <w:t xml:space="preserve">, kterých se projekt týká: </w:t>
            </w:r>
            <w:bookmarkEnd w:id="8"/>
          </w:p>
        </w:tc>
        <w:tc>
          <w:tcPr>
            <w:tcW w:w="2532" w:type="pct"/>
            <w:gridSpan w:val="4"/>
            <w:tcBorders>
              <w:top w:val="single" w:sz="4" w:space="0" w:color="auto"/>
              <w:left w:val="single" w:sz="4" w:space="0" w:color="auto"/>
              <w:bottom w:val="single" w:sz="4" w:space="0" w:color="auto"/>
              <w:right w:val="single" w:sz="4" w:space="0" w:color="auto"/>
            </w:tcBorders>
            <w:hideMark/>
          </w:tcPr>
          <w:p w14:paraId="4FA2241D" w14:textId="0E97A1BB" w:rsidR="00380F8E" w:rsidRDefault="2E902B5F" w:rsidP="14FC694E">
            <w:pPr>
              <w:rPr>
                <w:rFonts w:eastAsia="Arial" w:cs="Arial"/>
                <w:szCs w:val="20"/>
              </w:rPr>
            </w:pPr>
            <w:r w:rsidRPr="14FC694E">
              <w:rPr>
                <w:rFonts w:eastAsia="Arial" w:cs="Arial"/>
                <w:b/>
                <w:bCs/>
                <w:szCs w:val="20"/>
              </w:rPr>
              <w:t xml:space="preserve">Evidence časového </w:t>
            </w:r>
            <w:r w:rsidR="00342B41" w:rsidRPr="14FC694E">
              <w:rPr>
                <w:rFonts w:eastAsia="Arial" w:cs="Arial"/>
                <w:b/>
                <w:bCs/>
                <w:szCs w:val="20"/>
              </w:rPr>
              <w:t>poplatku</w:t>
            </w:r>
            <w:r w:rsidR="00342B41" w:rsidRPr="14FC694E">
              <w:rPr>
                <w:rFonts w:eastAsia="Arial" w:cs="Arial"/>
                <w:szCs w:val="20"/>
              </w:rPr>
              <w:t xml:space="preserve"> – Evidence</w:t>
            </w:r>
            <w:r w:rsidRPr="14FC694E">
              <w:rPr>
                <w:rFonts w:eastAsia="Arial" w:cs="Arial"/>
                <w:szCs w:val="20"/>
              </w:rPr>
              <w:t xml:space="preserve"> registračních značek vozidel, pro které je uhrazený časový poplatek a registrace registračních značek vozidel, která jsou osvobozena od úhrady časového poplatku, případná změna časové platnosti úhrady poplatku</w:t>
            </w:r>
          </w:p>
          <w:p w14:paraId="493F4B28" w14:textId="27E8426D" w:rsidR="00380F8E" w:rsidRDefault="2E902B5F" w:rsidP="14FC694E">
            <w:pPr>
              <w:rPr>
                <w:rFonts w:eastAsia="Arial" w:cs="Arial"/>
                <w:szCs w:val="20"/>
              </w:rPr>
            </w:pPr>
            <w:r w:rsidRPr="14FC694E">
              <w:rPr>
                <w:rFonts w:eastAsia="Arial" w:cs="Arial"/>
                <w:b/>
                <w:bCs/>
                <w:szCs w:val="20"/>
              </w:rPr>
              <w:t xml:space="preserve">Ověření časového </w:t>
            </w:r>
            <w:r w:rsidR="00342B41" w:rsidRPr="14FC694E">
              <w:rPr>
                <w:rFonts w:eastAsia="Arial" w:cs="Arial"/>
                <w:b/>
                <w:bCs/>
                <w:szCs w:val="20"/>
              </w:rPr>
              <w:t>poplatku</w:t>
            </w:r>
            <w:r w:rsidR="00342B41" w:rsidRPr="14FC694E">
              <w:rPr>
                <w:rFonts w:eastAsia="Arial" w:cs="Arial"/>
                <w:szCs w:val="20"/>
              </w:rPr>
              <w:t xml:space="preserve"> – Umožňuje</w:t>
            </w:r>
            <w:r w:rsidRPr="14FC694E">
              <w:rPr>
                <w:rFonts w:eastAsia="Arial" w:cs="Arial"/>
                <w:szCs w:val="20"/>
              </w:rPr>
              <w:t xml:space="preserve"> veřejnost</w:t>
            </w:r>
            <w:r w:rsidR="0098061D">
              <w:rPr>
                <w:rFonts w:eastAsia="Arial" w:cs="Arial"/>
                <w:szCs w:val="20"/>
              </w:rPr>
              <w:t>i</w:t>
            </w:r>
            <w:r w:rsidRPr="14FC694E">
              <w:rPr>
                <w:rFonts w:eastAsia="Arial" w:cs="Arial"/>
                <w:szCs w:val="20"/>
              </w:rPr>
              <w:t xml:space="preserve"> ověřit pro danou registrační značku, zdali byl nebo nebyl časový poplatek pro vozidlo uhrazen, či zda vozidlo</w:t>
            </w:r>
            <w:r w:rsidR="00965B68">
              <w:rPr>
                <w:rFonts w:eastAsia="Arial" w:cs="Arial"/>
                <w:szCs w:val="20"/>
              </w:rPr>
              <w:t xml:space="preserve"> je osvobozeno od zpoplatnění</w:t>
            </w:r>
          </w:p>
          <w:p w14:paraId="06780985" w14:textId="74118C7A" w:rsidR="00380F8E" w:rsidRDefault="2E902B5F" w:rsidP="14FC694E">
            <w:pPr>
              <w:rPr>
                <w:rFonts w:eastAsia="Arial" w:cs="Arial"/>
                <w:szCs w:val="20"/>
              </w:rPr>
            </w:pPr>
            <w:r w:rsidRPr="14FC694E">
              <w:rPr>
                <w:rFonts w:eastAsia="Arial" w:cs="Arial"/>
                <w:b/>
                <w:bCs/>
                <w:szCs w:val="20"/>
              </w:rPr>
              <w:t xml:space="preserve">Podání oznámení o </w:t>
            </w:r>
            <w:r w:rsidR="00342B41" w:rsidRPr="14FC694E">
              <w:rPr>
                <w:rFonts w:eastAsia="Arial" w:cs="Arial"/>
                <w:b/>
                <w:bCs/>
                <w:szCs w:val="20"/>
              </w:rPr>
              <w:t>osvobození</w:t>
            </w:r>
            <w:r w:rsidR="00342B41" w:rsidRPr="14FC694E">
              <w:rPr>
                <w:rFonts w:eastAsia="Arial" w:cs="Arial"/>
                <w:szCs w:val="20"/>
              </w:rPr>
              <w:t xml:space="preserve"> – Na</w:t>
            </w:r>
            <w:r w:rsidRPr="14FC694E">
              <w:rPr>
                <w:rFonts w:eastAsia="Arial" w:cs="Arial"/>
                <w:szCs w:val="20"/>
              </w:rPr>
              <w:t xml:space="preserve"> základě požadavků definovaných zákonem přijímá oznámení o osvobození časového poplatku, které provádí provozovatel s ověřeným podpisem. Provádí ztotožnění žadatele (IS ZR), dále provádí porovnání se zapsaným provozovatelem (IS RSV), v případě nesplnění podmínek odpověď, že oznámení nebylo učiněno</w:t>
            </w:r>
          </w:p>
          <w:p w14:paraId="1B7E60BD" w14:textId="43874B40" w:rsidR="00380F8E" w:rsidRDefault="2E902B5F" w:rsidP="14FC694E">
            <w:pPr>
              <w:rPr>
                <w:rFonts w:eastAsia="Arial" w:cs="Arial"/>
                <w:i/>
                <w:iCs/>
                <w:szCs w:val="20"/>
              </w:rPr>
            </w:pPr>
            <w:r w:rsidRPr="14FC694E">
              <w:rPr>
                <w:rFonts w:eastAsia="Arial" w:cs="Arial"/>
                <w:i/>
                <w:iCs/>
                <w:szCs w:val="20"/>
              </w:rPr>
              <w:t xml:space="preserve"> </w:t>
            </w:r>
          </w:p>
          <w:p w14:paraId="496F27CC" w14:textId="1740742C" w:rsidR="00380F8E" w:rsidRDefault="2E902B5F" w:rsidP="14FC694E">
            <w:pPr>
              <w:rPr>
                <w:rFonts w:eastAsia="Calibri"/>
                <w:i/>
                <w:iCs/>
                <w:szCs w:val="20"/>
              </w:rPr>
            </w:pPr>
            <w:r w:rsidRPr="14FC694E">
              <w:rPr>
                <w:rFonts w:eastAsia="Arial" w:cs="Arial"/>
                <w:i/>
                <w:iCs/>
                <w:szCs w:val="20"/>
              </w:rPr>
              <w:t>pozn. Výše uvedené agendy nejsou v seznamu agend VS, přidali jsme proto jejich popis</w:t>
            </w:r>
          </w:p>
        </w:tc>
      </w:tr>
      <w:tr w:rsidR="00245386" w14:paraId="03DCC320" w14:textId="77777777" w:rsidTr="4E2656C7">
        <w:trPr>
          <w:trHeight w:val="20"/>
        </w:trPr>
        <w:tc>
          <w:tcPr>
            <w:tcW w:w="2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ED1CD" w14:textId="77777777" w:rsidR="00245386" w:rsidRDefault="00245386" w:rsidP="00DF395F">
            <w:pPr>
              <w:spacing w:before="40" w:after="40"/>
              <w:jc w:val="left"/>
              <w:rPr>
                <w:rFonts w:cs="Arial"/>
                <w:b/>
                <w:bCs/>
                <w:szCs w:val="20"/>
              </w:rPr>
            </w:pPr>
            <w:r>
              <w:rPr>
                <w:rFonts w:cs="Arial"/>
                <w:b/>
                <w:bCs/>
                <w:szCs w:val="20"/>
              </w:rPr>
              <w:t>Seznam služeb veřejné správy a jejich úkonů z </w:t>
            </w:r>
            <w:hyperlink r:id="rId15" w:anchor="/" w:history="1">
              <w:r>
                <w:rPr>
                  <w:rStyle w:val="Hypertextovodkaz"/>
                  <w:rFonts w:cs="Arial"/>
                  <w:b/>
                  <w:bCs/>
                  <w:szCs w:val="20"/>
                </w:rPr>
                <w:t>katalogu služeb veřejné správy</w:t>
              </w:r>
            </w:hyperlink>
            <w:r>
              <w:rPr>
                <w:rFonts w:cs="Arial"/>
                <w:b/>
                <w:bCs/>
                <w:szCs w:val="20"/>
              </w:rPr>
              <w:t>, kterých se projekt týká:</w:t>
            </w:r>
          </w:p>
        </w:tc>
        <w:tc>
          <w:tcPr>
            <w:tcW w:w="2532" w:type="pct"/>
            <w:gridSpan w:val="4"/>
            <w:tcBorders>
              <w:top w:val="single" w:sz="4" w:space="0" w:color="auto"/>
              <w:left w:val="single" w:sz="4" w:space="0" w:color="auto"/>
              <w:bottom w:val="single" w:sz="4" w:space="0" w:color="auto"/>
              <w:right w:val="single" w:sz="4" w:space="0" w:color="auto"/>
            </w:tcBorders>
            <w:hideMark/>
          </w:tcPr>
          <w:p w14:paraId="6A5995AE" w14:textId="0AFC41B4" w:rsidR="00380F8E" w:rsidRDefault="00106856" w:rsidP="6066708C">
            <w:pPr>
              <w:spacing w:before="40" w:after="40"/>
              <w:jc w:val="left"/>
              <w:rPr>
                <w:rFonts w:eastAsia="Arial" w:cs="Arial"/>
              </w:rPr>
            </w:pPr>
            <w:hyperlink r:id="rId16">
              <w:r w:rsidR="2594244D" w:rsidRPr="6066708C">
                <w:rPr>
                  <w:rStyle w:val="Hypertextovodkaz"/>
                  <w:rFonts w:eastAsia="Arial" w:cs="Arial"/>
                </w:rPr>
                <w:t>Časové zpoplatnění dálnic (elektronická dálniční známka)</w:t>
              </w:r>
            </w:hyperlink>
            <w:r w:rsidR="2594244D" w:rsidRPr="6066708C">
              <w:rPr>
                <w:rFonts w:eastAsia="Arial" w:cs="Arial"/>
              </w:rPr>
              <w:t xml:space="preserve">, </w:t>
            </w:r>
            <w:r w:rsidR="2594244D" w:rsidRPr="00CF3301">
              <w:rPr>
                <w:rFonts w:eastAsia="Arial" w:cs="Arial"/>
              </w:rPr>
              <w:t>úkon Nákup elektronické dálniční známky, Správa zakoupené elektronické dálniční známky</w:t>
            </w:r>
          </w:p>
          <w:p w14:paraId="10E387C8" w14:textId="2A55BEE9" w:rsidR="00380F8E" w:rsidRDefault="00106856" w:rsidP="6066708C">
            <w:pPr>
              <w:spacing w:before="40" w:after="40"/>
              <w:jc w:val="left"/>
              <w:rPr>
                <w:rFonts w:eastAsia="Arial" w:cs="Arial"/>
              </w:rPr>
            </w:pPr>
            <w:hyperlink r:id="rId17">
              <w:r w:rsidR="2594244D" w:rsidRPr="6066708C">
                <w:rPr>
                  <w:rStyle w:val="Hypertextovodkaz"/>
                  <w:rFonts w:eastAsia="Arial" w:cs="Arial"/>
                </w:rPr>
                <w:t>Osvobození od časového zpoplatnění dálnic</w:t>
              </w:r>
            </w:hyperlink>
            <w:r w:rsidR="2594244D" w:rsidRPr="00CF3301">
              <w:rPr>
                <w:rFonts w:eastAsia="Arial" w:cs="Arial"/>
              </w:rPr>
              <w:t>, úkon Podání oznámení o osvobození</w:t>
            </w:r>
          </w:p>
        </w:tc>
      </w:tr>
      <w:tr w:rsidR="00245386" w14:paraId="5EFB1A7E" w14:textId="77777777" w:rsidTr="4E2656C7">
        <w:trPr>
          <w:trHeight w:val="20"/>
        </w:trPr>
        <w:tc>
          <w:tcPr>
            <w:tcW w:w="2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365055" w14:textId="77777777" w:rsidR="00245386" w:rsidRDefault="00245386" w:rsidP="00DF395F">
            <w:pPr>
              <w:spacing w:before="40" w:after="40"/>
              <w:jc w:val="left"/>
              <w:rPr>
                <w:rFonts w:cs="Arial"/>
                <w:b/>
                <w:bCs/>
                <w:szCs w:val="20"/>
              </w:rPr>
            </w:pPr>
            <w:r>
              <w:rPr>
                <w:rFonts w:cs="Arial"/>
                <w:b/>
                <w:bCs/>
                <w:szCs w:val="20"/>
              </w:rPr>
              <w:t xml:space="preserve">Odkazy na </w:t>
            </w:r>
            <w:hyperlink r:id="rId18" w:history="1">
              <w:r>
                <w:rPr>
                  <w:rStyle w:val="Hypertextovodkaz"/>
                  <w:rFonts w:cs="Arial"/>
                  <w:b/>
                  <w:bCs/>
                  <w:szCs w:val="20"/>
                </w:rPr>
                <w:t>určené IS</w:t>
              </w:r>
            </w:hyperlink>
            <w:r>
              <w:rPr>
                <w:rFonts w:cs="Arial"/>
                <w:b/>
                <w:bCs/>
                <w:szCs w:val="20"/>
              </w:rPr>
              <w:t xml:space="preserve"> dle UV 86/2020 a zákona 365/2000 Sb., kterých se projekt týká:</w:t>
            </w:r>
          </w:p>
          <w:p w14:paraId="09B49F14" w14:textId="77777777" w:rsidR="00245386" w:rsidRDefault="00245386" w:rsidP="00DF395F">
            <w:pPr>
              <w:spacing w:before="40" w:after="40"/>
              <w:jc w:val="left"/>
              <w:rPr>
                <w:rFonts w:cs="Arial"/>
                <w:b/>
                <w:bCs/>
                <w:i/>
                <w:szCs w:val="20"/>
              </w:rPr>
            </w:pPr>
            <w:r>
              <w:rPr>
                <w:i/>
              </w:rPr>
              <w:t>Nebo informace, pokud ještě nebyl zaregistrován</w:t>
            </w:r>
          </w:p>
        </w:tc>
        <w:tc>
          <w:tcPr>
            <w:tcW w:w="2532" w:type="pct"/>
            <w:gridSpan w:val="4"/>
            <w:tcBorders>
              <w:top w:val="single" w:sz="4" w:space="0" w:color="auto"/>
              <w:left w:val="single" w:sz="4" w:space="0" w:color="auto"/>
              <w:bottom w:val="single" w:sz="4" w:space="0" w:color="auto"/>
              <w:right w:val="single" w:sz="4" w:space="0" w:color="auto"/>
            </w:tcBorders>
            <w:hideMark/>
          </w:tcPr>
          <w:p w14:paraId="71477FB4" w14:textId="3DC203C4" w:rsidR="00380F8E" w:rsidRPr="00975C30" w:rsidRDefault="00106856" w:rsidP="00975C30">
            <w:hyperlink r:id="rId19">
              <w:r w:rsidR="1F0CC8FA" w:rsidRPr="00975C30">
                <w:rPr>
                  <w:rStyle w:val="Hypertextovodkaz"/>
                </w:rPr>
                <w:t xml:space="preserve">8618 </w:t>
              </w:r>
              <w:r w:rsidR="00975C30" w:rsidRPr="00975C30">
                <w:rPr>
                  <w:rStyle w:val="Hypertextovodkaz"/>
                </w:rPr>
                <w:t>–</w:t>
              </w:r>
              <w:r w:rsidR="1F0CC8FA" w:rsidRPr="00975C30">
                <w:rPr>
                  <w:rStyle w:val="Hypertextovodkaz"/>
                </w:rPr>
                <w:t xml:space="preserve"> Elektronická</w:t>
              </w:r>
              <w:r w:rsidR="00975C30" w:rsidRPr="00975C30">
                <w:rPr>
                  <w:rStyle w:val="Hypertextovodkaz"/>
                </w:rPr>
                <w:t xml:space="preserve"> </w:t>
              </w:r>
              <w:r w:rsidR="1F0CC8FA" w:rsidRPr="00975C30">
                <w:rPr>
                  <w:rStyle w:val="Hypertextovodkaz"/>
                </w:rPr>
                <w:t>dálniční</w:t>
              </w:r>
              <w:r w:rsidR="00975C30" w:rsidRPr="00975C30">
                <w:rPr>
                  <w:rStyle w:val="Hypertextovodkaz"/>
                </w:rPr>
                <w:t xml:space="preserve"> </w:t>
              </w:r>
              <w:r w:rsidR="1F0CC8FA" w:rsidRPr="00975C30">
                <w:rPr>
                  <w:rStyle w:val="Hypertextovodkaz"/>
                </w:rPr>
                <w:t>známka</w:t>
              </w:r>
              <w:r w:rsidR="00975C30" w:rsidRPr="00975C30">
                <w:rPr>
                  <w:rStyle w:val="Hypertextovodkaz"/>
                </w:rPr>
                <w:t xml:space="preserve"> </w:t>
              </w:r>
              <w:r w:rsidR="1F0CC8FA" w:rsidRPr="00975C30">
                <w:rPr>
                  <w:rStyle w:val="Hypertextovodkaz"/>
                </w:rPr>
                <w:t>(ISEDAZ)</w:t>
              </w:r>
            </w:hyperlink>
          </w:p>
        </w:tc>
      </w:tr>
      <w:tr w:rsidR="00245386" w14:paraId="1C8C90AA" w14:textId="77777777" w:rsidTr="4E2656C7">
        <w:trPr>
          <w:trHeight w:val="20"/>
        </w:trPr>
        <w:tc>
          <w:tcPr>
            <w:tcW w:w="2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344896" w14:textId="59A89EA3" w:rsidR="00245386" w:rsidRDefault="00245386" w:rsidP="00DF395F">
            <w:pPr>
              <w:spacing w:before="40" w:after="40"/>
              <w:jc w:val="left"/>
              <w:rPr>
                <w:rStyle w:val="Hypertextovodkaz"/>
                <w:rFonts w:cs="Arial"/>
                <w:b/>
                <w:bCs/>
                <w:szCs w:val="20"/>
              </w:rPr>
            </w:pPr>
            <w:r>
              <w:rPr>
                <w:rFonts w:cs="Arial"/>
                <w:b/>
                <w:bCs/>
                <w:szCs w:val="20"/>
              </w:rPr>
              <w:t xml:space="preserve">Názvy a odkazy na </w:t>
            </w:r>
            <w:hyperlink r:id="rId20" w:history="1">
              <w:r>
                <w:rPr>
                  <w:rStyle w:val="Hypertextovodkaz"/>
                  <w:rFonts w:cs="Arial"/>
                  <w:b/>
                  <w:bCs/>
                  <w:szCs w:val="20"/>
                </w:rPr>
                <w:t>projekty v kata</w:t>
              </w:r>
              <w:r w:rsidR="00B93435">
                <w:rPr>
                  <w:rStyle w:val="Hypertextovodkaz"/>
                  <w:rFonts w:cs="Arial"/>
                  <w:b/>
                  <w:bCs/>
                  <w:szCs w:val="20"/>
                </w:rPr>
                <w:t>logu Digitálního Česka nebo jejich</w:t>
              </w:r>
              <w:r>
                <w:rPr>
                  <w:rStyle w:val="Hypertextovodkaz"/>
                  <w:rFonts w:cs="Arial"/>
                  <w:b/>
                  <w:bCs/>
                  <w:szCs w:val="20"/>
                </w:rPr>
                <w:t xml:space="preserve"> ID a náz</w:t>
              </w:r>
              <w:r w:rsidR="00B93435">
                <w:rPr>
                  <w:rStyle w:val="Hypertextovodkaz"/>
                  <w:rFonts w:cs="Arial"/>
                  <w:b/>
                  <w:bCs/>
                  <w:szCs w:val="20"/>
                </w:rPr>
                <w:t>vy</w:t>
              </w:r>
            </w:hyperlink>
          </w:p>
          <w:p w14:paraId="0AD18327" w14:textId="77777777" w:rsidR="00245386" w:rsidRDefault="00245386" w:rsidP="00DF395F">
            <w:pPr>
              <w:spacing w:before="40" w:after="40"/>
              <w:jc w:val="left"/>
            </w:pPr>
            <w:r>
              <w:rPr>
                <w:i/>
              </w:rPr>
              <w:t>Pokud má být projekt financován v souvislosti se strategií Digitální Česko</w:t>
            </w:r>
          </w:p>
        </w:tc>
        <w:tc>
          <w:tcPr>
            <w:tcW w:w="2532" w:type="pct"/>
            <w:gridSpan w:val="4"/>
            <w:tcBorders>
              <w:top w:val="single" w:sz="4" w:space="0" w:color="auto"/>
              <w:left w:val="single" w:sz="4" w:space="0" w:color="auto"/>
              <w:bottom w:val="single" w:sz="4" w:space="0" w:color="auto"/>
              <w:right w:val="single" w:sz="4" w:space="0" w:color="auto"/>
            </w:tcBorders>
            <w:hideMark/>
          </w:tcPr>
          <w:p w14:paraId="22A12EC9" w14:textId="15A11F98" w:rsidR="00380F8E" w:rsidRDefault="00106856" w:rsidP="14FC694E">
            <w:pPr>
              <w:spacing w:before="40" w:after="40"/>
              <w:jc w:val="left"/>
              <w:rPr>
                <w:rFonts w:eastAsia="Calibri"/>
                <w:szCs w:val="20"/>
              </w:rPr>
            </w:pPr>
            <w:hyperlink r:id="rId21">
              <w:r w:rsidR="1D5FE0AC" w:rsidRPr="14FC694E">
                <w:rPr>
                  <w:rStyle w:val="Hypertextovodkaz"/>
                  <w:rFonts w:eastAsia="Arial" w:cs="Arial"/>
                  <w:szCs w:val="20"/>
                </w:rPr>
                <w:t>Elektronická dálniční známka (EDAZ)</w:t>
              </w:r>
            </w:hyperlink>
          </w:p>
        </w:tc>
      </w:tr>
      <w:tr w:rsidR="00245386" w14:paraId="46AD91AC" w14:textId="77777777" w:rsidTr="4E2656C7">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693B6" w14:textId="77777777" w:rsidR="00245386" w:rsidRDefault="00245386" w:rsidP="00DF395F">
            <w:pPr>
              <w:spacing w:before="40" w:after="40"/>
              <w:jc w:val="left"/>
              <w:rPr>
                <w:rFonts w:cs="Arial"/>
                <w:b/>
                <w:bCs/>
                <w:szCs w:val="20"/>
              </w:rPr>
            </w:pPr>
            <w:r>
              <w:rPr>
                <w:rFonts w:cs="Arial"/>
                <w:b/>
                <w:bCs/>
                <w:szCs w:val="20"/>
              </w:rPr>
              <w:t>Termíny:</w:t>
            </w:r>
          </w:p>
        </w:tc>
      </w:tr>
      <w:tr w:rsidR="00245386" w14:paraId="1BC33172" w14:textId="77777777" w:rsidTr="4E2656C7">
        <w:trPr>
          <w:trHeight w:val="20"/>
        </w:trPr>
        <w:tc>
          <w:tcPr>
            <w:tcW w:w="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BA4430" w14:textId="77777777" w:rsidR="00245386" w:rsidRDefault="00245386" w:rsidP="00DF395F">
            <w:pPr>
              <w:spacing w:before="40" w:after="4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D68A9B" w14:textId="77777777" w:rsidR="00245386" w:rsidRDefault="00245386" w:rsidP="00DF395F">
            <w:pPr>
              <w:spacing w:before="40" w:after="40"/>
              <w:jc w:val="left"/>
              <w:rPr>
                <w:rFonts w:cs="Arial"/>
                <w:b/>
                <w:bCs/>
                <w:szCs w:val="20"/>
              </w:rPr>
            </w:pPr>
            <w:r>
              <w:rPr>
                <w:rFonts w:cs="Arial"/>
                <w:b/>
                <w:bCs/>
                <w:szCs w:val="20"/>
              </w:rPr>
              <w:t>Zahájení realizace projektu:</w:t>
            </w:r>
          </w:p>
        </w:tc>
        <w:tc>
          <w:tcPr>
            <w:tcW w:w="12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901361" w14:textId="77777777" w:rsidR="00245386" w:rsidRDefault="00245386" w:rsidP="00DF395F">
            <w:pPr>
              <w:spacing w:before="40" w:after="40"/>
              <w:jc w:val="left"/>
              <w:rPr>
                <w:rFonts w:cs="Arial"/>
                <w:b/>
                <w:bCs/>
                <w:szCs w:val="20"/>
              </w:rPr>
            </w:pPr>
            <w:r>
              <w:rPr>
                <w:rFonts w:cs="Arial"/>
                <w:b/>
                <w:bCs/>
                <w:szCs w:val="20"/>
              </w:rPr>
              <w:t>Spuštění první služby do produkčního prostředí:</w:t>
            </w:r>
          </w:p>
        </w:tc>
        <w:tc>
          <w:tcPr>
            <w:tcW w:w="12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445D7C" w14:textId="77777777" w:rsidR="00245386" w:rsidRDefault="00245386" w:rsidP="00DF395F">
            <w:pPr>
              <w:spacing w:before="40" w:after="40"/>
              <w:jc w:val="left"/>
              <w:rPr>
                <w:rFonts w:cs="Arial"/>
                <w:b/>
                <w:bCs/>
                <w:szCs w:val="20"/>
              </w:rPr>
            </w:pPr>
            <w:r>
              <w:rPr>
                <w:rFonts w:cs="Arial"/>
                <w:b/>
                <w:bCs/>
                <w:szCs w:val="20"/>
              </w:rPr>
              <w:t>Ukončení provozní smlouvy plánované v tomto projektu:</w:t>
            </w:r>
          </w:p>
        </w:tc>
      </w:tr>
      <w:tr w:rsidR="00245386" w14:paraId="3B10EC47" w14:textId="77777777" w:rsidTr="4E2656C7">
        <w:trPr>
          <w:trHeight w:val="20"/>
        </w:trPr>
        <w:tc>
          <w:tcPr>
            <w:tcW w:w="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C9C43" w14:textId="77777777" w:rsidR="00245386" w:rsidRDefault="00245386" w:rsidP="00DF395F">
            <w:pPr>
              <w:spacing w:before="40" w:after="4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tcPr>
          <w:p w14:paraId="58137282" w14:textId="77777777" w:rsidR="00245386" w:rsidRDefault="00245386" w:rsidP="00DF395F">
            <w:pPr>
              <w:spacing w:before="40" w:after="40"/>
              <w:jc w:val="left"/>
              <w:rPr>
                <w:rFonts w:cs="Arial"/>
                <w:b/>
                <w:bCs/>
                <w:szCs w:val="20"/>
              </w:rPr>
            </w:pPr>
          </w:p>
        </w:tc>
        <w:tc>
          <w:tcPr>
            <w:tcW w:w="1244" w:type="pct"/>
            <w:gridSpan w:val="2"/>
            <w:tcBorders>
              <w:top w:val="single" w:sz="4" w:space="0" w:color="auto"/>
              <w:left w:val="single" w:sz="4" w:space="0" w:color="auto"/>
              <w:bottom w:val="single" w:sz="4" w:space="0" w:color="auto"/>
              <w:right w:val="single" w:sz="4" w:space="0" w:color="auto"/>
            </w:tcBorders>
          </w:tcPr>
          <w:p w14:paraId="7D1CB998" w14:textId="5EC2EA1D" w:rsidR="00245386" w:rsidRDefault="024EFC77" w:rsidP="6066708C">
            <w:pPr>
              <w:spacing w:before="40" w:after="40"/>
              <w:jc w:val="left"/>
              <w:rPr>
                <w:rFonts w:cs="Arial"/>
                <w:b/>
                <w:bCs/>
              </w:rPr>
            </w:pPr>
            <w:proofErr w:type="gramStart"/>
            <w:r w:rsidRPr="6066708C">
              <w:rPr>
                <w:rFonts w:cs="Arial"/>
                <w:b/>
                <w:bCs/>
              </w:rPr>
              <w:t>1.1</w:t>
            </w:r>
            <w:r w:rsidR="00E502DE">
              <w:rPr>
                <w:rFonts w:cs="Arial"/>
                <w:b/>
                <w:bCs/>
              </w:rPr>
              <w:t>2</w:t>
            </w:r>
            <w:r w:rsidRPr="6066708C">
              <w:rPr>
                <w:rFonts w:cs="Arial"/>
                <w:b/>
                <w:bCs/>
              </w:rPr>
              <w:t>.202</w:t>
            </w:r>
            <w:r w:rsidR="00E502DE">
              <w:rPr>
                <w:rFonts w:cs="Arial"/>
                <w:b/>
                <w:bCs/>
              </w:rPr>
              <w:t>0</w:t>
            </w:r>
            <w:proofErr w:type="gramEnd"/>
          </w:p>
        </w:tc>
        <w:tc>
          <w:tcPr>
            <w:tcW w:w="1288" w:type="pct"/>
            <w:gridSpan w:val="2"/>
            <w:tcBorders>
              <w:top w:val="single" w:sz="4" w:space="0" w:color="auto"/>
              <w:left w:val="single" w:sz="4" w:space="0" w:color="auto"/>
              <w:bottom w:val="single" w:sz="4" w:space="0" w:color="auto"/>
              <w:right w:val="single" w:sz="4" w:space="0" w:color="auto"/>
            </w:tcBorders>
          </w:tcPr>
          <w:p w14:paraId="5208EA4A" w14:textId="35444CB8" w:rsidR="00245386" w:rsidRDefault="4761470A" w:rsidP="6066708C">
            <w:pPr>
              <w:spacing w:before="40" w:after="40"/>
              <w:jc w:val="left"/>
              <w:rPr>
                <w:rFonts w:cs="Arial"/>
                <w:b/>
                <w:bCs/>
              </w:rPr>
            </w:pPr>
            <w:proofErr w:type="gramStart"/>
            <w:r w:rsidRPr="6066708C">
              <w:rPr>
                <w:rFonts w:cs="Arial"/>
                <w:b/>
                <w:bCs/>
              </w:rPr>
              <w:t>31.12.2024</w:t>
            </w:r>
            <w:proofErr w:type="gramEnd"/>
          </w:p>
        </w:tc>
      </w:tr>
      <w:tr w:rsidR="00245386" w14:paraId="62B52287" w14:textId="77777777" w:rsidTr="4E2656C7">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454001" w14:textId="77777777" w:rsidR="00245386" w:rsidRDefault="00245386" w:rsidP="00DF395F">
            <w:pPr>
              <w:spacing w:before="40" w:after="40"/>
              <w:jc w:val="left"/>
              <w:rPr>
                <w:rFonts w:cs="Arial"/>
                <w:bCs/>
                <w:szCs w:val="20"/>
              </w:rPr>
            </w:pPr>
            <w:r>
              <w:rPr>
                <w:rFonts w:cs="Arial"/>
                <w:b/>
                <w:bCs/>
                <w:szCs w:val="20"/>
              </w:rPr>
              <w:t>Výhrady ke zveřejnění formuláře:</w:t>
            </w:r>
          </w:p>
        </w:tc>
      </w:tr>
      <w:tr w:rsidR="00245386" w14:paraId="33771632" w14:textId="77777777" w:rsidTr="4E2656C7">
        <w:trPr>
          <w:trHeight w:val="1052"/>
        </w:trPr>
        <w:tc>
          <w:tcPr>
            <w:tcW w:w="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FA8FC6" w14:textId="77777777" w:rsidR="00245386" w:rsidRDefault="00245386" w:rsidP="00DF395F">
            <w:pPr>
              <w:spacing w:before="40" w:after="4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6A8CFF" w14:textId="77777777" w:rsidR="00245386" w:rsidRDefault="00245386" w:rsidP="00DF395F">
            <w:pPr>
              <w:spacing w:before="40" w:after="40"/>
              <w:ind w:right="-101"/>
              <w:jc w:val="left"/>
              <w:rPr>
                <w:rFonts w:cs="Arial"/>
                <w:b/>
                <w:bCs/>
                <w:szCs w:val="20"/>
              </w:rPr>
            </w:pPr>
            <w:r>
              <w:rPr>
                <w:rFonts w:cs="Arial"/>
                <w:b/>
                <w:bCs/>
                <w:szCs w:val="20"/>
              </w:rPr>
              <w:t>Formulář obsahuje veřejné informace a předpokládá</w:t>
            </w:r>
            <w:r>
              <w:rPr>
                <w:rFonts w:cs="Arial"/>
                <w:b/>
                <w:bCs/>
                <w:szCs w:val="20"/>
              </w:rPr>
              <w:br/>
              <w:t xml:space="preserve">se jeho zveřejnění. Pokud se zveřejněním nesouhlasíte, uveďte důvod, případně úpravy, které budou nutné, aby bylo zveřejnění možné: </w:t>
            </w:r>
          </w:p>
        </w:tc>
        <w:tc>
          <w:tcPr>
            <w:tcW w:w="2532" w:type="pct"/>
            <w:gridSpan w:val="4"/>
            <w:tcBorders>
              <w:top w:val="single" w:sz="4" w:space="0" w:color="auto"/>
              <w:left w:val="single" w:sz="4" w:space="0" w:color="auto"/>
              <w:bottom w:val="single" w:sz="4" w:space="0" w:color="auto"/>
              <w:right w:val="single" w:sz="4" w:space="0" w:color="auto"/>
            </w:tcBorders>
          </w:tcPr>
          <w:p w14:paraId="1EB00C53" w14:textId="77777777" w:rsidR="00245386" w:rsidRDefault="00245386" w:rsidP="00DF395F">
            <w:pPr>
              <w:spacing w:before="40" w:after="40"/>
              <w:jc w:val="left"/>
              <w:rPr>
                <w:rFonts w:cs="Arial"/>
                <w:bCs/>
                <w:szCs w:val="20"/>
              </w:rPr>
            </w:pPr>
          </w:p>
          <w:p w14:paraId="62D57F07" w14:textId="34366963" w:rsidR="00245386" w:rsidRDefault="005C65C3" w:rsidP="00DF395F">
            <w:pPr>
              <w:spacing w:before="40" w:after="40"/>
              <w:jc w:val="left"/>
              <w:rPr>
                <w:rFonts w:cs="Arial"/>
                <w:bCs/>
                <w:szCs w:val="20"/>
              </w:rPr>
            </w:pPr>
            <w:r>
              <w:rPr>
                <w:rFonts w:cs="Arial"/>
                <w:bCs/>
                <w:szCs w:val="20"/>
              </w:rPr>
              <w:t>Možno zveřejnit bez omezení</w:t>
            </w:r>
            <w:r w:rsidR="00984C0F">
              <w:rPr>
                <w:rFonts w:cs="Arial"/>
                <w:bCs/>
                <w:szCs w:val="20"/>
              </w:rPr>
              <w:t>.</w:t>
            </w:r>
          </w:p>
        </w:tc>
      </w:tr>
      <w:tr w:rsidR="00245386" w14:paraId="335F0020" w14:textId="77777777" w:rsidTr="4E2656C7">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9B5028" w14:textId="77777777" w:rsidR="00245386" w:rsidRDefault="00245386" w:rsidP="00DF395F">
            <w:pPr>
              <w:spacing w:before="40" w:after="40"/>
              <w:jc w:val="left"/>
              <w:rPr>
                <w:rFonts w:cs="Arial"/>
                <w:bCs/>
                <w:szCs w:val="20"/>
              </w:rPr>
            </w:pPr>
            <w:r>
              <w:rPr>
                <w:rFonts w:cs="Arial"/>
                <w:b/>
                <w:bCs/>
                <w:szCs w:val="20"/>
              </w:rPr>
              <w:t>Výjimky:</w:t>
            </w:r>
          </w:p>
        </w:tc>
      </w:tr>
      <w:tr w:rsidR="00245386" w14:paraId="22F1DA7D" w14:textId="77777777" w:rsidTr="4E2656C7">
        <w:trPr>
          <w:trHeight w:val="20"/>
        </w:trPr>
        <w:tc>
          <w:tcPr>
            <w:tcW w:w="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48D30" w14:textId="77777777" w:rsidR="00245386" w:rsidRDefault="00245386" w:rsidP="00DF395F">
            <w:pPr>
              <w:spacing w:before="40" w:after="4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F941CF" w14:textId="77777777" w:rsidR="00245386" w:rsidRDefault="00245386" w:rsidP="00DF395F">
            <w:pPr>
              <w:spacing w:before="40" w:after="40"/>
              <w:jc w:val="left"/>
              <w:rPr>
                <w:rFonts w:cs="Arial"/>
                <w:b/>
                <w:bCs/>
                <w:szCs w:val="20"/>
              </w:rPr>
            </w:pPr>
            <w:r>
              <w:rPr>
                <w:rFonts w:cs="Arial"/>
                <w:b/>
                <w:bCs/>
                <w:szCs w:val="20"/>
              </w:rPr>
              <w:t>Žádáte výjimku/y vyplývající z nedodržení architektonických principů eGovernmentu nebo jiných skutečností?</w:t>
            </w:r>
          </w:p>
        </w:tc>
        <w:sdt>
          <w:sdtPr>
            <w:id w:val="-1945758662"/>
            <w:comboBox>
              <w:listItem w:displayText="Ano" w:value="Ano"/>
              <w:listItem w:displayText="Ne" w:value="Ne"/>
            </w:comboBox>
          </w:sdtPr>
          <w:sdtEndPr/>
          <w:sdtContent>
            <w:tc>
              <w:tcPr>
                <w:tcW w:w="401" w:type="pct"/>
                <w:tcBorders>
                  <w:top w:val="single" w:sz="4" w:space="0" w:color="auto"/>
                  <w:left w:val="single" w:sz="4" w:space="0" w:color="auto"/>
                  <w:bottom w:val="single" w:sz="4" w:space="0" w:color="auto"/>
                  <w:right w:val="single" w:sz="4" w:space="0" w:color="auto"/>
                </w:tcBorders>
                <w:hideMark/>
              </w:tcPr>
              <w:p w14:paraId="0C5E4DBC" w14:textId="63B2F04E" w:rsidR="00245386" w:rsidRDefault="00D02A89" w:rsidP="00DF395F">
                <w:pPr>
                  <w:spacing w:before="40" w:after="40"/>
                  <w:jc w:val="left"/>
                  <w:rPr>
                    <w:rFonts w:cs="Arial"/>
                    <w:b/>
                    <w:bCs/>
                    <w:szCs w:val="20"/>
                  </w:rPr>
                </w:pPr>
                <w:r w:rsidRPr="00D02A89">
                  <w:t>Ne</w:t>
                </w:r>
              </w:p>
            </w:tc>
          </w:sdtContent>
        </w:sdt>
        <w:tc>
          <w:tcPr>
            <w:tcW w:w="9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D8ED3B" w14:textId="77777777" w:rsidR="00245386" w:rsidRDefault="00245386" w:rsidP="00DF395F">
            <w:pPr>
              <w:spacing w:before="40" w:after="40"/>
              <w:jc w:val="left"/>
              <w:rPr>
                <w:rFonts w:cs="Arial"/>
                <w:b/>
                <w:bCs/>
                <w:szCs w:val="20"/>
              </w:rPr>
            </w:pPr>
            <w:r>
              <w:rPr>
                <w:rFonts w:cs="Arial"/>
                <w:b/>
                <w:bCs/>
                <w:szCs w:val="20"/>
              </w:rPr>
              <w:t>Počet žádostí o výjimku/y v přílohách:</w:t>
            </w:r>
          </w:p>
        </w:tc>
        <w:tc>
          <w:tcPr>
            <w:tcW w:w="1181" w:type="pct"/>
            <w:tcBorders>
              <w:top w:val="single" w:sz="4" w:space="0" w:color="auto"/>
              <w:left w:val="single" w:sz="4" w:space="0" w:color="auto"/>
              <w:bottom w:val="single" w:sz="4" w:space="0" w:color="auto"/>
              <w:right w:val="single" w:sz="4" w:space="0" w:color="auto"/>
            </w:tcBorders>
          </w:tcPr>
          <w:p w14:paraId="5511B24B" w14:textId="62B9D466" w:rsidR="00245386" w:rsidRDefault="00D02A89" w:rsidP="00DF395F">
            <w:pPr>
              <w:spacing w:before="40" w:after="40"/>
              <w:jc w:val="left"/>
              <w:rPr>
                <w:rFonts w:cs="Arial"/>
                <w:b/>
                <w:bCs/>
                <w:szCs w:val="20"/>
              </w:rPr>
            </w:pPr>
            <w:r>
              <w:rPr>
                <w:rFonts w:cs="Arial"/>
                <w:b/>
                <w:bCs/>
                <w:szCs w:val="20"/>
              </w:rPr>
              <w:t>0</w:t>
            </w:r>
          </w:p>
        </w:tc>
      </w:tr>
      <w:tr w:rsidR="00245386" w14:paraId="45DA9E15" w14:textId="77777777" w:rsidTr="4E2656C7">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57AED3" w14:textId="77777777" w:rsidR="00245386" w:rsidRDefault="00245386" w:rsidP="00DF395F">
            <w:pPr>
              <w:keepNext/>
              <w:spacing w:before="40" w:after="40"/>
              <w:jc w:val="left"/>
              <w:rPr>
                <w:bCs/>
                <w:szCs w:val="20"/>
              </w:rPr>
            </w:pPr>
            <w:r>
              <w:rPr>
                <w:rFonts w:eastAsia="Calibri" w:cs="Arial"/>
                <w:b/>
              </w:rPr>
              <w:t xml:space="preserve">Určení rolí věcného správce, technického správce, provozovatele a dodavatele </w:t>
            </w:r>
            <w:r>
              <w:rPr>
                <w:rFonts w:eastAsia="Calibri" w:cs="Arial"/>
              </w:rPr>
              <w:t>(pokud je předmětem více IS, klasifikujte hlavní a ostatní vysvětlete v tabulce 8)</w:t>
            </w:r>
            <w:r>
              <w:rPr>
                <w:rFonts w:eastAsia="Calibri" w:cs="Arial"/>
                <w:b/>
              </w:rPr>
              <w:t>:</w:t>
            </w:r>
          </w:p>
        </w:tc>
      </w:tr>
      <w:tr w:rsidR="00245386" w14:paraId="25AC7EDF" w14:textId="77777777" w:rsidTr="4E2656C7">
        <w:trPr>
          <w:trHeight w:val="20"/>
        </w:trPr>
        <w:tc>
          <w:tcPr>
            <w:tcW w:w="66" w:type="pct"/>
            <w:vMerge w:val="restart"/>
            <w:tcBorders>
              <w:top w:val="single" w:sz="4" w:space="0" w:color="auto"/>
              <w:left w:val="single" w:sz="4" w:space="0" w:color="auto"/>
              <w:bottom w:val="nil"/>
              <w:right w:val="single" w:sz="4" w:space="0" w:color="auto"/>
            </w:tcBorders>
            <w:shd w:val="clear" w:color="auto" w:fill="D9D9D9" w:themeFill="background1" w:themeFillShade="D9"/>
          </w:tcPr>
          <w:p w14:paraId="6EEF65C4" w14:textId="77777777" w:rsidR="00245386" w:rsidRDefault="00245386" w:rsidP="00DF395F">
            <w:pPr>
              <w:spacing w:before="40" w:after="4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5677CD" w14:textId="39AD524E" w:rsidR="00245386" w:rsidRPr="00245386" w:rsidRDefault="00245386" w:rsidP="00DF395F">
            <w:pPr>
              <w:spacing w:before="40" w:after="40"/>
              <w:jc w:val="left"/>
              <w:rPr>
                <w:rFonts w:cs="Arial"/>
                <w:b/>
                <w:bCs/>
                <w:szCs w:val="20"/>
              </w:rPr>
            </w:pPr>
            <w:r>
              <w:rPr>
                <w:rFonts w:cs="Arial"/>
                <w:b/>
                <w:bCs/>
                <w:szCs w:val="20"/>
              </w:rPr>
              <w:t>Věcný správce</w:t>
            </w:r>
            <w:r>
              <w:rPr>
                <w:rFonts w:cs="Arial"/>
                <w:b/>
                <w:bCs/>
                <w:szCs w:val="20"/>
              </w:rPr>
              <w:br/>
            </w:r>
            <w:r>
              <w:rPr>
                <w:rFonts w:cs="Arial"/>
                <w:bCs/>
                <w:i/>
                <w:szCs w:val="20"/>
              </w:rPr>
              <w:t>Subjekt, který je investorem předmětu projektu</w:t>
            </w:r>
          </w:p>
        </w:tc>
        <w:tc>
          <w:tcPr>
            <w:tcW w:w="2532" w:type="pct"/>
            <w:gridSpan w:val="4"/>
            <w:tcBorders>
              <w:top w:val="single" w:sz="4" w:space="0" w:color="auto"/>
              <w:left w:val="single" w:sz="4" w:space="0" w:color="auto"/>
              <w:bottom w:val="single" w:sz="4" w:space="0" w:color="auto"/>
              <w:right w:val="single" w:sz="4" w:space="0" w:color="auto"/>
            </w:tcBorders>
          </w:tcPr>
          <w:p w14:paraId="573EF792" w14:textId="45A37AF1" w:rsidR="00245386" w:rsidRDefault="0AA83639" w:rsidP="14FC694E">
            <w:pPr>
              <w:spacing w:before="40" w:after="40"/>
              <w:jc w:val="left"/>
              <w:rPr>
                <w:rFonts w:eastAsia="Calibri"/>
                <w:b/>
                <w:bCs/>
                <w:szCs w:val="20"/>
              </w:rPr>
            </w:pPr>
            <w:r w:rsidRPr="14FC694E">
              <w:rPr>
                <w:rFonts w:eastAsia="Arial" w:cs="Arial"/>
                <w:b/>
                <w:bCs/>
                <w:szCs w:val="20"/>
              </w:rPr>
              <w:t>Státní fond dopravní infrastruktury</w:t>
            </w:r>
          </w:p>
        </w:tc>
      </w:tr>
      <w:tr w:rsidR="00245386" w14:paraId="1473AF15" w14:textId="77777777" w:rsidTr="4E2656C7">
        <w:trPr>
          <w:trHeight w:val="20"/>
        </w:trPr>
        <w:tc>
          <w:tcPr>
            <w:tcW w:w="0" w:type="auto"/>
            <w:vMerge/>
            <w:vAlign w:val="center"/>
            <w:hideMark/>
          </w:tcPr>
          <w:p w14:paraId="658BFAE4" w14:textId="77777777" w:rsidR="00245386" w:rsidRDefault="00245386" w:rsidP="00DF395F">
            <w:pPr>
              <w:spacing w:after="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DBE954" w14:textId="5CBDFC94" w:rsidR="00245386" w:rsidRPr="00245386" w:rsidRDefault="00245386" w:rsidP="00DF395F">
            <w:pPr>
              <w:spacing w:before="40" w:after="40"/>
              <w:jc w:val="left"/>
              <w:rPr>
                <w:rFonts w:cs="Arial"/>
                <w:b/>
                <w:bCs/>
                <w:szCs w:val="20"/>
              </w:rPr>
            </w:pPr>
            <w:r>
              <w:rPr>
                <w:rFonts w:cs="Arial"/>
                <w:b/>
                <w:bCs/>
                <w:szCs w:val="20"/>
              </w:rPr>
              <w:t xml:space="preserve">Technický správce </w:t>
            </w:r>
            <w:r>
              <w:rPr>
                <w:rFonts w:cs="Arial"/>
                <w:b/>
                <w:bCs/>
                <w:szCs w:val="20"/>
              </w:rPr>
              <w:br/>
            </w:r>
            <w:r>
              <w:rPr>
                <w:rFonts w:cs="Arial"/>
                <w:bCs/>
                <w:i/>
                <w:szCs w:val="20"/>
              </w:rPr>
              <w:t>Subjekt, který zajišťuje technickou realizaci požadavků věcného správce k předmětu projektu</w:t>
            </w:r>
          </w:p>
        </w:tc>
        <w:tc>
          <w:tcPr>
            <w:tcW w:w="2532" w:type="pct"/>
            <w:gridSpan w:val="4"/>
            <w:tcBorders>
              <w:top w:val="single" w:sz="4" w:space="0" w:color="auto"/>
              <w:left w:val="single" w:sz="4" w:space="0" w:color="auto"/>
              <w:bottom w:val="single" w:sz="4" w:space="0" w:color="auto"/>
              <w:right w:val="single" w:sz="4" w:space="0" w:color="auto"/>
            </w:tcBorders>
          </w:tcPr>
          <w:p w14:paraId="259306AC" w14:textId="4472A196" w:rsidR="00245386" w:rsidRDefault="3578595A" w:rsidP="14FC694E">
            <w:pPr>
              <w:spacing w:before="40" w:after="40"/>
              <w:jc w:val="left"/>
              <w:rPr>
                <w:rFonts w:eastAsia="Calibri"/>
                <w:b/>
                <w:bCs/>
                <w:szCs w:val="20"/>
              </w:rPr>
            </w:pPr>
            <w:r w:rsidRPr="14FC694E">
              <w:rPr>
                <w:rFonts w:eastAsia="Arial" w:cs="Arial"/>
                <w:b/>
                <w:bCs/>
                <w:szCs w:val="20"/>
              </w:rPr>
              <w:t>CENDIS, s. p.</w:t>
            </w:r>
          </w:p>
        </w:tc>
      </w:tr>
      <w:tr w:rsidR="00245386" w14:paraId="38EDEFDC" w14:textId="77777777" w:rsidTr="4E2656C7">
        <w:trPr>
          <w:trHeight w:val="20"/>
        </w:trPr>
        <w:tc>
          <w:tcPr>
            <w:tcW w:w="0" w:type="auto"/>
            <w:vMerge/>
            <w:vAlign w:val="center"/>
            <w:hideMark/>
          </w:tcPr>
          <w:p w14:paraId="35106DC1" w14:textId="77777777" w:rsidR="00245386" w:rsidRDefault="00245386" w:rsidP="00DF395F">
            <w:pPr>
              <w:spacing w:after="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B76AB" w14:textId="606E87D1" w:rsidR="00245386" w:rsidRPr="00245386" w:rsidRDefault="00245386" w:rsidP="00DF395F">
            <w:pPr>
              <w:spacing w:before="40" w:after="40"/>
              <w:jc w:val="left"/>
              <w:rPr>
                <w:rFonts w:cs="Arial"/>
                <w:b/>
                <w:bCs/>
                <w:szCs w:val="20"/>
              </w:rPr>
            </w:pPr>
            <w:r>
              <w:rPr>
                <w:rFonts w:cs="Arial"/>
                <w:b/>
                <w:bCs/>
                <w:szCs w:val="20"/>
              </w:rPr>
              <w:t>Provozovatel</w:t>
            </w:r>
            <w:r>
              <w:rPr>
                <w:rFonts w:cs="Arial"/>
                <w:b/>
                <w:bCs/>
                <w:szCs w:val="20"/>
              </w:rPr>
              <w:br/>
            </w:r>
            <w:r>
              <w:rPr>
                <w:rFonts w:cs="Arial"/>
                <w:bCs/>
                <w:i/>
                <w:szCs w:val="20"/>
              </w:rPr>
              <w:t>Subjekt, který zajišťuje provoz HW a SW předmětu projektu</w:t>
            </w:r>
          </w:p>
        </w:tc>
        <w:tc>
          <w:tcPr>
            <w:tcW w:w="2532" w:type="pct"/>
            <w:gridSpan w:val="4"/>
            <w:tcBorders>
              <w:top w:val="single" w:sz="4" w:space="0" w:color="auto"/>
              <w:left w:val="single" w:sz="4" w:space="0" w:color="auto"/>
              <w:bottom w:val="single" w:sz="4" w:space="0" w:color="auto"/>
              <w:right w:val="single" w:sz="4" w:space="0" w:color="auto"/>
            </w:tcBorders>
          </w:tcPr>
          <w:p w14:paraId="5AC45496" w14:textId="08208F11" w:rsidR="00245386" w:rsidRDefault="3578595A" w:rsidP="14FC694E">
            <w:pPr>
              <w:spacing w:before="40" w:after="40"/>
              <w:jc w:val="left"/>
              <w:rPr>
                <w:rFonts w:eastAsia="Calibri"/>
                <w:b/>
                <w:bCs/>
                <w:szCs w:val="20"/>
              </w:rPr>
            </w:pPr>
            <w:r w:rsidRPr="14FC694E">
              <w:rPr>
                <w:rFonts w:eastAsia="Arial" w:cs="Arial"/>
                <w:b/>
                <w:bCs/>
                <w:szCs w:val="20"/>
              </w:rPr>
              <w:t>CENDIS, s. p.</w:t>
            </w:r>
          </w:p>
        </w:tc>
      </w:tr>
      <w:tr w:rsidR="00245386" w14:paraId="28A57810" w14:textId="77777777" w:rsidTr="4E2656C7">
        <w:trPr>
          <w:trHeight w:val="20"/>
        </w:trPr>
        <w:tc>
          <w:tcPr>
            <w:tcW w:w="0" w:type="auto"/>
            <w:vMerge/>
            <w:vAlign w:val="center"/>
            <w:hideMark/>
          </w:tcPr>
          <w:p w14:paraId="1B179DF2" w14:textId="77777777" w:rsidR="00245386" w:rsidRDefault="00245386" w:rsidP="00DF395F">
            <w:pPr>
              <w:spacing w:after="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E3CEF" w14:textId="3CD3B3E4" w:rsidR="00245386" w:rsidRPr="00245386" w:rsidRDefault="00245386" w:rsidP="00DF395F">
            <w:pPr>
              <w:spacing w:before="40" w:after="40"/>
              <w:jc w:val="left"/>
              <w:rPr>
                <w:rFonts w:cs="Arial"/>
                <w:b/>
                <w:bCs/>
                <w:szCs w:val="20"/>
              </w:rPr>
            </w:pPr>
            <w:r>
              <w:rPr>
                <w:rFonts w:cs="Arial"/>
                <w:b/>
                <w:bCs/>
                <w:szCs w:val="20"/>
              </w:rPr>
              <w:t>Dodavatel</w:t>
            </w:r>
            <w:r>
              <w:rPr>
                <w:rFonts w:cs="Arial"/>
                <w:b/>
                <w:bCs/>
                <w:szCs w:val="20"/>
              </w:rPr>
              <w:br/>
            </w:r>
            <w:r>
              <w:rPr>
                <w:rFonts w:cs="Arial"/>
                <w:bCs/>
                <w:i/>
                <w:szCs w:val="20"/>
              </w:rPr>
              <w:t>Subjekt, který dodává předmět projektu, pokud je znám v době přípravy projektu</w:t>
            </w:r>
          </w:p>
        </w:tc>
        <w:tc>
          <w:tcPr>
            <w:tcW w:w="2532" w:type="pct"/>
            <w:gridSpan w:val="4"/>
            <w:tcBorders>
              <w:top w:val="single" w:sz="4" w:space="0" w:color="auto"/>
              <w:left w:val="single" w:sz="4" w:space="0" w:color="auto"/>
              <w:bottom w:val="single" w:sz="4" w:space="0" w:color="auto"/>
              <w:right w:val="single" w:sz="4" w:space="0" w:color="auto"/>
            </w:tcBorders>
          </w:tcPr>
          <w:p w14:paraId="1AF4491C" w14:textId="6176C5B0" w:rsidR="00245386" w:rsidRDefault="397AB743" w:rsidP="14FC694E">
            <w:pPr>
              <w:spacing w:before="40" w:after="40"/>
              <w:jc w:val="left"/>
              <w:rPr>
                <w:rFonts w:eastAsia="Calibri"/>
                <w:b/>
                <w:bCs/>
                <w:szCs w:val="20"/>
              </w:rPr>
            </w:pPr>
            <w:r w:rsidRPr="14FC694E">
              <w:rPr>
                <w:rFonts w:eastAsia="Arial" w:cs="Arial"/>
                <w:b/>
                <w:bCs/>
                <w:szCs w:val="20"/>
              </w:rPr>
              <w:t>CENDIS, s. p.</w:t>
            </w:r>
          </w:p>
        </w:tc>
      </w:tr>
      <w:tr w:rsidR="00245386" w14:paraId="59E81523" w14:textId="77777777" w:rsidTr="4E2656C7">
        <w:trPr>
          <w:trHeight w:val="204"/>
        </w:trPr>
        <w:tc>
          <w:tcPr>
            <w:tcW w:w="3819"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FBBCD3" w14:textId="5BD86EF9" w:rsidR="00245386" w:rsidRDefault="00245386" w:rsidP="00DF395F">
            <w:pPr>
              <w:spacing w:before="40" w:after="40"/>
              <w:jc w:val="left"/>
              <w:rPr>
                <w:rFonts w:cs="Arial"/>
                <w:b/>
                <w:bCs/>
                <w:szCs w:val="20"/>
              </w:rPr>
            </w:pPr>
            <w:r>
              <w:rPr>
                <w:rFonts w:cs="Arial"/>
                <w:b/>
                <w:bCs/>
                <w:szCs w:val="20"/>
              </w:rPr>
              <w:t xml:space="preserve">Realizační </w:t>
            </w:r>
            <w:r>
              <w:rPr>
                <w:rFonts w:cs="Arial"/>
                <w:bCs/>
                <w:szCs w:val="20"/>
              </w:rPr>
              <w:t xml:space="preserve">(implementační) </w:t>
            </w:r>
            <w:r>
              <w:rPr>
                <w:rFonts w:cs="Arial"/>
                <w:b/>
                <w:bCs/>
                <w:szCs w:val="20"/>
              </w:rPr>
              <w:t xml:space="preserve">výdaje v rámci projektu </w:t>
            </w:r>
            <w:r>
              <w:rPr>
                <w:rFonts w:cs="Arial"/>
                <w:bCs/>
                <w:szCs w:val="20"/>
              </w:rPr>
              <w:t xml:space="preserve">(součet hodnot ve sloupci </w:t>
            </w:r>
            <w:r>
              <w:rPr>
                <w:rFonts w:ascii="Cambria Math" w:hAnsi="Cambria Math" w:cs="Cambria Math"/>
              </w:rPr>
              <w:t>①</w:t>
            </w:r>
            <w:r>
              <w:rPr>
                <w:rFonts w:cs="Arial"/>
                <w:bCs/>
                <w:szCs w:val="20"/>
              </w:rPr>
              <w:t xml:space="preserve"> tabulky 25) </w:t>
            </w:r>
            <w:r>
              <w:rPr>
                <w:rFonts w:cs="Arial"/>
                <w:b/>
                <w:bCs/>
                <w:szCs w:val="20"/>
              </w:rPr>
              <w:t>v Kč bez DPH:</w:t>
            </w:r>
          </w:p>
        </w:tc>
        <w:tc>
          <w:tcPr>
            <w:tcW w:w="1181" w:type="pct"/>
            <w:tcBorders>
              <w:top w:val="single" w:sz="4" w:space="0" w:color="auto"/>
              <w:left w:val="single" w:sz="4" w:space="0" w:color="auto"/>
              <w:bottom w:val="single" w:sz="4" w:space="0" w:color="auto"/>
              <w:right w:val="single" w:sz="4" w:space="0" w:color="auto"/>
            </w:tcBorders>
          </w:tcPr>
          <w:p w14:paraId="4A87E1A3" w14:textId="039E86EC" w:rsidR="00245386" w:rsidRPr="00F50831" w:rsidRDefault="00F50831" w:rsidP="00F50831">
            <w:pPr>
              <w:spacing w:before="40" w:after="40"/>
              <w:jc w:val="right"/>
              <w:rPr>
                <w:rFonts w:cs="Arial"/>
                <w:szCs w:val="20"/>
              </w:rPr>
            </w:pPr>
            <w:r w:rsidRPr="00F50831">
              <w:rPr>
                <w:rFonts w:cs="Arial"/>
              </w:rPr>
              <w:t>3 664 500</w:t>
            </w:r>
          </w:p>
        </w:tc>
      </w:tr>
      <w:tr w:rsidR="00F50831" w14:paraId="4A61AE1B" w14:textId="77777777" w:rsidTr="4E2656C7">
        <w:trPr>
          <w:trHeight w:val="204"/>
        </w:trPr>
        <w:tc>
          <w:tcPr>
            <w:tcW w:w="3819"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7FC146" w14:textId="46FD1AE2" w:rsidR="00F50831" w:rsidRDefault="00F50831" w:rsidP="00F50831">
            <w:pPr>
              <w:spacing w:before="40" w:after="40"/>
              <w:jc w:val="left"/>
              <w:rPr>
                <w:rFonts w:cs="Arial"/>
                <w:b/>
                <w:bCs/>
                <w:szCs w:val="20"/>
              </w:rPr>
            </w:pPr>
            <w:r>
              <w:rPr>
                <w:rFonts w:cs="Arial"/>
                <w:b/>
                <w:bCs/>
                <w:szCs w:val="20"/>
              </w:rPr>
              <w:t xml:space="preserve">Provozní výdaje plánované v rámci projektu </w:t>
            </w:r>
            <w:r>
              <w:rPr>
                <w:rFonts w:cs="Arial"/>
                <w:bCs/>
                <w:szCs w:val="20"/>
              </w:rPr>
              <w:t xml:space="preserve">(součet hodnot ve sloupci </w:t>
            </w:r>
            <w:r>
              <w:rPr>
                <w:rFonts w:ascii="Cambria Math" w:hAnsi="Cambria Math" w:cs="Cambria Math"/>
              </w:rPr>
              <w:t>②</w:t>
            </w:r>
            <w:r>
              <w:rPr>
                <w:rFonts w:cs="Arial"/>
                <w:bCs/>
                <w:szCs w:val="20"/>
              </w:rPr>
              <w:t xml:space="preserve"> tabulky 25)</w:t>
            </w:r>
            <w:r>
              <w:rPr>
                <w:rFonts w:cs="Arial"/>
                <w:b/>
                <w:bCs/>
                <w:szCs w:val="20"/>
              </w:rPr>
              <w:t xml:space="preserve"> v Kč bez DPH:</w:t>
            </w:r>
          </w:p>
        </w:tc>
        <w:tc>
          <w:tcPr>
            <w:tcW w:w="1181" w:type="pct"/>
            <w:tcBorders>
              <w:top w:val="single" w:sz="4" w:space="0" w:color="auto"/>
              <w:left w:val="single" w:sz="4" w:space="0" w:color="auto"/>
              <w:bottom w:val="single" w:sz="4" w:space="0" w:color="auto"/>
              <w:right w:val="single" w:sz="4" w:space="0" w:color="auto"/>
            </w:tcBorders>
          </w:tcPr>
          <w:p w14:paraId="3B2660F0" w14:textId="04B9A903" w:rsidR="00F50831" w:rsidRPr="00F50831" w:rsidRDefault="00F50831" w:rsidP="00F50831">
            <w:pPr>
              <w:spacing w:before="40" w:after="40"/>
              <w:jc w:val="right"/>
              <w:rPr>
                <w:rFonts w:cs="Arial"/>
                <w:szCs w:val="20"/>
              </w:rPr>
            </w:pPr>
            <w:r w:rsidRPr="00F50831">
              <w:rPr>
                <w:rFonts w:cs="Arial"/>
              </w:rPr>
              <w:t>45 867 874</w:t>
            </w:r>
          </w:p>
        </w:tc>
      </w:tr>
      <w:tr w:rsidR="00F50831" w14:paraId="5887F0D4" w14:textId="77777777" w:rsidTr="4E2656C7">
        <w:trPr>
          <w:trHeight w:val="204"/>
        </w:trPr>
        <w:tc>
          <w:tcPr>
            <w:tcW w:w="3819"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611043" w14:textId="34DE7DD9" w:rsidR="00F50831" w:rsidRDefault="00F50831" w:rsidP="00F50831">
            <w:pPr>
              <w:spacing w:before="40" w:after="40"/>
              <w:jc w:val="left"/>
              <w:rPr>
                <w:rFonts w:cs="Arial"/>
                <w:b/>
                <w:bCs/>
                <w:szCs w:val="20"/>
              </w:rPr>
            </w:pPr>
            <w:r>
              <w:rPr>
                <w:rFonts w:cs="Arial"/>
                <w:b/>
                <w:bCs/>
                <w:szCs w:val="20"/>
              </w:rPr>
              <w:t xml:space="preserve">Pětileté TCO projektu </w:t>
            </w:r>
            <w:r>
              <w:rPr>
                <w:rFonts w:cs="Arial"/>
                <w:bCs/>
                <w:szCs w:val="20"/>
              </w:rPr>
              <w:t xml:space="preserve">(součet hodnot ve sloupci </w:t>
            </w:r>
            <w:r>
              <w:rPr>
                <w:rFonts w:ascii="Cambria Math" w:hAnsi="Cambria Math" w:cs="Cambria Math"/>
              </w:rPr>
              <w:t>③</w:t>
            </w:r>
            <w:r>
              <w:rPr>
                <w:rFonts w:cs="Arial"/>
                <w:bCs/>
                <w:szCs w:val="20"/>
              </w:rPr>
              <w:t xml:space="preserve"> tabulky 25) </w:t>
            </w:r>
            <w:r>
              <w:rPr>
                <w:rFonts w:cs="Arial"/>
                <w:b/>
                <w:bCs/>
                <w:szCs w:val="20"/>
              </w:rPr>
              <w:t>v Kč bez DPH:</w:t>
            </w:r>
          </w:p>
        </w:tc>
        <w:tc>
          <w:tcPr>
            <w:tcW w:w="1181" w:type="pct"/>
            <w:tcBorders>
              <w:top w:val="single" w:sz="4" w:space="0" w:color="auto"/>
              <w:left w:val="single" w:sz="4" w:space="0" w:color="auto"/>
              <w:bottom w:val="single" w:sz="4" w:space="0" w:color="auto"/>
              <w:right w:val="single" w:sz="4" w:space="0" w:color="auto"/>
            </w:tcBorders>
          </w:tcPr>
          <w:p w14:paraId="46B994A2" w14:textId="7D27BA98" w:rsidR="00F50831" w:rsidRPr="00F50831" w:rsidRDefault="00F50831" w:rsidP="00F50831">
            <w:pPr>
              <w:spacing w:before="40" w:after="40"/>
              <w:jc w:val="right"/>
              <w:rPr>
                <w:rFonts w:cs="Arial"/>
                <w:szCs w:val="20"/>
              </w:rPr>
            </w:pPr>
            <w:r w:rsidRPr="00F50831">
              <w:rPr>
                <w:rFonts w:cs="Arial"/>
              </w:rPr>
              <w:t>72 875 017</w:t>
            </w:r>
          </w:p>
        </w:tc>
      </w:tr>
    </w:tbl>
    <w:p w14:paraId="5ED077A1" w14:textId="7A3536B3" w:rsidR="00D11A74" w:rsidRPr="00FD10A1" w:rsidRDefault="005669C9" w:rsidP="00644AB9">
      <w:pPr>
        <w:pStyle w:val="MVHeading2"/>
      </w:pPr>
      <w:bookmarkStart w:id="9" w:name="_Toc457998906"/>
      <w:bookmarkStart w:id="10" w:name="_Toc457999570"/>
      <w:bookmarkStart w:id="11" w:name="_Toc465074582"/>
      <w:bookmarkStart w:id="12" w:name="_Toc22220527"/>
      <w:bookmarkEnd w:id="9"/>
      <w:bookmarkEnd w:id="10"/>
      <w:r w:rsidRPr="00FD10A1">
        <w:t>Popis</w:t>
      </w:r>
      <w:r w:rsidR="00030314" w:rsidRPr="001A2C40">
        <w:t>, potřebnost</w:t>
      </w:r>
      <w:r w:rsidRPr="001A2C40">
        <w:t xml:space="preserve"> </w:t>
      </w:r>
      <w:r w:rsidR="0014499A" w:rsidRPr="001A2C40">
        <w:t>a výstupy</w:t>
      </w:r>
      <w:r w:rsidR="0014499A" w:rsidRPr="00FD10A1">
        <w:t xml:space="preserve"> </w:t>
      </w:r>
      <w:bookmarkEnd w:id="11"/>
      <w:bookmarkEnd w:id="12"/>
      <w:r w:rsidR="00E8234E">
        <w:t>projektu</w:t>
      </w:r>
    </w:p>
    <w:tbl>
      <w:tblPr>
        <w:tblStyle w:val="Mkatabulky"/>
        <w:tblW w:w="5003" w:type="pct"/>
        <w:tblLook w:val="06A0" w:firstRow="1" w:lastRow="0" w:firstColumn="1" w:lastColumn="0" w:noHBand="1" w:noVBand="1"/>
      </w:tblPr>
      <w:tblGrid>
        <w:gridCol w:w="6604"/>
        <w:gridCol w:w="620"/>
        <w:gridCol w:w="3713"/>
        <w:gridCol w:w="624"/>
      </w:tblGrid>
      <w:tr w:rsidR="008868BD" w:rsidRPr="00BF5681" w14:paraId="193211E9" w14:textId="77777777" w:rsidTr="6066708C">
        <w:trPr>
          <w:tblHeader/>
        </w:trPr>
        <w:tc>
          <w:tcPr>
            <w:tcW w:w="5000" w:type="pct"/>
            <w:gridSpan w:val="4"/>
            <w:shd w:val="clear" w:color="auto" w:fill="CEEBF3"/>
          </w:tcPr>
          <w:p w14:paraId="7E8A42D0" w14:textId="435CF155" w:rsidR="008868BD" w:rsidRPr="000C4BEA" w:rsidRDefault="008868BD" w:rsidP="003F7B0D">
            <w:pPr>
              <w:keepNext/>
              <w:spacing w:before="40" w:after="40"/>
              <w:jc w:val="left"/>
              <w:rPr>
                <w:rFonts w:cs="Arial"/>
              </w:rPr>
            </w:pPr>
            <w:bookmarkStart w:id="13" w:name="_Toc509581650"/>
            <w:bookmarkStart w:id="14" w:name="_Toc513797119"/>
            <w:r w:rsidRPr="000C4BEA">
              <w:rPr>
                <w:rFonts w:cs="Arial"/>
              </w:rPr>
              <w:t xml:space="preserve">Tabulka </w:t>
            </w:r>
            <w:r w:rsidR="00BF5681" w:rsidRPr="000C4BEA">
              <w:rPr>
                <w:rFonts w:cs="Arial"/>
              </w:rPr>
              <w:fldChar w:fldCharType="begin"/>
            </w:r>
            <w:r w:rsidR="00BF5681" w:rsidRPr="000C4BEA">
              <w:rPr>
                <w:rFonts w:cs="Arial"/>
              </w:rPr>
              <w:instrText xml:space="preserve"> SEQ Tabulka \* ARABIC </w:instrText>
            </w:r>
            <w:r w:rsidR="00BF5681" w:rsidRPr="000C4BEA">
              <w:rPr>
                <w:rFonts w:cs="Arial"/>
              </w:rPr>
              <w:fldChar w:fldCharType="separate"/>
            </w:r>
            <w:r w:rsidR="00786E30">
              <w:rPr>
                <w:rFonts w:cs="Arial"/>
                <w:noProof/>
              </w:rPr>
              <w:t>4</w:t>
            </w:r>
            <w:r w:rsidR="00BF5681" w:rsidRPr="000C4BEA">
              <w:rPr>
                <w:rFonts w:cs="Arial"/>
                <w:noProof/>
              </w:rPr>
              <w:fldChar w:fldCharType="end"/>
            </w:r>
            <w:r w:rsidRPr="000C4BEA">
              <w:rPr>
                <w:rFonts w:cs="Arial"/>
                <w:noProof/>
              </w:rPr>
              <w:t>:</w:t>
            </w:r>
            <w:r w:rsidR="00A55D52" w:rsidRPr="000C4BEA">
              <w:rPr>
                <w:rFonts w:cs="Arial"/>
                <w:noProof/>
              </w:rPr>
              <w:t xml:space="preserve"> </w:t>
            </w:r>
            <w:r w:rsidR="00A55D52" w:rsidRPr="000C4BEA">
              <w:rPr>
                <w:rFonts w:cs="Arial"/>
                <w:b/>
                <w:noProof/>
              </w:rPr>
              <w:t xml:space="preserve">Popis </w:t>
            </w:r>
            <w:bookmarkEnd w:id="13"/>
            <w:bookmarkEnd w:id="14"/>
            <w:r w:rsidR="00E8234E">
              <w:rPr>
                <w:rFonts w:cs="Arial"/>
                <w:b/>
                <w:noProof/>
              </w:rPr>
              <w:t>projektu</w:t>
            </w:r>
          </w:p>
        </w:tc>
      </w:tr>
      <w:tr w:rsidR="00E8234E" w:rsidRPr="00BF5681" w14:paraId="63D377B4" w14:textId="77777777" w:rsidTr="6066708C">
        <w:tc>
          <w:tcPr>
            <w:tcW w:w="5000" w:type="pct"/>
            <w:gridSpan w:val="4"/>
            <w:shd w:val="clear" w:color="auto" w:fill="D9D9D9" w:themeFill="background1" w:themeFillShade="D9"/>
          </w:tcPr>
          <w:p w14:paraId="4CE76326" w14:textId="77777777" w:rsidR="00E8234E" w:rsidRPr="003F7B0D" w:rsidRDefault="00E8234E" w:rsidP="00E8234E">
            <w:pPr>
              <w:keepNext/>
              <w:spacing w:before="40" w:after="40"/>
              <w:jc w:val="left"/>
              <w:rPr>
                <w:rFonts w:eastAsia="Calibri" w:cs="Arial"/>
              </w:rPr>
            </w:pPr>
            <w:r w:rsidRPr="003F7B0D">
              <w:rPr>
                <w:rFonts w:eastAsia="Calibri" w:cs="Arial"/>
                <w:b/>
              </w:rPr>
              <w:t xml:space="preserve">Popis výchozí situace </w:t>
            </w:r>
            <w:r>
              <w:rPr>
                <w:rFonts w:eastAsia="Calibri" w:cs="Arial"/>
                <w:b/>
              </w:rPr>
              <w:t>projektu</w:t>
            </w:r>
            <w:r w:rsidRPr="003F7B0D">
              <w:rPr>
                <w:rFonts w:eastAsia="Calibri" w:cs="Arial"/>
                <w:b/>
              </w:rPr>
              <w:t xml:space="preserve"> </w:t>
            </w:r>
            <w:r w:rsidRPr="003F7B0D">
              <w:rPr>
                <w:rFonts w:eastAsia="Calibri" w:cs="Arial"/>
              </w:rPr>
              <w:t>(tzv. As-Is</w:t>
            </w:r>
            <w:r>
              <w:rPr>
                <w:rFonts w:eastAsia="Calibri" w:cs="Arial"/>
              </w:rPr>
              <w:t>, současný stav</w:t>
            </w:r>
            <w:r w:rsidRPr="003F7B0D">
              <w:rPr>
                <w:rFonts w:eastAsia="Calibri" w:cs="Arial"/>
              </w:rPr>
              <w:t>)</w:t>
            </w:r>
            <w:r w:rsidRPr="003F5FB0">
              <w:rPr>
                <w:rFonts w:eastAsia="Calibri" w:cs="Arial"/>
                <w:b/>
              </w:rPr>
              <w:t>:</w:t>
            </w:r>
          </w:p>
        </w:tc>
      </w:tr>
      <w:tr w:rsidR="00E8234E" w:rsidRPr="00BF5681" w14:paraId="0FD8F339" w14:textId="77777777" w:rsidTr="6066708C">
        <w:tc>
          <w:tcPr>
            <w:tcW w:w="5000" w:type="pct"/>
            <w:gridSpan w:val="4"/>
          </w:tcPr>
          <w:p w14:paraId="78E04796" w14:textId="3FBA23AB" w:rsidR="00E8234E" w:rsidRDefault="00342B41" w:rsidP="00342B41">
            <w:pPr>
              <w:spacing w:before="40" w:after="40"/>
              <w:jc w:val="left"/>
            </w:pPr>
            <w:r>
              <w:rPr>
                <w:rFonts w:eastAsia="Calibri" w:cs="Arial"/>
              </w:rPr>
              <w:t xml:space="preserve">Informační systém EDAZ spolehlivě nahradil původní systém papírových </w:t>
            </w:r>
            <w:r w:rsidR="00965B68">
              <w:rPr>
                <w:rFonts w:eastAsia="Calibri" w:cs="Arial"/>
              </w:rPr>
              <w:t>kupónů</w:t>
            </w:r>
            <w:r>
              <w:rPr>
                <w:rFonts w:eastAsia="Calibri" w:cs="Arial"/>
              </w:rPr>
              <w:t xml:space="preserve"> a zpříjemnil klientský zážitek. Klienti mohou </w:t>
            </w:r>
            <w:r w:rsidR="00965B68">
              <w:rPr>
                <w:rFonts w:eastAsia="Calibri" w:cs="Arial"/>
              </w:rPr>
              <w:t xml:space="preserve">uhradit </w:t>
            </w:r>
            <w:r>
              <w:rPr>
                <w:rFonts w:eastAsia="Calibri" w:cs="Arial"/>
              </w:rPr>
              <w:t xml:space="preserve">časový poplatek odkudkoliv na světě a flexibilně si určit datum počátku platnosti. </w:t>
            </w:r>
            <w:r w:rsidR="00A23A6F">
              <w:t>EDAZ je v provozu od 1. 12. 2020 a od té doby se přes něj zrealizovalo více než 4,3 miliony úhrad v hodnotě přesahující 4,45 mld. Kč.</w:t>
            </w:r>
          </w:p>
          <w:p w14:paraId="390E2C1D" w14:textId="6FBF362A" w:rsidR="00A23A6F" w:rsidRDefault="00A23A6F" w:rsidP="00342B41">
            <w:pPr>
              <w:spacing w:before="40" w:after="40"/>
              <w:jc w:val="left"/>
            </w:pPr>
          </w:p>
          <w:p w14:paraId="2557BEFE" w14:textId="4EC6E9FA" w:rsidR="004E69DE" w:rsidRDefault="44FF99AE" w:rsidP="00342B41">
            <w:pPr>
              <w:spacing w:before="40" w:after="40"/>
              <w:jc w:val="left"/>
            </w:pPr>
            <w:r>
              <w:t xml:space="preserve">Někteří klienti během objednávky nebo placení dělají chyby, což vede ke snížení jejich uživatelského zážitku </w:t>
            </w:r>
            <w:r w:rsidR="004A2D5F">
              <w:t>a nespokojenosti</w:t>
            </w:r>
            <w:r>
              <w:t xml:space="preserve">. Na druhé straně tyto chyby a další dotazy vedou k vyšší zátěži call centra a SFDI (řešení a kontrola vratek). </w:t>
            </w:r>
          </w:p>
          <w:p w14:paraId="644E7309" w14:textId="77777777" w:rsidR="004E69DE" w:rsidRDefault="004E69DE" w:rsidP="00342B41">
            <w:pPr>
              <w:spacing w:before="40" w:after="40"/>
              <w:jc w:val="left"/>
            </w:pPr>
          </w:p>
          <w:p w14:paraId="158DDD1A" w14:textId="6FE0D02F" w:rsidR="00A23A6F" w:rsidRDefault="44FF99AE" w:rsidP="00342B41">
            <w:pPr>
              <w:spacing w:before="40" w:after="40"/>
              <w:jc w:val="left"/>
            </w:pPr>
            <w:r>
              <w:t xml:space="preserve">Společnosti vlastnící velký počet vozidel </w:t>
            </w:r>
            <w:r w:rsidR="00B82333">
              <w:t xml:space="preserve">nebo spravující větší vozové parky </w:t>
            </w:r>
            <w:r>
              <w:t>(půjčovny, leasingové společnosti atd</w:t>
            </w:r>
            <w:r w:rsidR="00213BC7">
              <w:t>.</w:t>
            </w:r>
            <w:r>
              <w:t xml:space="preserve">) </w:t>
            </w:r>
            <w:r w:rsidR="0BD0A8E7">
              <w:t xml:space="preserve">používají </w:t>
            </w:r>
            <w:r>
              <w:t>manuální rozhraní a předáva</w:t>
            </w:r>
            <w:r w:rsidR="58B1FC1F">
              <w:t>jí</w:t>
            </w:r>
            <w:r>
              <w:t xml:space="preserve"> data přes webové formuláře.</w:t>
            </w:r>
            <w:r w:rsidR="0A2CB743">
              <w:t xml:space="preserve"> Případné chyby bývají velmi složité na řešení.</w:t>
            </w:r>
            <w:r w:rsidR="00804EF7">
              <w:t xml:space="preserve"> Tito klienti mají specifické potřeby</w:t>
            </w:r>
            <w:r w:rsidR="00B4431F">
              <w:t xml:space="preserve"> a požadavky</w:t>
            </w:r>
            <w:r w:rsidR="00804EF7">
              <w:t>, které jsou soustavně sbírány na základě zkušeností z reálného provozu.</w:t>
            </w:r>
          </w:p>
          <w:p w14:paraId="48459AEF" w14:textId="31558E21" w:rsidR="00A23A6F" w:rsidRDefault="00A23A6F" w:rsidP="00342B41">
            <w:pPr>
              <w:spacing w:before="40" w:after="40"/>
              <w:jc w:val="left"/>
            </w:pPr>
          </w:p>
          <w:p w14:paraId="3A3A5085" w14:textId="7D9E9277" w:rsidR="00A23A6F" w:rsidRDefault="44FF99AE" w:rsidP="00342B41">
            <w:pPr>
              <w:spacing w:before="40" w:after="40"/>
              <w:jc w:val="left"/>
            </w:pPr>
            <w:r>
              <w:t xml:space="preserve">Provoz samoobslužných kiosků je provozně náročný, protože existuje </w:t>
            </w:r>
            <w:r w:rsidR="5183524B">
              <w:t xml:space="preserve">pouze </w:t>
            </w:r>
            <w:r w:rsidR="00CA1626">
              <w:t>omezený</w:t>
            </w:r>
            <w:r w:rsidR="5183524B">
              <w:t xml:space="preserve"> </w:t>
            </w:r>
            <w:r>
              <w:t>dálkový dohled a reporting jejich stavu. Mnohé chyby nahlásí až klient po delší době od okamžiku vzniku chyby. To nese s sebou negativní pohled na celý systém. Kiosky tisknou velmi dlouhé stvrzenky ve třech jazycích, což je neekonomické i neekologické.</w:t>
            </w:r>
            <w:r w:rsidR="5B63DA21">
              <w:t xml:space="preserve"> Jsou frekventovan</w:t>
            </w:r>
            <w:r w:rsidR="001B502F">
              <w:t>é</w:t>
            </w:r>
            <w:r w:rsidR="5B63DA21">
              <w:t xml:space="preserve"> </w:t>
            </w:r>
            <w:r w:rsidR="001B502F">
              <w:t>lokality s instalovanými kiosky</w:t>
            </w:r>
            <w:r w:rsidR="5B63DA21">
              <w:t>, kde nárazovitě vznikají fronty klientů</w:t>
            </w:r>
            <w:r w:rsidR="001B502F">
              <w:t xml:space="preserve">, což vede </w:t>
            </w:r>
            <w:r w:rsidR="00E328FD">
              <w:t xml:space="preserve">k diskomfortu klientů a v krajních případech i situacím ohrožujícím plynulost a bezpečnost silničního provozu (kolony </w:t>
            </w:r>
            <w:r w:rsidR="00683EFC">
              <w:t xml:space="preserve">od stanoviště kiosku </w:t>
            </w:r>
            <w:r w:rsidR="00E328FD">
              <w:t>až n</w:t>
            </w:r>
            <w:r w:rsidR="00683EFC">
              <w:t>a dálnici)</w:t>
            </w:r>
            <w:r w:rsidR="5B63DA21">
              <w:t>.</w:t>
            </w:r>
          </w:p>
          <w:p w14:paraId="4C23C33E" w14:textId="75499F95" w:rsidR="00A23A6F" w:rsidRDefault="00A23A6F" w:rsidP="00342B41">
            <w:pPr>
              <w:spacing w:before="40" w:after="40"/>
              <w:jc w:val="left"/>
              <w:rPr>
                <w:rFonts w:eastAsia="Calibri" w:cs="Arial"/>
              </w:rPr>
            </w:pPr>
          </w:p>
          <w:p w14:paraId="28696B0F" w14:textId="7FD5622F" w:rsidR="00342B41" w:rsidRDefault="00965B68" w:rsidP="00342B41">
            <w:pPr>
              <w:spacing w:before="40" w:after="40"/>
              <w:jc w:val="left"/>
              <w:rPr>
                <w:rFonts w:eastAsia="Calibri" w:cs="Arial"/>
              </w:rPr>
            </w:pPr>
            <w:r>
              <w:rPr>
                <w:rFonts w:eastAsia="Calibri" w:cs="Arial"/>
              </w:rPr>
              <w:t xml:space="preserve">Úhrada </w:t>
            </w:r>
            <w:r w:rsidR="009339BC">
              <w:rPr>
                <w:rFonts w:eastAsia="Calibri" w:cs="Arial"/>
              </w:rPr>
              <w:t>časových poplatků probíhá skrze tři kanály: e-shop, kiosky a distributora (</w:t>
            </w:r>
            <w:r w:rsidR="00FB2D3F">
              <w:rPr>
                <w:rFonts w:eastAsia="Calibri" w:cs="Arial"/>
              </w:rPr>
              <w:t xml:space="preserve">konsorcium </w:t>
            </w:r>
            <w:r w:rsidR="009339BC">
              <w:rPr>
                <w:rFonts w:eastAsia="Calibri" w:cs="Arial"/>
              </w:rPr>
              <w:t>Česka pošta, čerpa</w:t>
            </w:r>
            <w:r w:rsidR="00CA1626">
              <w:rPr>
                <w:rFonts w:eastAsia="Calibri" w:cs="Arial"/>
              </w:rPr>
              <w:t>cí stanice</w:t>
            </w:r>
            <w:r w:rsidR="009339BC">
              <w:rPr>
                <w:rFonts w:eastAsia="Calibri" w:cs="Arial"/>
              </w:rPr>
              <w:t xml:space="preserve"> EuroOil firmy ČEPRO). Vedle toho </w:t>
            </w:r>
            <w:r>
              <w:rPr>
                <w:rFonts w:eastAsia="Calibri" w:cs="Arial"/>
              </w:rPr>
              <w:t xml:space="preserve">působí </w:t>
            </w:r>
            <w:r w:rsidR="009339BC">
              <w:rPr>
                <w:rFonts w:eastAsia="Calibri" w:cs="Arial"/>
              </w:rPr>
              <w:t xml:space="preserve">různí šedí přeprodejci, kteří porušují </w:t>
            </w:r>
            <w:r w:rsidR="00CA1626">
              <w:rPr>
                <w:rFonts w:eastAsia="Calibri" w:cs="Arial"/>
              </w:rPr>
              <w:t>různými způsoby zákon (nesprávným informováním klientů, přidáváním vlastních marží mimo poplatky za zprostředkování apod.)</w:t>
            </w:r>
            <w:r w:rsidR="009339BC">
              <w:rPr>
                <w:rFonts w:eastAsia="Calibri" w:cs="Arial"/>
              </w:rPr>
              <w:t xml:space="preserve"> a je otázkou, jak bezpečné je využívat jejich služeb. </w:t>
            </w:r>
            <w:r w:rsidR="008A521F">
              <w:rPr>
                <w:rFonts w:eastAsia="Calibri" w:cs="Arial"/>
              </w:rPr>
              <w:t>Jsou známé i případy podvodných prodejců.</w:t>
            </w:r>
          </w:p>
          <w:p w14:paraId="72C46E64" w14:textId="74CBDE72" w:rsidR="009339BC" w:rsidRDefault="009339BC" w:rsidP="00342B41">
            <w:pPr>
              <w:spacing w:before="40" w:after="40"/>
              <w:jc w:val="left"/>
              <w:rPr>
                <w:rFonts w:eastAsia="Calibri" w:cs="Arial"/>
              </w:rPr>
            </w:pPr>
          </w:p>
          <w:p w14:paraId="4C21BFD0" w14:textId="7A99F99C" w:rsidR="009339BC" w:rsidRDefault="293D0653" w:rsidP="00342B41">
            <w:pPr>
              <w:spacing w:before="40" w:after="40"/>
              <w:jc w:val="left"/>
              <w:rPr>
                <w:rFonts w:eastAsia="Calibri" w:cs="Arial"/>
              </w:rPr>
            </w:pPr>
            <w:r w:rsidRPr="6066708C">
              <w:rPr>
                <w:rFonts w:eastAsia="Calibri" w:cs="Arial"/>
              </w:rPr>
              <w:t xml:space="preserve">Pro kontrolu </w:t>
            </w:r>
            <w:r w:rsidR="00965B68">
              <w:rPr>
                <w:rFonts w:eastAsia="Calibri" w:cs="Arial"/>
              </w:rPr>
              <w:t xml:space="preserve">úhrady </w:t>
            </w:r>
            <w:r w:rsidRPr="6066708C">
              <w:rPr>
                <w:rFonts w:eastAsia="Calibri" w:cs="Arial"/>
              </w:rPr>
              <w:t>časových</w:t>
            </w:r>
            <w:r w:rsidR="00965B68">
              <w:rPr>
                <w:rFonts w:eastAsia="Calibri" w:cs="Arial"/>
              </w:rPr>
              <w:t xml:space="preserve"> poplatků</w:t>
            </w:r>
            <w:r w:rsidRPr="6066708C">
              <w:rPr>
                <w:rFonts w:eastAsia="Calibri" w:cs="Arial"/>
              </w:rPr>
              <w:t xml:space="preserve"> se používají stacionární brány (dříve mýtné brány) a přenosné mobilní </w:t>
            </w:r>
            <w:r w:rsidR="003D44C2">
              <w:rPr>
                <w:rFonts w:eastAsia="Calibri" w:cs="Arial"/>
              </w:rPr>
              <w:t>jednotky</w:t>
            </w:r>
            <w:r w:rsidR="003D44C2" w:rsidRPr="6066708C">
              <w:rPr>
                <w:rFonts w:eastAsia="Calibri" w:cs="Arial"/>
              </w:rPr>
              <w:t xml:space="preserve"> </w:t>
            </w:r>
            <w:r w:rsidRPr="6066708C">
              <w:rPr>
                <w:rFonts w:eastAsia="Calibri" w:cs="Arial"/>
              </w:rPr>
              <w:lastRenderedPageBreak/>
              <w:t>používané P</w:t>
            </w:r>
            <w:r w:rsidR="101E94C4" w:rsidRPr="6066708C">
              <w:rPr>
                <w:rFonts w:eastAsia="Calibri" w:cs="Arial"/>
              </w:rPr>
              <w:t xml:space="preserve">olicií </w:t>
            </w:r>
            <w:r w:rsidRPr="6066708C">
              <w:rPr>
                <w:rFonts w:eastAsia="Calibri" w:cs="Arial"/>
              </w:rPr>
              <w:t>ČR a Celní správ</w:t>
            </w:r>
            <w:r w:rsidR="43E13DF5" w:rsidRPr="6066708C">
              <w:rPr>
                <w:rFonts w:eastAsia="Calibri" w:cs="Arial"/>
              </w:rPr>
              <w:t>ou</w:t>
            </w:r>
            <w:r w:rsidR="00213BC7">
              <w:rPr>
                <w:rFonts w:eastAsia="Calibri" w:cs="Arial"/>
              </w:rPr>
              <w:t xml:space="preserve"> ČR</w:t>
            </w:r>
            <w:r w:rsidRPr="6066708C">
              <w:rPr>
                <w:rFonts w:eastAsia="Calibri" w:cs="Arial"/>
              </w:rPr>
              <w:t>. S rozšiřováním dálniční sítě vznikají a budou vznikat místa</w:t>
            </w:r>
            <w:r w:rsidR="00213BC7">
              <w:rPr>
                <w:rFonts w:eastAsia="Calibri" w:cs="Arial"/>
              </w:rPr>
              <w:t>,</w:t>
            </w:r>
            <w:r w:rsidRPr="6066708C">
              <w:rPr>
                <w:rFonts w:eastAsia="Calibri" w:cs="Arial"/>
              </w:rPr>
              <w:t xml:space="preserve"> </w:t>
            </w:r>
            <w:r w:rsidR="40BFE4B5" w:rsidRPr="6066708C">
              <w:rPr>
                <w:rFonts w:eastAsia="Calibri" w:cs="Arial"/>
              </w:rPr>
              <w:t>kde není zajištěna kontrola úhrady časového poplatku</w:t>
            </w:r>
            <w:r w:rsidRPr="6066708C">
              <w:rPr>
                <w:rFonts w:eastAsia="Calibri" w:cs="Arial"/>
              </w:rPr>
              <w:t xml:space="preserve">. </w:t>
            </w:r>
            <w:r w:rsidR="00CA1626">
              <w:rPr>
                <w:rFonts w:eastAsia="Calibri" w:cs="Arial"/>
              </w:rPr>
              <w:t>Dále, jako podklad v rámci správního řízení s neplatícím řidičem jsou využívána Potvrzení o úhradě časového poplatku, která ale obsahují i tzv. autorizační kód, který umožňuje další změny na</w:t>
            </w:r>
            <w:r w:rsidR="00965B68">
              <w:rPr>
                <w:rFonts w:eastAsia="Calibri" w:cs="Arial"/>
              </w:rPr>
              <w:t xml:space="preserve"> uhrazeném časovém poplatku</w:t>
            </w:r>
            <w:r w:rsidR="00CA1626">
              <w:rPr>
                <w:rFonts w:eastAsia="Calibri" w:cs="Arial"/>
              </w:rPr>
              <w:t xml:space="preserve">. Pro správní řízení se musí takové Potvrzení manuálně upravit tak, aby tento citlivý údaj neobsahovalo. Řešením je možnost vystavení anonymizovaného Potvrzení o úhradě časového poplatku přímo systémem EDAZ. </w:t>
            </w:r>
          </w:p>
          <w:p w14:paraId="1E6ACE64" w14:textId="027C8E46" w:rsidR="00B557EF" w:rsidRDefault="00B557EF" w:rsidP="00342B41">
            <w:pPr>
              <w:spacing w:before="40" w:after="40"/>
              <w:jc w:val="left"/>
              <w:rPr>
                <w:rFonts w:eastAsia="Calibri" w:cs="Arial"/>
              </w:rPr>
            </w:pPr>
          </w:p>
          <w:p w14:paraId="331D19FA" w14:textId="2912BBCF" w:rsidR="00CA1626" w:rsidRDefault="50E2FB15" w:rsidP="00342B41">
            <w:pPr>
              <w:spacing w:before="40" w:after="40"/>
              <w:jc w:val="left"/>
            </w:pPr>
            <w:r w:rsidRPr="6066708C">
              <w:rPr>
                <w:rFonts w:eastAsia="Calibri" w:cs="Arial"/>
              </w:rPr>
              <w:t xml:space="preserve">Komunikace mezi systémy EDAZ a SEM nevyužívá </w:t>
            </w:r>
            <w:r>
              <w:t xml:space="preserve">referenčního rozhraní eGSB. </w:t>
            </w:r>
          </w:p>
          <w:p w14:paraId="341A29ED" w14:textId="77777777" w:rsidR="00CA1626" w:rsidRDefault="00CA1626" w:rsidP="00342B41">
            <w:pPr>
              <w:spacing w:before="40" w:after="40"/>
              <w:jc w:val="left"/>
            </w:pPr>
          </w:p>
          <w:p w14:paraId="79C17E76" w14:textId="720F72BF" w:rsidR="00CA1626" w:rsidRDefault="50E2FB15" w:rsidP="00342B41">
            <w:pPr>
              <w:spacing w:before="40" w:after="40"/>
              <w:jc w:val="left"/>
            </w:pPr>
            <w:r>
              <w:t>Integrace na platební bránu ČSOB není připravena na přechod na nejnovější verzi 2.2 směrnice 3DS</w:t>
            </w:r>
            <w:r w:rsidR="00CA1626">
              <w:t>, která je iniciována ze strany karetních asociací</w:t>
            </w:r>
            <w:r>
              <w:t>.</w:t>
            </w:r>
            <w:r w:rsidR="43012E7C">
              <w:t xml:space="preserve"> </w:t>
            </w:r>
          </w:p>
          <w:p w14:paraId="744FB141" w14:textId="77777777" w:rsidR="00CA1626" w:rsidRDefault="00CA1626" w:rsidP="00342B41">
            <w:pPr>
              <w:spacing w:before="40" w:after="40"/>
              <w:jc w:val="left"/>
            </w:pPr>
          </w:p>
          <w:p w14:paraId="25D40978" w14:textId="055C48CB" w:rsidR="00CA1626" w:rsidRDefault="43012E7C" w:rsidP="00342B41">
            <w:pPr>
              <w:spacing w:before="40" w:after="40"/>
              <w:jc w:val="left"/>
            </w:pPr>
            <w:r>
              <w:t>Potvrzení o úhradě časového poplatku</w:t>
            </w:r>
            <w:r w:rsidR="00CA1626">
              <w:t xml:space="preserve"> ani jiné výstupní dokumenty IS EDAZ</w:t>
            </w:r>
            <w:r>
              <w:t xml:space="preserve"> neobsahuj</w:t>
            </w:r>
            <w:r w:rsidR="00CA1626">
              <w:t>í</w:t>
            </w:r>
            <w:r>
              <w:t xml:space="preserve"> </w:t>
            </w:r>
            <w:r w:rsidR="00965B68">
              <w:t xml:space="preserve">elektronické </w:t>
            </w:r>
            <w:r>
              <w:t>časové razítko</w:t>
            </w:r>
            <w:r w:rsidR="00CA1626">
              <w:t xml:space="preserve">, ale pouze elektronickou pečeť. Toto </w:t>
            </w:r>
            <w:r w:rsidR="00502724">
              <w:t xml:space="preserve">bylo naimplementováno v souladu s prvotním právním výkladem. Ten se v průběhu implementace změnil. Nyní je nutné, pro dosažení souladu s platnou legislativou rozšířit implementaci </w:t>
            </w:r>
            <w:r w:rsidR="00965B68">
              <w:t xml:space="preserve">kvalifikovaných </w:t>
            </w:r>
            <w:r w:rsidR="00502724">
              <w:t xml:space="preserve">elektronických pečetí i o aplikaci </w:t>
            </w:r>
            <w:r w:rsidR="00965B68">
              <w:t xml:space="preserve">kvalifikovaných elektronických </w:t>
            </w:r>
            <w:r w:rsidR="00502724">
              <w:t>časových razítek.</w:t>
            </w:r>
            <w:r>
              <w:t xml:space="preserve"> </w:t>
            </w:r>
          </w:p>
          <w:p w14:paraId="7C629943" w14:textId="77777777" w:rsidR="00CA1626" w:rsidRDefault="00CA1626" w:rsidP="00342B41">
            <w:pPr>
              <w:spacing w:before="40" w:after="40"/>
              <w:jc w:val="left"/>
            </w:pPr>
          </w:p>
          <w:p w14:paraId="7F6AD2E4" w14:textId="0009BFB3" w:rsidR="00B557EF" w:rsidRDefault="00502724" w:rsidP="00342B41">
            <w:pPr>
              <w:spacing w:before="40" w:after="40"/>
              <w:jc w:val="left"/>
            </w:pPr>
            <w:r>
              <w:t>Za účelem předejití přetížení stránek v době velkých náporů, zejména v obdobích, kdy klienti hromadně provádí úhrady</w:t>
            </w:r>
            <w:r w:rsidR="000831DF">
              <w:t xml:space="preserve"> </w:t>
            </w:r>
            <w:r w:rsidR="00965B68">
              <w:t>časových poplatků</w:t>
            </w:r>
            <w:r w:rsidR="000831DF">
              <w:t xml:space="preserve"> nebo jejich obnovy, je plánována implementace CDN technologie (Content delivery network), kter</w:t>
            </w:r>
            <w:r w:rsidR="00A10B4A">
              <w:t>á</w:t>
            </w:r>
            <w:r w:rsidR="000831DF">
              <w:t xml:space="preserve"> umožní frontování požadavků ze strany klientů s odpovídající uživatelsky přívětivou „čekárnou“.</w:t>
            </w:r>
            <w:r w:rsidR="43012E7C">
              <w:t xml:space="preserve"> </w:t>
            </w:r>
            <w:r w:rsidR="000831DF">
              <w:t>Další výrazné nápory</w:t>
            </w:r>
            <w:r w:rsidR="43012E7C">
              <w:t xml:space="preserve"> </w:t>
            </w:r>
            <w:r w:rsidR="000831DF">
              <w:t>se očekávají na začátku prosince, na přelomu roku a na přelomu ledna a února příštího roku</w:t>
            </w:r>
            <w:r w:rsidR="43012E7C">
              <w:t>.</w:t>
            </w:r>
          </w:p>
          <w:p w14:paraId="59D8CE94" w14:textId="6D79DA28" w:rsidR="004857AB" w:rsidRDefault="004857AB" w:rsidP="00342B41">
            <w:pPr>
              <w:spacing w:before="40" w:after="40"/>
              <w:jc w:val="left"/>
            </w:pPr>
          </w:p>
          <w:p w14:paraId="76B31AED" w14:textId="7030C8E5" w:rsidR="004857AB" w:rsidRDefault="43012E7C" w:rsidP="00342B41">
            <w:pPr>
              <w:spacing w:before="40" w:after="40"/>
              <w:jc w:val="left"/>
            </w:pPr>
            <w:r>
              <w:t xml:space="preserve">IS EDAZ od svého spuštění disponuje velkým objemem dat s významným statistickým potenciálem, který je naplněn pouze minimálně. Původní zadání projektu počítalo s omezenou sadou reportů, které </w:t>
            </w:r>
            <w:r w:rsidR="7EDF8A07">
              <w:t>plní</w:t>
            </w:r>
            <w:r>
              <w:t xml:space="preserve"> zejména regulatorní a legislativní povinnosti vlastníka systému. </w:t>
            </w:r>
            <w:r w:rsidR="56A31917">
              <w:t>Data nelze snadno zpřístupnit pro další zpracování</w:t>
            </w:r>
            <w:r w:rsidR="1D485A5B">
              <w:t xml:space="preserve"> nebo</w:t>
            </w:r>
            <w:r w:rsidR="00213BC7">
              <w:t xml:space="preserve"> pro analytickou činnost např. p</w:t>
            </w:r>
            <w:r w:rsidR="1D485A5B">
              <w:t>ro efektivní cílení kontroly</w:t>
            </w:r>
            <w:r w:rsidR="56A31917">
              <w:t>.</w:t>
            </w:r>
          </w:p>
          <w:p w14:paraId="5F388E63" w14:textId="17BB4F3F" w:rsidR="00B557EF" w:rsidRDefault="00B557EF" w:rsidP="00342B41">
            <w:pPr>
              <w:spacing w:before="40" w:after="40"/>
              <w:jc w:val="left"/>
            </w:pPr>
          </w:p>
          <w:p w14:paraId="7DF12FED" w14:textId="57AA8493" w:rsidR="009339BC" w:rsidRDefault="00F75A67" w:rsidP="00F75A67">
            <w:pPr>
              <w:spacing w:before="40" w:after="40"/>
              <w:jc w:val="left"/>
              <w:rPr>
                <w:rFonts w:eastAsia="Calibri" w:cs="Arial"/>
              </w:rPr>
            </w:pPr>
            <w:r>
              <w:rPr>
                <w:rFonts w:eastAsia="Calibri" w:cs="Arial"/>
              </w:rPr>
              <w:t>Vývojový proces nevyužívá naplno všech možností strategie DEVOPS. Některé kroky stále vyžadují ruční zákrok či aktivitu, což zpomaluje procesy testování a nasazení, dále alokuje část kapacit vývojového týmu a vnáší rizika lidské chyby.</w:t>
            </w:r>
          </w:p>
          <w:p w14:paraId="2C4C8D64" w14:textId="4183F23F" w:rsidR="00F75A67" w:rsidRPr="003F7B0D" w:rsidRDefault="00F75A67" w:rsidP="00F75A67">
            <w:pPr>
              <w:spacing w:before="40" w:after="40"/>
              <w:jc w:val="left"/>
              <w:rPr>
                <w:rFonts w:eastAsia="Calibri" w:cs="Arial"/>
              </w:rPr>
            </w:pPr>
          </w:p>
        </w:tc>
      </w:tr>
      <w:tr w:rsidR="00E8234E" w:rsidRPr="00BF5681" w14:paraId="02F0EB6C" w14:textId="77777777" w:rsidTr="6066708C">
        <w:tc>
          <w:tcPr>
            <w:tcW w:w="5000" w:type="pct"/>
            <w:gridSpan w:val="4"/>
            <w:shd w:val="clear" w:color="auto" w:fill="D9D9D9" w:themeFill="background1" w:themeFillShade="D9"/>
          </w:tcPr>
          <w:p w14:paraId="10F78689" w14:textId="77777777" w:rsidR="00E8234E" w:rsidRPr="003F7B0D" w:rsidRDefault="00E8234E" w:rsidP="00E8234E">
            <w:pPr>
              <w:keepNext/>
              <w:spacing w:before="40" w:after="40"/>
              <w:jc w:val="left"/>
              <w:rPr>
                <w:rFonts w:eastAsia="Calibri" w:cs="Arial"/>
                <w:b/>
              </w:rPr>
            </w:pPr>
            <w:r>
              <w:rPr>
                <w:rFonts w:eastAsia="Calibri" w:cs="Arial"/>
                <w:b/>
              </w:rPr>
              <w:lastRenderedPageBreak/>
              <w:t xml:space="preserve">Popis cílové situace po dosažení celkového cíle / cílů projektu </w:t>
            </w:r>
            <w:r w:rsidRPr="00D219B8">
              <w:rPr>
                <w:rFonts w:eastAsia="Calibri" w:cs="Arial"/>
              </w:rPr>
              <w:t>(tzv. To-Be</w:t>
            </w:r>
            <w:r>
              <w:rPr>
                <w:rFonts w:eastAsia="Calibri" w:cs="Arial"/>
              </w:rPr>
              <w:t>, budoucí stav</w:t>
            </w:r>
            <w:r w:rsidRPr="00D219B8">
              <w:rPr>
                <w:rFonts w:eastAsia="Calibri" w:cs="Arial"/>
              </w:rPr>
              <w:t>)</w:t>
            </w:r>
            <w:r w:rsidRPr="003F5FB0">
              <w:rPr>
                <w:rFonts w:eastAsia="Calibri" w:cs="Arial"/>
                <w:b/>
              </w:rPr>
              <w:t>:</w:t>
            </w:r>
          </w:p>
        </w:tc>
      </w:tr>
      <w:tr w:rsidR="00E8234E" w:rsidRPr="00BF5681" w14:paraId="2DAD2ECA" w14:textId="77777777" w:rsidTr="6066708C">
        <w:tc>
          <w:tcPr>
            <w:tcW w:w="5000" w:type="pct"/>
            <w:gridSpan w:val="4"/>
            <w:shd w:val="clear" w:color="auto" w:fill="auto"/>
          </w:tcPr>
          <w:p w14:paraId="49B07688" w14:textId="0DAFB089" w:rsidR="00E8234E" w:rsidRPr="003F7B0D" w:rsidRDefault="2ACC8BC9" w:rsidP="00E8234E">
            <w:pPr>
              <w:keepNext/>
              <w:tabs>
                <w:tab w:val="left" w:pos="1555"/>
              </w:tabs>
              <w:spacing w:before="40" w:after="40"/>
              <w:jc w:val="left"/>
            </w:pPr>
            <w:r w:rsidRPr="2EFE387B">
              <w:rPr>
                <w:rFonts w:eastAsia="Arial" w:cs="Arial"/>
                <w:szCs w:val="20"/>
              </w:rPr>
              <w:t xml:space="preserve">Bude provedena revize a reorganizace webových stránek e-shopu na základě výstupů analýzy návštěvnosti, zpětné vazby klientů a postřehů pracovníků call centra. Vznikne rozcestník dle životních situací klienta, reorganizace struktury stránek a způsobu zobrazování nejdůležitějších informací. Mapa obchodních míst bude přehledněji zobrazovat dostupná místa a umožní snazší vyhledávání. </w:t>
            </w:r>
          </w:p>
          <w:p w14:paraId="5E16A8F0" w14:textId="265BE312" w:rsidR="00CA66F3" w:rsidRDefault="00CA66F3" w:rsidP="00E8234E">
            <w:pPr>
              <w:keepNext/>
              <w:tabs>
                <w:tab w:val="left" w:pos="1555"/>
              </w:tabs>
              <w:spacing w:before="40" w:after="40"/>
              <w:jc w:val="left"/>
              <w:rPr>
                <w:rFonts w:eastAsia="Arial" w:cs="Arial"/>
                <w:szCs w:val="20"/>
              </w:rPr>
            </w:pPr>
          </w:p>
          <w:p w14:paraId="2E22E1E3" w14:textId="66CAA5D3" w:rsidR="00CA66F3" w:rsidRDefault="00CA66F3" w:rsidP="00E8234E">
            <w:pPr>
              <w:keepNext/>
              <w:tabs>
                <w:tab w:val="left" w:pos="1555"/>
              </w:tabs>
              <w:spacing w:before="40" w:after="40"/>
              <w:jc w:val="left"/>
              <w:rPr>
                <w:rFonts w:eastAsia="Arial" w:cs="Arial"/>
                <w:szCs w:val="20"/>
              </w:rPr>
            </w:pPr>
            <w:r w:rsidRPr="6066708C">
              <w:rPr>
                <w:rFonts w:eastAsia="Calibri" w:cs="Arial"/>
              </w:rPr>
              <w:t xml:space="preserve">Komunikace mezi systémy EDAZ a SEM </w:t>
            </w:r>
            <w:r w:rsidR="004F59D6">
              <w:rPr>
                <w:rFonts w:eastAsia="Calibri" w:cs="Arial"/>
              </w:rPr>
              <w:t xml:space="preserve">(Systém elektronického mýtného) </w:t>
            </w:r>
            <w:r w:rsidRPr="6066708C">
              <w:rPr>
                <w:rFonts w:eastAsia="Calibri" w:cs="Arial"/>
              </w:rPr>
              <w:t xml:space="preserve">využívá </w:t>
            </w:r>
            <w:r>
              <w:t>referenčního rozhraní eGSB.</w:t>
            </w:r>
          </w:p>
          <w:p w14:paraId="1837AF2C" w14:textId="20F47AC5" w:rsidR="00E8234E" w:rsidRPr="003F7B0D" w:rsidRDefault="2ACC8BC9" w:rsidP="00E8234E">
            <w:pPr>
              <w:keepNext/>
              <w:tabs>
                <w:tab w:val="left" w:pos="1555"/>
              </w:tabs>
              <w:spacing w:before="40" w:after="40"/>
              <w:jc w:val="left"/>
            </w:pPr>
            <w:r w:rsidRPr="2EFE387B">
              <w:rPr>
                <w:rFonts w:eastAsia="Arial" w:cs="Arial"/>
                <w:szCs w:val="20"/>
              </w:rPr>
              <w:t xml:space="preserve"> </w:t>
            </w:r>
          </w:p>
          <w:p w14:paraId="59C1B39D" w14:textId="3ABB6D2C" w:rsidR="000831DF" w:rsidRDefault="42C2FC69" w:rsidP="00E8234E">
            <w:pPr>
              <w:keepNext/>
              <w:tabs>
                <w:tab w:val="left" w:pos="1555"/>
              </w:tabs>
              <w:spacing w:before="40" w:after="40"/>
              <w:jc w:val="left"/>
              <w:rPr>
                <w:rFonts w:eastAsia="Arial" w:cs="Arial"/>
              </w:rPr>
            </w:pPr>
            <w:r w:rsidRPr="6066708C">
              <w:rPr>
                <w:rFonts w:eastAsia="Arial" w:cs="Arial"/>
              </w:rPr>
              <w:t xml:space="preserve">Klient bude moci jednoduše požádat o prodloužení časového poplatku a systém sám použije údaje z předchozí platné objednávky. Jedná se o náhradní variantu, než bude legislativně možné integrovat RSV. Formulář bude zobrazovat nápovědu pro poznávací značky z blízkých zemí: SK, PL, RU, AT, DE, HU. </w:t>
            </w:r>
          </w:p>
          <w:p w14:paraId="64B98FDB" w14:textId="77777777" w:rsidR="000831DF" w:rsidRDefault="000831DF" w:rsidP="00E8234E">
            <w:pPr>
              <w:keepNext/>
              <w:tabs>
                <w:tab w:val="left" w:pos="1555"/>
              </w:tabs>
              <w:spacing w:before="40" w:after="40"/>
              <w:jc w:val="left"/>
              <w:rPr>
                <w:rFonts w:eastAsia="Arial" w:cs="Arial"/>
              </w:rPr>
            </w:pPr>
          </w:p>
          <w:p w14:paraId="46E0E6F1" w14:textId="771466D2" w:rsidR="00E8234E" w:rsidRPr="003F7B0D" w:rsidRDefault="42C2FC69" w:rsidP="00E8234E">
            <w:pPr>
              <w:keepNext/>
              <w:tabs>
                <w:tab w:val="left" w:pos="1555"/>
              </w:tabs>
              <w:spacing w:before="40" w:after="40"/>
              <w:jc w:val="left"/>
            </w:pPr>
            <w:r w:rsidRPr="6066708C">
              <w:rPr>
                <w:rFonts w:eastAsia="Arial" w:cs="Arial"/>
              </w:rPr>
              <w:t>Systém CDN zajistí rychlé doručování statického obsahu kdekoliv po světě a frontu na čekání v případě přetížení systému. CDN bude mít připojení s dostatečnou kapacitou na peering uzel v NIX.cz, protože většina klientů přichází na web z Česka.</w:t>
            </w:r>
          </w:p>
          <w:p w14:paraId="344F552E" w14:textId="5052C6B2" w:rsidR="00E8234E" w:rsidRPr="003F7B0D" w:rsidRDefault="2ACC8BC9" w:rsidP="00E8234E">
            <w:pPr>
              <w:keepNext/>
              <w:tabs>
                <w:tab w:val="left" w:pos="1555"/>
              </w:tabs>
              <w:spacing w:before="40" w:after="40"/>
              <w:jc w:val="left"/>
            </w:pPr>
            <w:r w:rsidRPr="2EFE387B">
              <w:rPr>
                <w:rFonts w:eastAsia="Arial" w:cs="Arial"/>
                <w:szCs w:val="20"/>
              </w:rPr>
              <w:t xml:space="preserve"> </w:t>
            </w:r>
          </w:p>
          <w:p w14:paraId="6D8DE101" w14:textId="110BEA68" w:rsidR="00E8234E" w:rsidRPr="003F7B0D" w:rsidRDefault="42C2FC69" w:rsidP="00E8234E">
            <w:pPr>
              <w:keepNext/>
              <w:tabs>
                <w:tab w:val="left" w:pos="1555"/>
              </w:tabs>
              <w:spacing w:before="40" w:after="40"/>
              <w:jc w:val="left"/>
            </w:pPr>
            <w:r w:rsidRPr="6066708C">
              <w:rPr>
                <w:rFonts w:eastAsia="Arial" w:cs="Arial"/>
              </w:rPr>
              <w:t>Oproti stávajícím možnostem úprav časového poplatku před počátkem platnosti přibude možnost úpravy SPZ také v době platnosti časového poplatku</w:t>
            </w:r>
            <w:r w:rsidR="02BF6744" w:rsidRPr="6066708C">
              <w:rPr>
                <w:rFonts w:eastAsia="Arial" w:cs="Arial"/>
              </w:rPr>
              <w:t>,</w:t>
            </w:r>
            <w:r w:rsidRPr="6066708C">
              <w:rPr>
                <w:rFonts w:eastAsia="Arial" w:cs="Arial"/>
              </w:rPr>
              <w:t xml:space="preserve"> a to </w:t>
            </w:r>
            <w:r w:rsidR="6C9A8A3C" w:rsidRPr="6066708C">
              <w:rPr>
                <w:rFonts w:eastAsia="Arial" w:cs="Arial"/>
              </w:rPr>
              <w:t xml:space="preserve">opravy nejčastějších chyb, tedy </w:t>
            </w:r>
            <w:r w:rsidRPr="6066708C">
              <w:rPr>
                <w:rFonts w:eastAsia="Arial" w:cs="Arial"/>
              </w:rPr>
              <w:t xml:space="preserve">země registrace a až dvou </w:t>
            </w:r>
            <w:r w:rsidR="2CDB356D" w:rsidRPr="6066708C">
              <w:rPr>
                <w:rFonts w:eastAsia="Arial" w:cs="Arial"/>
              </w:rPr>
              <w:t>znaků</w:t>
            </w:r>
            <w:r w:rsidRPr="6066708C">
              <w:rPr>
                <w:rFonts w:eastAsia="Arial" w:cs="Arial"/>
              </w:rPr>
              <w:t xml:space="preserve"> </w:t>
            </w:r>
            <w:r w:rsidR="00965B68">
              <w:rPr>
                <w:rFonts w:eastAsia="Arial" w:cs="Arial"/>
              </w:rPr>
              <w:t>SPZ</w:t>
            </w:r>
            <w:r w:rsidRPr="6066708C">
              <w:rPr>
                <w:rFonts w:eastAsia="Arial" w:cs="Arial"/>
              </w:rPr>
              <w:t>.</w:t>
            </w:r>
          </w:p>
          <w:p w14:paraId="539E02D8" w14:textId="1E2F4322" w:rsidR="00E8234E" w:rsidRPr="003F7B0D" w:rsidRDefault="2ACC8BC9" w:rsidP="00E8234E">
            <w:pPr>
              <w:keepNext/>
              <w:tabs>
                <w:tab w:val="left" w:pos="1555"/>
              </w:tabs>
              <w:spacing w:before="40" w:after="40"/>
              <w:jc w:val="left"/>
            </w:pPr>
            <w:r w:rsidRPr="2EFE387B">
              <w:rPr>
                <w:rFonts w:eastAsia="Arial" w:cs="Arial"/>
                <w:szCs w:val="20"/>
              </w:rPr>
              <w:t xml:space="preserve"> </w:t>
            </w:r>
          </w:p>
          <w:p w14:paraId="3C9A4700" w14:textId="323D4193" w:rsidR="00E8234E" w:rsidRPr="003F7B0D" w:rsidRDefault="42C2FC69" w:rsidP="00E8234E">
            <w:pPr>
              <w:keepNext/>
              <w:tabs>
                <w:tab w:val="left" w:pos="1555"/>
              </w:tabs>
              <w:spacing w:before="40" w:after="40"/>
              <w:jc w:val="left"/>
            </w:pPr>
            <w:r w:rsidRPr="6066708C">
              <w:rPr>
                <w:rFonts w:eastAsia="Arial" w:cs="Arial"/>
              </w:rPr>
              <w:t xml:space="preserve">Bude dostupné API pro správce velkých vozových parků a pro </w:t>
            </w:r>
            <w:r w:rsidR="00C402F5">
              <w:rPr>
                <w:rFonts w:eastAsia="Arial" w:cs="Arial"/>
              </w:rPr>
              <w:t>další partnery</w:t>
            </w:r>
            <w:r w:rsidRPr="6066708C">
              <w:rPr>
                <w:rFonts w:eastAsia="Arial" w:cs="Arial"/>
              </w:rPr>
              <w:t xml:space="preserve">. </w:t>
            </w:r>
            <w:r w:rsidR="00E81715">
              <w:rPr>
                <w:rFonts w:eastAsia="Arial" w:cs="Arial"/>
              </w:rPr>
              <w:t>Taková integrace</w:t>
            </w:r>
            <w:r w:rsidRPr="6066708C">
              <w:rPr>
                <w:rFonts w:eastAsia="Arial" w:cs="Arial"/>
              </w:rPr>
              <w:t xml:space="preserve"> umožní automatizaci objednávek, správy a ověření časových poplatků</w:t>
            </w:r>
            <w:r w:rsidR="00E81715">
              <w:rPr>
                <w:rFonts w:eastAsia="Arial" w:cs="Arial"/>
              </w:rPr>
              <w:t xml:space="preserve"> a</w:t>
            </w:r>
            <w:r w:rsidRPr="6066708C">
              <w:rPr>
                <w:rFonts w:eastAsia="Arial" w:cs="Arial"/>
              </w:rPr>
              <w:t xml:space="preserve"> plnou digitalizaci celého procesu bez lidského zásahu, což povede k menšímu počtu chyb a snížení zátěže call centra a SFDI</w:t>
            </w:r>
            <w:r w:rsidR="5D550881" w:rsidRPr="6066708C">
              <w:rPr>
                <w:rFonts w:eastAsia="Arial" w:cs="Arial"/>
              </w:rPr>
              <w:t xml:space="preserve"> i samotných uživatelů</w:t>
            </w:r>
            <w:r w:rsidRPr="6066708C">
              <w:rPr>
                <w:rFonts w:eastAsia="Arial" w:cs="Arial"/>
              </w:rPr>
              <w:t>.</w:t>
            </w:r>
          </w:p>
          <w:p w14:paraId="05DA9F76" w14:textId="193EC570" w:rsidR="00E8234E" w:rsidRPr="003F7B0D" w:rsidRDefault="2ACC8BC9" w:rsidP="00E8234E">
            <w:pPr>
              <w:keepNext/>
              <w:tabs>
                <w:tab w:val="left" w:pos="1555"/>
              </w:tabs>
              <w:spacing w:before="40" w:after="40"/>
              <w:jc w:val="left"/>
            </w:pPr>
            <w:r w:rsidRPr="2EFE387B">
              <w:rPr>
                <w:rFonts w:eastAsia="Arial" w:cs="Arial"/>
                <w:szCs w:val="20"/>
              </w:rPr>
              <w:t>Rozhraní p</w:t>
            </w:r>
            <w:r w:rsidR="00965B68">
              <w:rPr>
                <w:rFonts w:eastAsia="Arial" w:cs="Arial"/>
                <w:szCs w:val="20"/>
              </w:rPr>
              <w:t>r</w:t>
            </w:r>
            <w:r w:rsidRPr="2EFE387B">
              <w:rPr>
                <w:rFonts w:eastAsia="Arial" w:cs="Arial"/>
                <w:szCs w:val="20"/>
              </w:rPr>
              <w:t>o nové distributory umožní zcela nové případy užití, například prodej v zahraničních autoklubech nebo</w:t>
            </w:r>
            <w:r w:rsidR="00965B68">
              <w:rPr>
                <w:rFonts w:eastAsia="Arial" w:cs="Arial"/>
                <w:szCs w:val="20"/>
              </w:rPr>
              <w:t xml:space="preserve"> v</w:t>
            </w:r>
            <w:r w:rsidRPr="2EFE387B">
              <w:rPr>
                <w:rFonts w:eastAsia="Arial" w:cs="Arial"/>
                <w:szCs w:val="20"/>
              </w:rPr>
              <w:t xml:space="preserve"> moderních systémech plánování tras skrze Evropu. Takové varianty ukážou Česko jako moderní zemi, kde naplno využíváme výhod digitalizace.</w:t>
            </w:r>
          </w:p>
          <w:p w14:paraId="332E4023" w14:textId="3428293E" w:rsidR="00E8234E" w:rsidRPr="003F7B0D" w:rsidRDefault="2ACC8BC9" w:rsidP="00E8234E">
            <w:pPr>
              <w:keepNext/>
              <w:tabs>
                <w:tab w:val="left" w:pos="1555"/>
              </w:tabs>
              <w:spacing w:before="40" w:after="40"/>
              <w:jc w:val="left"/>
            </w:pPr>
            <w:r w:rsidRPr="2EFE387B">
              <w:rPr>
                <w:rFonts w:eastAsia="Arial" w:cs="Arial"/>
                <w:szCs w:val="20"/>
              </w:rPr>
              <w:t xml:space="preserve"> </w:t>
            </w:r>
          </w:p>
          <w:p w14:paraId="0F663D47" w14:textId="112C49FD" w:rsidR="00E8234E" w:rsidRPr="003F7B0D" w:rsidRDefault="2ACC8BC9" w:rsidP="00E8234E">
            <w:pPr>
              <w:keepNext/>
              <w:tabs>
                <w:tab w:val="left" w:pos="1555"/>
              </w:tabs>
              <w:spacing w:before="40" w:after="40"/>
              <w:jc w:val="left"/>
            </w:pPr>
            <w:r w:rsidRPr="2EFE387B">
              <w:rPr>
                <w:rFonts w:eastAsia="Arial" w:cs="Arial"/>
                <w:szCs w:val="20"/>
              </w:rPr>
              <w:t>Kiosky mají vylepšené UX se zvýrazněnými důležitými informacemi. GUI provádí lepší kontroly a celkově se zásadně sníží chybovost během objednávek. Kiosky šetří životní prostředí a náklady tím, že vytisknou stvrzenku jen v jazyce, kterým klient komunikoval s k</w:t>
            </w:r>
            <w:r w:rsidR="00965B68">
              <w:rPr>
                <w:rFonts w:eastAsia="Arial" w:cs="Arial"/>
                <w:szCs w:val="20"/>
              </w:rPr>
              <w:t>ioskem</w:t>
            </w:r>
            <w:r w:rsidRPr="2EFE387B">
              <w:rPr>
                <w:rFonts w:eastAsia="Arial" w:cs="Arial"/>
                <w:szCs w:val="20"/>
              </w:rPr>
              <w:t xml:space="preserve">. API pro kiosky je inspirováno API pro distributory a sníží se situace, u kterých není jasný stav objednávky. Implementace dodává správná data pro řešení reklamací. </w:t>
            </w:r>
          </w:p>
          <w:p w14:paraId="3601CCC3" w14:textId="7E972D29" w:rsidR="00E8234E" w:rsidRDefault="42C2FC69" w:rsidP="00E8234E">
            <w:pPr>
              <w:keepNext/>
              <w:tabs>
                <w:tab w:val="left" w:pos="1555"/>
              </w:tabs>
              <w:spacing w:before="40" w:after="40"/>
              <w:jc w:val="left"/>
              <w:rPr>
                <w:rFonts w:eastAsia="Arial" w:cs="Arial"/>
              </w:rPr>
            </w:pPr>
            <w:r w:rsidRPr="6066708C">
              <w:rPr>
                <w:rFonts w:eastAsia="Arial" w:cs="Arial"/>
              </w:rPr>
              <w:t xml:space="preserve">Existuje vzdálený automatizovaný dohled nad kiosky. Systém dokáže pravidelně zjišťovat stav kiosku a jeho fyzických (tiskárna, platební terminál) i softwarových komponent. Obsluha je informována o problému, jakmile nastane, takže může problém vyřešit dříve, než to zjistí klient. Softwarové problémy (zamrznutí) je možné vyřešit na dálku restartem. Počet výjezdů a doba výpadku </w:t>
            </w:r>
            <w:r w:rsidR="13D2C40C" w:rsidRPr="6066708C">
              <w:rPr>
                <w:rFonts w:eastAsia="Arial" w:cs="Arial"/>
              </w:rPr>
              <w:t>budou</w:t>
            </w:r>
            <w:r w:rsidRPr="6066708C">
              <w:rPr>
                <w:rFonts w:eastAsia="Arial" w:cs="Arial"/>
              </w:rPr>
              <w:t xml:space="preserve"> minimalizován</w:t>
            </w:r>
            <w:r w:rsidR="73FC196F" w:rsidRPr="6066708C">
              <w:rPr>
                <w:rFonts w:eastAsia="Arial" w:cs="Arial"/>
              </w:rPr>
              <w:t>y</w:t>
            </w:r>
            <w:r w:rsidRPr="6066708C">
              <w:rPr>
                <w:rFonts w:eastAsia="Arial" w:cs="Arial"/>
              </w:rPr>
              <w:t>.</w:t>
            </w:r>
          </w:p>
          <w:p w14:paraId="0421BA62" w14:textId="1CF7F6BA" w:rsidR="00B64B5B" w:rsidRDefault="00B64B5B" w:rsidP="00E8234E">
            <w:pPr>
              <w:keepNext/>
              <w:tabs>
                <w:tab w:val="left" w:pos="1555"/>
              </w:tabs>
              <w:spacing w:before="40" w:after="40"/>
              <w:jc w:val="left"/>
            </w:pPr>
          </w:p>
          <w:p w14:paraId="6FC10F17" w14:textId="0EE9AA20" w:rsidR="00B64B5B" w:rsidRPr="003F7B0D" w:rsidRDefault="00B64B5B" w:rsidP="00E8234E">
            <w:pPr>
              <w:keepNext/>
              <w:tabs>
                <w:tab w:val="left" w:pos="1555"/>
              </w:tabs>
              <w:spacing w:before="40" w:after="40"/>
              <w:jc w:val="left"/>
            </w:pPr>
            <w:r>
              <w:t xml:space="preserve">Budou dostupná data </w:t>
            </w:r>
            <w:r w:rsidR="00F458C1">
              <w:t xml:space="preserve">pro </w:t>
            </w:r>
            <w:r w:rsidR="0099305B">
              <w:t>složitější reporting, poskytující informace zejména o dopravních proudech, statistiky různého charakteru umožňující lepší cílení bezpečnost</w:t>
            </w:r>
            <w:r w:rsidR="00597546">
              <w:t>n</w:t>
            </w:r>
            <w:r w:rsidR="0099305B">
              <w:t>ích akcí</w:t>
            </w:r>
            <w:r w:rsidR="00597546">
              <w:t xml:space="preserve"> a další náhledy na předpřipravená data.</w:t>
            </w:r>
          </w:p>
          <w:p w14:paraId="402A312C" w14:textId="127D2EF0" w:rsidR="00E8234E" w:rsidRPr="003F7B0D" w:rsidRDefault="00E8234E" w:rsidP="2EFE387B">
            <w:pPr>
              <w:keepNext/>
              <w:tabs>
                <w:tab w:val="left" w:pos="1555"/>
              </w:tabs>
              <w:spacing w:before="40" w:after="40"/>
              <w:jc w:val="left"/>
              <w:rPr>
                <w:rFonts w:eastAsia="Calibri"/>
                <w:szCs w:val="20"/>
              </w:rPr>
            </w:pPr>
          </w:p>
        </w:tc>
      </w:tr>
      <w:tr w:rsidR="00E8234E" w:rsidRPr="00BF5681" w14:paraId="69CD22F0" w14:textId="77777777" w:rsidTr="6066708C">
        <w:tc>
          <w:tcPr>
            <w:tcW w:w="5000" w:type="pct"/>
            <w:gridSpan w:val="4"/>
            <w:shd w:val="clear" w:color="auto" w:fill="D9D9D9" w:themeFill="background1" w:themeFillShade="D9"/>
          </w:tcPr>
          <w:p w14:paraId="67E8D1FF" w14:textId="7632CD81" w:rsidR="00E8234E" w:rsidRPr="003F7B0D" w:rsidRDefault="00E8234E" w:rsidP="00E8234E">
            <w:pPr>
              <w:keepNext/>
              <w:spacing w:before="40" w:after="40"/>
              <w:jc w:val="left"/>
              <w:rPr>
                <w:rFonts w:eastAsia="Calibri" w:cs="Arial"/>
              </w:rPr>
            </w:pPr>
            <w:bookmarkStart w:id="15" w:name="_Hlk54884052"/>
            <w:r w:rsidRPr="003F7B0D">
              <w:rPr>
                <w:rFonts w:eastAsia="Calibri" w:cs="Arial"/>
                <w:b/>
              </w:rPr>
              <w:t xml:space="preserve">Popis </w:t>
            </w:r>
            <w:r>
              <w:rPr>
                <w:rFonts w:eastAsia="Calibri" w:cs="Arial"/>
                <w:b/>
              </w:rPr>
              <w:t>změn, tzn. výsledků / výstupů projektu</w:t>
            </w:r>
            <w:bookmarkEnd w:id="15"/>
            <w:r>
              <w:rPr>
                <w:rFonts w:eastAsia="Calibri" w:cs="Arial"/>
                <w:b/>
              </w:rPr>
              <w:t xml:space="preserve"> nezbytných k dosažení jeho specifického cíle / účelu:</w:t>
            </w:r>
          </w:p>
        </w:tc>
      </w:tr>
      <w:tr w:rsidR="00E8234E" w:rsidRPr="00BF5681" w14:paraId="21D02471" w14:textId="77777777" w:rsidTr="6066708C">
        <w:tblPrEx>
          <w:tblLook w:val="04A0" w:firstRow="1" w:lastRow="0" w:firstColumn="1" w:lastColumn="0" w:noHBand="0" w:noVBand="1"/>
        </w:tblPrEx>
        <w:tc>
          <w:tcPr>
            <w:tcW w:w="5000" w:type="pct"/>
            <w:gridSpan w:val="4"/>
          </w:tcPr>
          <w:p w14:paraId="7DC24253" w14:textId="38CCC3E4" w:rsidR="00E8234E" w:rsidRDefault="00E8234E" w:rsidP="00E8234E">
            <w:pPr>
              <w:spacing w:before="40" w:after="40"/>
              <w:jc w:val="left"/>
              <w:rPr>
                <w:rFonts w:eastAsia="Calibri" w:cs="Arial"/>
              </w:rPr>
            </w:pPr>
          </w:p>
          <w:p w14:paraId="2283E4BC" w14:textId="2E8AD363" w:rsidR="00510188" w:rsidRDefault="6B57BCA9" w:rsidP="2EFE387B">
            <w:pPr>
              <w:pStyle w:val="Odstavecseseznamem"/>
              <w:numPr>
                <w:ilvl w:val="0"/>
                <w:numId w:val="1"/>
              </w:numPr>
              <w:spacing w:before="40" w:after="40"/>
              <w:jc w:val="left"/>
              <w:rPr>
                <w:rFonts w:asciiTheme="minorHAnsi" w:eastAsiaTheme="minorEastAsia" w:hAnsiTheme="minorHAnsi"/>
              </w:rPr>
            </w:pPr>
            <w:r w:rsidRPr="2EFE387B">
              <w:rPr>
                <w:rFonts w:eastAsia="Calibri" w:cs="Arial"/>
              </w:rPr>
              <w:t>Revidované webové stránky s rozcestníkem dle životních situací klienta a mapou obchodních míst</w:t>
            </w:r>
            <w:r w:rsidR="4AAA2F42" w:rsidRPr="2EFE387B">
              <w:rPr>
                <w:rFonts w:eastAsia="Calibri" w:cs="Arial"/>
              </w:rPr>
              <w:t xml:space="preserve"> s možností vyhledávání</w:t>
            </w:r>
          </w:p>
          <w:p w14:paraId="6783B9D9" w14:textId="6B1F2480" w:rsidR="4AAA2F42" w:rsidRDefault="4AAA2F42" w:rsidP="2EFE387B">
            <w:pPr>
              <w:pStyle w:val="Odstavecseseznamem"/>
              <w:numPr>
                <w:ilvl w:val="0"/>
                <w:numId w:val="1"/>
              </w:numPr>
              <w:spacing w:before="40" w:after="40"/>
              <w:jc w:val="left"/>
            </w:pPr>
            <w:r w:rsidRPr="2EFE387B">
              <w:rPr>
                <w:rFonts w:eastAsia="Calibri" w:cs="Arial"/>
              </w:rPr>
              <w:t xml:space="preserve">Nový proces prodloužení časového poplatku pro klienty, kteří mají </w:t>
            </w:r>
            <w:r w:rsidR="00965B68">
              <w:rPr>
                <w:rFonts w:eastAsia="Calibri" w:cs="Arial"/>
              </w:rPr>
              <w:t xml:space="preserve">uhrazený </w:t>
            </w:r>
            <w:r w:rsidRPr="2EFE387B">
              <w:rPr>
                <w:rFonts w:eastAsia="Calibri" w:cs="Arial"/>
              </w:rPr>
              <w:t>časový poplatek a přejí si ho prodloužit</w:t>
            </w:r>
          </w:p>
          <w:p w14:paraId="55BDA09E" w14:textId="0615788D" w:rsidR="2C63F165" w:rsidRDefault="2C63F165" w:rsidP="2EFE387B">
            <w:pPr>
              <w:pStyle w:val="Odstavecseseznamem"/>
              <w:numPr>
                <w:ilvl w:val="0"/>
                <w:numId w:val="1"/>
              </w:numPr>
              <w:spacing w:before="40" w:after="40"/>
              <w:jc w:val="left"/>
            </w:pPr>
            <w:r w:rsidRPr="2EFE387B">
              <w:rPr>
                <w:rFonts w:eastAsia="Calibri" w:cs="Arial"/>
              </w:rPr>
              <w:t>Nový proces pro úpravu SPZ během platnosti časového poplatku</w:t>
            </w:r>
          </w:p>
          <w:p w14:paraId="3D5FBB80" w14:textId="6AF177F2" w:rsidR="2C63F165" w:rsidRDefault="2C63F165" w:rsidP="2EFE387B">
            <w:pPr>
              <w:pStyle w:val="Odstavecseseznamem"/>
              <w:numPr>
                <w:ilvl w:val="0"/>
                <w:numId w:val="1"/>
              </w:numPr>
              <w:spacing w:before="40" w:after="40"/>
              <w:jc w:val="left"/>
            </w:pPr>
            <w:r w:rsidRPr="2EFE387B">
              <w:rPr>
                <w:rFonts w:eastAsia="Calibri" w:cs="Arial"/>
              </w:rPr>
              <w:t>API pro automatizaci hromadných objednávek</w:t>
            </w:r>
          </w:p>
          <w:p w14:paraId="3C0AE0D3" w14:textId="53E53780" w:rsidR="5604EA89" w:rsidRDefault="5604EA89" w:rsidP="2EFE387B">
            <w:pPr>
              <w:pStyle w:val="Odstavecseseznamem"/>
              <w:numPr>
                <w:ilvl w:val="0"/>
                <w:numId w:val="1"/>
              </w:numPr>
              <w:spacing w:before="40" w:after="40"/>
              <w:jc w:val="left"/>
            </w:pPr>
            <w:r w:rsidRPr="2EFE387B">
              <w:rPr>
                <w:rFonts w:eastAsia="Calibri" w:cs="Arial"/>
              </w:rPr>
              <w:t>Vylepšená funkcionalita rozhraní pro distributory</w:t>
            </w:r>
          </w:p>
          <w:p w14:paraId="26A764CD" w14:textId="70727CB5" w:rsidR="58C14117" w:rsidRDefault="58C14117" w:rsidP="2EFE387B">
            <w:pPr>
              <w:pStyle w:val="Odstavecseseznamem"/>
              <w:numPr>
                <w:ilvl w:val="0"/>
                <w:numId w:val="1"/>
              </w:numPr>
              <w:spacing w:before="40" w:after="40"/>
              <w:jc w:val="left"/>
            </w:pPr>
            <w:r w:rsidRPr="2EFE387B">
              <w:rPr>
                <w:rFonts w:eastAsia="Calibri" w:cs="Arial"/>
              </w:rPr>
              <w:t>Vylepšené UX kiosků</w:t>
            </w:r>
          </w:p>
          <w:p w14:paraId="6D850E16" w14:textId="583A6582" w:rsidR="58C14117" w:rsidRDefault="58C14117" w:rsidP="2EFE387B">
            <w:pPr>
              <w:pStyle w:val="Odstavecseseznamem"/>
              <w:numPr>
                <w:ilvl w:val="0"/>
                <w:numId w:val="1"/>
              </w:numPr>
              <w:spacing w:before="40" w:after="40"/>
              <w:jc w:val="left"/>
            </w:pPr>
            <w:r w:rsidRPr="2EFE387B">
              <w:rPr>
                <w:rFonts w:eastAsia="Calibri" w:cs="Arial"/>
              </w:rPr>
              <w:t>Implementace vzdáleného automatizovaného dohledu nad kiosky</w:t>
            </w:r>
          </w:p>
          <w:p w14:paraId="207774FF" w14:textId="77777777" w:rsidR="00E8234E" w:rsidRPr="003F7B0D" w:rsidRDefault="00E8234E" w:rsidP="00E8234E">
            <w:pPr>
              <w:spacing w:before="40" w:after="40"/>
              <w:jc w:val="left"/>
              <w:rPr>
                <w:rFonts w:eastAsia="Calibri" w:cs="Arial"/>
              </w:rPr>
            </w:pPr>
          </w:p>
        </w:tc>
      </w:tr>
      <w:tr w:rsidR="00E8234E" w:rsidRPr="00BF5681" w14:paraId="73354E0F" w14:textId="77777777" w:rsidTr="6066708C">
        <w:tblPrEx>
          <w:tblLook w:val="04A0" w:firstRow="1" w:lastRow="0" w:firstColumn="1" w:lastColumn="0" w:noHBand="0" w:noVBand="1"/>
        </w:tblPrEx>
        <w:tc>
          <w:tcPr>
            <w:tcW w:w="5000" w:type="pct"/>
            <w:gridSpan w:val="4"/>
            <w:shd w:val="clear" w:color="auto" w:fill="D9D9D9" w:themeFill="background1" w:themeFillShade="D9"/>
          </w:tcPr>
          <w:p w14:paraId="4912D9AB" w14:textId="77777777" w:rsidR="00E8234E" w:rsidRPr="00761A89" w:rsidRDefault="00E8234E" w:rsidP="00E8234E">
            <w:pPr>
              <w:keepNext/>
              <w:spacing w:before="40" w:after="40"/>
              <w:jc w:val="left"/>
              <w:rPr>
                <w:rFonts w:eastAsia="Calibri" w:cs="Arial"/>
              </w:rPr>
            </w:pPr>
            <w:r w:rsidRPr="003F7B0D">
              <w:rPr>
                <w:rFonts w:eastAsia="Calibri" w:cs="Arial"/>
                <w:b/>
              </w:rPr>
              <w:t>Důvod</w:t>
            </w:r>
            <w:r>
              <w:rPr>
                <w:rFonts w:eastAsia="Calibri" w:cs="Arial"/>
                <w:b/>
              </w:rPr>
              <w:t>y</w:t>
            </w:r>
            <w:r w:rsidRPr="003F7B0D">
              <w:rPr>
                <w:rFonts w:eastAsia="Calibri" w:cs="Arial"/>
                <w:b/>
              </w:rPr>
              <w:t xml:space="preserve"> </w:t>
            </w:r>
            <w:r>
              <w:rPr>
                <w:rFonts w:eastAsia="Calibri" w:cs="Arial"/>
                <w:b/>
              </w:rPr>
              <w:t>realizace projektu</w:t>
            </w:r>
            <w:r w:rsidRPr="003F7B0D">
              <w:rPr>
                <w:rFonts w:eastAsia="Calibri" w:cs="Arial"/>
              </w:rPr>
              <w:t xml:space="preserve"> </w:t>
            </w:r>
            <w:r>
              <w:rPr>
                <w:rFonts w:eastAsia="Calibri" w:cs="Arial"/>
              </w:rPr>
              <w:t>(</w:t>
            </w:r>
            <w:r w:rsidRPr="003F7B0D">
              <w:rPr>
                <w:rFonts w:eastAsia="Calibri" w:cs="Arial"/>
              </w:rPr>
              <w:t>označte všechny relevantní</w:t>
            </w:r>
            <w:r>
              <w:rPr>
                <w:rFonts w:eastAsia="Calibri" w:cs="Arial"/>
              </w:rPr>
              <w:t>)</w:t>
            </w:r>
            <w:r w:rsidRPr="003F5FB0">
              <w:rPr>
                <w:rFonts w:eastAsia="Calibri" w:cs="Arial"/>
                <w:b/>
              </w:rPr>
              <w:t>:</w:t>
            </w:r>
          </w:p>
        </w:tc>
      </w:tr>
      <w:tr w:rsidR="00E8234E" w:rsidRPr="00BF5681" w14:paraId="6EB43446" w14:textId="77777777" w:rsidTr="6066708C">
        <w:tblPrEx>
          <w:tblLook w:val="04A0" w:firstRow="1" w:lastRow="0" w:firstColumn="1" w:lastColumn="0" w:noHBand="0" w:noVBand="1"/>
        </w:tblPrEx>
        <w:tc>
          <w:tcPr>
            <w:tcW w:w="2856" w:type="pct"/>
          </w:tcPr>
          <w:p w14:paraId="5F008697" w14:textId="77777777" w:rsidR="00E8234E" w:rsidRPr="003F7B0D" w:rsidRDefault="00E8234E" w:rsidP="00E8234E">
            <w:pPr>
              <w:spacing w:before="40" w:after="40"/>
              <w:jc w:val="left"/>
              <w:rPr>
                <w:rFonts w:eastAsia="Calibri" w:cs="Arial"/>
              </w:rPr>
            </w:pPr>
            <w:r w:rsidRPr="003F7B0D">
              <w:rPr>
                <w:rFonts w:eastAsia="Calibri" w:cs="Arial"/>
              </w:rPr>
              <w:t>Legislativní důvody</w:t>
            </w:r>
          </w:p>
        </w:tc>
        <w:sdt>
          <w:sdtPr>
            <w:rPr>
              <w:rFonts w:eastAsia="Calibri" w:cs="Arial"/>
            </w:rPr>
            <w:id w:val="350768931"/>
            <w14:checkbox>
              <w14:checked w14:val="0"/>
              <w14:checkedState w14:val="2612" w14:font="MS Gothic"/>
              <w14:uncheckedState w14:val="2610" w14:font="MS Gothic"/>
            </w14:checkbox>
          </w:sdtPr>
          <w:sdtEndPr/>
          <w:sdtContent>
            <w:tc>
              <w:tcPr>
                <w:tcW w:w="268" w:type="pct"/>
              </w:tcPr>
              <w:p w14:paraId="3238337C" w14:textId="77777777" w:rsidR="00E8234E" w:rsidRPr="003F7B0D"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c>
          <w:tcPr>
            <w:tcW w:w="1606" w:type="pct"/>
          </w:tcPr>
          <w:p w14:paraId="311BF3B7" w14:textId="77777777" w:rsidR="00E8234E" w:rsidRPr="003F7B0D" w:rsidRDefault="00E8234E" w:rsidP="00E8234E">
            <w:pPr>
              <w:spacing w:before="40" w:after="40"/>
              <w:jc w:val="left"/>
              <w:rPr>
                <w:rFonts w:eastAsia="Calibri" w:cs="Arial"/>
              </w:rPr>
            </w:pPr>
            <w:r w:rsidRPr="003F7B0D">
              <w:rPr>
                <w:rFonts w:eastAsia="Calibri" w:cs="Arial"/>
              </w:rPr>
              <w:t>Konec licencí</w:t>
            </w:r>
          </w:p>
        </w:tc>
        <w:tc>
          <w:tcPr>
            <w:tcW w:w="270" w:type="pct"/>
          </w:tcPr>
          <w:p w14:paraId="18617AE4" w14:textId="77777777" w:rsidR="00E8234E" w:rsidRPr="003F7B0D" w:rsidRDefault="00E8234E" w:rsidP="00E8234E">
            <w:pPr>
              <w:spacing w:before="40" w:after="40"/>
              <w:jc w:val="left"/>
              <w:rPr>
                <w:rFonts w:eastAsia="Calibri" w:cs="Arial"/>
              </w:rPr>
            </w:pPr>
            <w:r>
              <w:rPr>
                <w:rFonts w:ascii="MS Gothic" w:eastAsia="MS Gothic" w:hAnsi="MS Gothic" w:cs="Arial" w:hint="eastAsia"/>
              </w:rPr>
              <w:t>☐</w:t>
            </w:r>
          </w:p>
        </w:tc>
      </w:tr>
      <w:tr w:rsidR="00E8234E" w:rsidRPr="00BF5681" w14:paraId="51221F89" w14:textId="77777777" w:rsidTr="6066708C">
        <w:tblPrEx>
          <w:tblLook w:val="04A0" w:firstRow="1" w:lastRow="0" w:firstColumn="1" w:lastColumn="0" w:noHBand="0" w:noVBand="1"/>
        </w:tblPrEx>
        <w:tc>
          <w:tcPr>
            <w:tcW w:w="2856" w:type="pct"/>
          </w:tcPr>
          <w:p w14:paraId="12464B28" w14:textId="77777777" w:rsidR="00E8234E" w:rsidRPr="003F7B0D" w:rsidRDefault="00E8234E" w:rsidP="00E8234E">
            <w:pPr>
              <w:spacing w:before="40" w:after="40"/>
              <w:jc w:val="left"/>
              <w:rPr>
                <w:rFonts w:eastAsia="Calibri" w:cs="Arial"/>
              </w:rPr>
            </w:pPr>
            <w:r w:rsidRPr="003F7B0D">
              <w:rPr>
                <w:rFonts w:eastAsia="Calibri" w:cs="Arial"/>
              </w:rPr>
              <w:t>Modernizace, optimalizace řešení (výsledky business analýz)</w:t>
            </w:r>
          </w:p>
        </w:tc>
        <w:sdt>
          <w:sdtPr>
            <w:rPr>
              <w:rFonts w:eastAsia="Calibri" w:cs="Arial"/>
            </w:rPr>
            <w:id w:val="1359079744"/>
            <w14:checkbox>
              <w14:checked w14:val="1"/>
              <w14:checkedState w14:val="2612" w14:font="MS Gothic"/>
              <w14:uncheckedState w14:val="2610" w14:font="MS Gothic"/>
            </w14:checkbox>
          </w:sdtPr>
          <w:sdtEndPr/>
          <w:sdtContent>
            <w:tc>
              <w:tcPr>
                <w:tcW w:w="268" w:type="pct"/>
              </w:tcPr>
              <w:p w14:paraId="2DBDFC66" w14:textId="12FD5C93" w:rsidR="00E8234E" w:rsidRPr="003F7B0D" w:rsidRDefault="00D02A89" w:rsidP="00E8234E">
                <w:pPr>
                  <w:spacing w:before="40" w:after="40"/>
                  <w:jc w:val="left"/>
                  <w:rPr>
                    <w:rFonts w:eastAsia="Calibri" w:cs="Arial"/>
                  </w:rPr>
                </w:pPr>
                <w:r>
                  <w:rPr>
                    <w:rFonts w:ascii="MS Gothic" w:eastAsia="MS Gothic" w:hAnsi="MS Gothic" w:cs="Arial" w:hint="eastAsia"/>
                  </w:rPr>
                  <w:t>☒</w:t>
                </w:r>
              </w:p>
            </w:tc>
          </w:sdtContent>
        </w:sdt>
        <w:tc>
          <w:tcPr>
            <w:tcW w:w="1606" w:type="pct"/>
          </w:tcPr>
          <w:p w14:paraId="6C8897BD" w14:textId="77777777" w:rsidR="00E8234E" w:rsidRPr="003F7B0D" w:rsidRDefault="00E8234E" w:rsidP="00E8234E">
            <w:pPr>
              <w:spacing w:before="40" w:after="40"/>
              <w:jc w:val="left"/>
              <w:rPr>
                <w:rFonts w:eastAsia="Calibri" w:cs="Arial"/>
              </w:rPr>
            </w:pPr>
            <w:r w:rsidRPr="003F7B0D">
              <w:rPr>
                <w:rFonts w:eastAsia="Calibri" w:cs="Arial"/>
              </w:rPr>
              <w:t>Lepší nabídka trhu</w:t>
            </w:r>
          </w:p>
        </w:tc>
        <w:sdt>
          <w:sdtPr>
            <w:rPr>
              <w:rFonts w:eastAsia="Calibri" w:cs="Arial"/>
            </w:rPr>
            <w:id w:val="-1474831372"/>
            <w14:checkbox>
              <w14:checked w14:val="0"/>
              <w14:checkedState w14:val="2612" w14:font="MS Gothic"/>
              <w14:uncheckedState w14:val="2610" w14:font="MS Gothic"/>
            </w14:checkbox>
          </w:sdtPr>
          <w:sdtEndPr/>
          <w:sdtContent>
            <w:tc>
              <w:tcPr>
                <w:tcW w:w="270" w:type="pct"/>
              </w:tcPr>
              <w:p w14:paraId="4F3220D3" w14:textId="77777777" w:rsidR="00E8234E" w:rsidRPr="003F7B0D" w:rsidRDefault="00E8234E" w:rsidP="00E8234E">
                <w:pPr>
                  <w:spacing w:before="40" w:after="40"/>
                  <w:jc w:val="left"/>
                  <w:rPr>
                    <w:rFonts w:eastAsia="Calibri" w:cs="Arial"/>
                  </w:rPr>
                </w:pPr>
                <w:r>
                  <w:rPr>
                    <w:rFonts w:ascii="MS Gothic" w:eastAsia="MS Gothic" w:hAnsi="MS Gothic" w:cs="Arial" w:hint="eastAsia"/>
                  </w:rPr>
                  <w:t>☐</w:t>
                </w:r>
              </w:p>
            </w:tc>
          </w:sdtContent>
        </w:sdt>
      </w:tr>
      <w:tr w:rsidR="00E8234E" w:rsidRPr="00BF5681" w14:paraId="3D1F7A9A" w14:textId="77777777" w:rsidTr="6066708C">
        <w:tblPrEx>
          <w:tblLook w:val="04A0" w:firstRow="1" w:lastRow="0" w:firstColumn="1" w:lastColumn="0" w:noHBand="0" w:noVBand="1"/>
        </w:tblPrEx>
        <w:tc>
          <w:tcPr>
            <w:tcW w:w="2856" w:type="pct"/>
          </w:tcPr>
          <w:p w14:paraId="25209F4A" w14:textId="77777777" w:rsidR="00E8234E" w:rsidRPr="003F7B0D" w:rsidRDefault="00E8234E" w:rsidP="00E8234E">
            <w:pPr>
              <w:spacing w:before="40" w:after="40"/>
              <w:jc w:val="left"/>
              <w:rPr>
                <w:rFonts w:eastAsia="Calibri" w:cs="Arial"/>
              </w:rPr>
            </w:pPr>
            <w:r w:rsidRPr="003F7B0D">
              <w:rPr>
                <w:rFonts w:eastAsia="Calibri" w:cs="Arial"/>
              </w:rPr>
              <w:t>Požadavky zaměstnanců, uživatelů</w:t>
            </w:r>
          </w:p>
        </w:tc>
        <w:sdt>
          <w:sdtPr>
            <w:rPr>
              <w:rFonts w:eastAsia="Calibri" w:cs="Arial"/>
            </w:rPr>
            <w:id w:val="-1729139027"/>
            <w14:checkbox>
              <w14:checked w14:val="1"/>
              <w14:checkedState w14:val="2612" w14:font="MS Gothic"/>
              <w14:uncheckedState w14:val="2610" w14:font="MS Gothic"/>
            </w14:checkbox>
          </w:sdtPr>
          <w:sdtEndPr/>
          <w:sdtContent>
            <w:tc>
              <w:tcPr>
                <w:tcW w:w="268" w:type="pct"/>
              </w:tcPr>
              <w:p w14:paraId="6F8BAF86" w14:textId="38E2502B" w:rsidR="00E8234E" w:rsidRPr="003F7B0D" w:rsidRDefault="00D02A89" w:rsidP="00E8234E">
                <w:pPr>
                  <w:spacing w:before="40" w:after="40"/>
                  <w:jc w:val="left"/>
                  <w:rPr>
                    <w:rFonts w:eastAsia="Calibri" w:cs="Arial"/>
                  </w:rPr>
                </w:pPr>
                <w:r>
                  <w:rPr>
                    <w:rFonts w:ascii="MS Gothic" w:eastAsia="MS Gothic" w:hAnsi="MS Gothic" w:cs="Arial" w:hint="eastAsia"/>
                  </w:rPr>
                  <w:t>☒</w:t>
                </w:r>
              </w:p>
            </w:tc>
          </w:sdtContent>
        </w:sdt>
        <w:tc>
          <w:tcPr>
            <w:tcW w:w="1606" w:type="pct"/>
          </w:tcPr>
          <w:p w14:paraId="5CD9991F" w14:textId="77777777" w:rsidR="00E8234E" w:rsidRPr="003F7B0D" w:rsidRDefault="00E8234E" w:rsidP="00E8234E">
            <w:pPr>
              <w:spacing w:before="40" w:after="40"/>
              <w:jc w:val="left"/>
              <w:rPr>
                <w:rFonts w:eastAsia="Calibri" w:cs="Arial"/>
              </w:rPr>
            </w:pPr>
            <w:r w:rsidRPr="003F7B0D">
              <w:rPr>
                <w:rFonts w:eastAsia="Calibri" w:cs="Arial"/>
              </w:rPr>
              <w:t>Konec podpory od dodavatele</w:t>
            </w:r>
          </w:p>
        </w:tc>
        <w:sdt>
          <w:sdtPr>
            <w:rPr>
              <w:rFonts w:eastAsia="Calibri" w:cs="Arial"/>
            </w:rPr>
            <w:id w:val="729506672"/>
            <w14:checkbox>
              <w14:checked w14:val="0"/>
              <w14:checkedState w14:val="2612" w14:font="MS Gothic"/>
              <w14:uncheckedState w14:val="2610" w14:font="MS Gothic"/>
            </w14:checkbox>
          </w:sdtPr>
          <w:sdtEndPr/>
          <w:sdtContent>
            <w:tc>
              <w:tcPr>
                <w:tcW w:w="270" w:type="pct"/>
              </w:tcPr>
              <w:p w14:paraId="22D41467" w14:textId="77777777" w:rsidR="00E8234E" w:rsidRPr="003F7B0D"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r>
      <w:tr w:rsidR="00E8234E" w:rsidRPr="00BF5681" w14:paraId="78B31F8D" w14:textId="77777777" w:rsidTr="6066708C">
        <w:tblPrEx>
          <w:tblLook w:val="04A0" w:firstRow="1" w:lastRow="0" w:firstColumn="1" w:lastColumn="0" w:noHBand="0" w:noVBand="1"/>
        </w:tblPrEx>
        <w:tc>
          <w:tcPr>
            <w:tcW w:w="2856" w:type="pct"/>
          </w:tcPr>
          <w:p w14:paraId="7BAF2ED9" w14:textId="77777777" w:rsidR="00E8234E" w:rsidRPr="003F7B0D" w:rsidRDefault="00E8234E" w:rsidP="00E8234E">
            <w:pPr>
              <w:spacing w:before="40" w:after="40"/>
              <w:jc w:val="left"/>
              <w:rPr>
                <w:rFonts w:eastAsia="Calibri" w:cs="Arial"/>
              </w:rPr>
            </w:pPr>
            <w:r w:rsidRPr="003F7B0D">
              <w:rPr>
                <w:rFonts w:eastAsia="Calibri" w:cs="Arial"/>
              </w:rPr>
              <w:lastRenderedPageBreak/>
              <w:t>Konec podpory produktu</w:t>
            </w:r>
            <w:bookmarkStart w:id="16" w:name="_Hlk54884215"/>
            <w:r>
              <w:rPr>
                <w:rFonts w:eastAsia="Calibri" w:cs="Arial"/>
              </w:rPr>
              <w:t>, vynucené modernizace nižších vrstev</w:t>
            </w:r>
            <w:bookmarkEnd w:id="16"/>
          </w:p>
        </w:tc>
        <w:sdt>
          <w:sdtPr>
            <w:rPr>
              <w:rFonts w:eastAsia="Calibri" w:cs="Arial"/>
            </w:rPr>
            <w:id w:val="427156023"/>
            <w14:checkbox>
              <w14:checked w14:val="0"/>
              <w14:checkedState w14:val="2612" w14:font="MS Gothic"/>
              <w14:uncheckedState w14:val="2610" w14:font="MS Gothic"/>
            </w14:checkbox>
          </w:sdtPr>
          <w:sdtEndPr/>
          <w:sdtContent>
            <w:tc>
              <w:tcPr>
                <w:tcW w:w="268" w:type="pct"/>
              </w:tcPr>
              <w:p w14:paraId="0AA530EC" w14:textId="77777777" w:rsidR="00E8234E" w:rsidRPr="003F7B0D"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c>
          <w:tcPr>
            <w:tcW w:w="1606" w:type="pct"/>
          </w:tcPr>
          <w:p w14:paraId="7E528B66" w14:textId="77777777" w:rsidR="00E8234E" w:rsidRPr="003F7B0D" w:rsidRDefault="00E8234E" w:rsidP="00E8234E">
            <w:pPr>
              <w:spacing w:before="40" w:after="40"/>
              <w:jc w:val="left"/>
              <w:rPr>
                <w:rFonts w:eastAsia="Calibri" w:cs="Arial"/>
              </w:rPr>
            </w:pPr>
            <w:r w:rsidRPr="003F7B0D">
              <w:rPr>
                <w:rFonts w:eastAsia="Calibri" w:cs="Arial"/>
              </w:rPr>
              <w:t>Jiné (vysvětlete v tabulce 8)</w:t>
            </w:r>
          </w:p>
        </w:tc>
        <w:sdt>
          <w:sdtPr>
            <w:rPr>
              <w:rFonts w:eastAsia="Calibri" w:cs="Arial"/>
            </w:rPr>
            <w:id w:val="-1103491767"/>
            <w14:checkbox>
              <w14:checked w14:val="0"/>
              <w14:checkedState w14:val="2612" w14:font="MS Gothic"/>
              <w14:uncheckedState w14:val="2610" w14:font="MS Gothic"/>
            </w14:checkbox>
          </w:sdtPr>
          <w:sdtEndPr/>
          <w:sdtContent>
            <w:tc>
              <w:tcPr>
                <w:tcW w:w="270" w:type="pct"/>
              </w:tcPr>
              <w:p w14:paraId="3FBAB4B3" w14:textId="77777777" w:rsidR="00E8234E" w:rsidRPr="003F7B0D"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r>
      <w:tr w:rsidR="00E8234E" w:rsidRPr="00BF5681" w14:paraId="654D74AB" w14:textId="77777777" w:rsidTr="6066708C">
        <w:tblPrEx>
          <w:tblLook w:val="04A0" w:firstRow="1" w:lastRow="0" w:firstColumn="1" w:lastColumn="0" w:noHBand="0" w:noVBand="1"/>
        </w:tblPrEx>
        <w:tc>
          <w:tcPr>
            <w:tcW w:w="2856" w:type="pct"/>
          </w:tcPr>
          <w:p w14:paraId="0ACE4CFA" w14:textId="77777777" w:rsidR="00E8234E" w:rsidRPr="003F7B0D" w:rsidRDefault="00E8234E" w:rsidP="00E8234E">
            <w:pPr>
              <w:spacing w:before="40" w:after="40"/>
              <w:jc w:val="left"/>
              <w:rPr>
                <w:rFonts w:eastAsia="Calibri" w:cs="Arial"/>
              </w:rPr>
            </w:pPr>
            <w:r>
              <w:rPr>
                <w:rFonts w:eastAsia="Calibri" w:cs="Arial"/>
              </w:rPr>
              <w:t>Hospodárnost</w:t>
            </w:r>
          </w:p>
        </w:tc>
        <w:sdt>
          <w:sdtPr>
            <w:rPr>
              <w:rFonts w:eastAsia="Calibri" w:cs="Arial"/>
            </w:rPr>
            <w:id w:val="-453254202"/>
            <w14:checkbox>
              <w14:checked w14:val="0"/>
              <w14:checkedState w14:val="2612" w14:font="MS Gothic"/>
              <w14:uncheckedState w14:val="2610" w14:font="MS Gothic"/>
            </w14:checkbox>
          </w:sdtPr>
          <w:sdtEndPr/>
          <w:sdtContent>
            <w:tc>
              <w:tcPr>
                <w:tcW w:w="268" w:type="pct"/>
              </w:tcPr>
              <w:p w14:paraId="276BC3E6" w14:textId="77777777" w:rsidR="00E8234E"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c>
          <w:tcPr>
            <w:tcW w:w="1606" w:type="pct"/>
          </w:tcPr>
          <w:p w14:paraId="6C47276B" w14:textId="77777777" w:rsidR="00E8234E" w:rsidRPr="003F7B0D" w:rsidRDefault="00E8234E" w:rsidP="00E8234E">
            <w:pPr>
              <w:spacing w:before="40" w:after="40"/>
              <w:jc w:val="left"/>
              <w:rPr>
                <w:rFonts w:eastAsia="Calibri" w:cs="Arial"/>
              </w:rPr>
            </w:pPr>
          </w:p>
        </w:tc>
        <w:tc>
          <w:tcPr>
            <w:tcW w:w="270" w:type="pct"/>
          </w:tcPr>
          <w:p w14:paraId="00C01E0C" w14:textId="77777777" w:rsidR="00E8234E" w:rsidRDefault="00E8234E" w:rsidP="00E8234E">
            <w:pPr>
              <w:spacing w:before="40" w:after="40"/>
              <w:jc w:val="left"/>
              <w:rPr>
                <w:rFonts w:eastAsia="Calibri" w:cs="Arial"/>
              </w:rPr>
            </w:pPr>
          </w:p>
        </w:tc>
      </w:tr>
      <w:tr w:rsidR="00E8234E" w:rsidRPr="00BF5681" w14:paraId="76E871B6" w14:textId="77777777" w:rsidTr="6066708C">
        <w:tblPrEx>
          <w:tblLook w:val="04A0" w:firstRow="1" w:lastRow="0" w:firstColumn="1" w:lastColumn="0" w:noHBand="0" w:noVBand="1"/>
        </w:tblPrEx>
        <w:tc>
          <w:tcPr>
            <w:tcW w:w="5000" w:type="pct"/>
            <w:gridSpan w:val="4"/>
            <w:shd w:val="clear" w:color="auto" w:fill="D9D9D9" w:themeFill="background1" w:themeFillShade="D9"/>
          </w:tcPr>
          <w:p w14:paraId="6781BACE" w14:textId="4404CCC7" w:rsidR="00E8234E" w:rsidRPr="003F7B0D" w:rsidRDefault="00E8234E" w:rsidP="00E8234E">
            <w:pPr>
              <w:keepNext/>
              <w:spacing w:before="40" w:after="40"/>
              <w:jc w:val="left"/>
              <w:rPr>
                <w:rFonts w:eastAsia="Calibri" w:cs="Arial"/>
              </w:rPr>
            </w:pPr>
            <w:r w:rsidRPr="001C29A3">
              <w:rPr>
                <w:rFonts w:eastAsia="Calibri" w:cs="Arial"/>
                <w:b/>
              </w:rPr>
              <w:t xml:space="preserve">Přehled </w:t>
            </w:r>
            <w:r>
              <w:rPr>
                <w:rFonts w:eastAsia="Calibri" w:cs="Arial"/>
                <w:b/>
              </w:rPr>
              <w:t>zvažovaných</w:t>
            </w:r>
            <w:r w:rsidRPr="001C29A3">
              <w:rPr>
                <w:rFonts w:eastAsia="Calibri" w:cs="Arial"/>
                <w:b/>
              </w:rPr>
              <w:t xml:space="preserve"> alternativ řešení rozdílných od „Popis</w:t>
            </w:r>
            <w:r w:rsidR="00234801">
              <w:rPr>
                <w:rFonts w:eastAsia="Calibri" w:cs="Arial"/>
                <w:b/>
              </w:rPr>
              <w:t>u</w:t>
            </w:r>
            <w:r w:rsidRPr="001C29A3">
              <w:rPr>
                <w:rFonts w:eastAsia="Calibri" w:cs="Arial"/>
                <w:b/>
              </w:rPr>
              <w:t xml:space="preserve"> </w:t>
            </w:r>
            <w:r>
              <w:rPr>
                <w:rFonts w:eastAsia="Calibri" w:cs="Arial"/>
                <w:b/>
              </w:rPr>
              <w:t>projektu“</w:t>
            </w:r>
            <w:r w:rsidRPr="001C29A3">
              <w:rPr>
                <w:rFonts w:eastAsia="Calibri" w:cs="Arial"/>
                <w:b/>
              </w:rPr>
              <w:t xml:space="preserve"> </w:t>
            </w:r>
            <w:r w:rsidRPr="001C29A3">
              <w:rPr>
                <w:rFonts w:eastAsia="Calibri" w:cs="Arial"/>
              </w:rPr>
              <w:t xml:space="preserve">(tzv. To-Be) </w:t>
            </w:r>
            <w:r w:rsidRPr="008902FB">
              <w:rPr>
                <w:rFonts w:eastAsia="Calibri" w:cs="Arial"/>
                <w:b/>
              </w:rPr>
              <w:t>specifikované</w:t>
            </w:r>
            <w:r>
              <w:rPr>
                <w:rFonts w:eastAsia="Calibri" w:cs="Arial"/>
                <w:b/>
              </w:rPr>
              <w:t>ho</w:t>
            </w:r>
            <w:r w:rsidRPr="008902FB">
              <w:rPr>
                <w:rFonts w:eastAsia="Calibri" w:cs="Arial"/>
                <w:b/>
              </w:rPr>
              <w:t xml:space="preserve"> výše</w:t>
            </w:r>
            <w:r>
              <w:rPr>
                <w:rFonts w:eastAsia="Calibri" w:cs="Arial"/>
                <w:b/>
                <w:lang w:val="en-US"/>
              </w:rPr>
              <w:t>:</w:t>
            </w:r>
          </w:p>
        </w:tc>
      </w:tr>
      <w:tr w:rsidR="00E8234E" w:rsidRPr="00BF5681" w14:paraId="01F6F27F" w14:textId="77777777" w:rsidTr="6066708C">
        <w:tblPrEx>
          <w:tblLook w:val="04A0" w:firstRow="1" w:lastRow="0" w:firstColumn="1" w:lastColumn="0" w:noHBand="0" w:noVBand="1"/>
        </w:tblPrEx>
        <w:tc>
          <w:tcPr>
            <w:tcW w:w="5000" w:type="pct"/>
            <w:gridSpan w:val="4"/>
            <w:shd w:val="clear" w:color="auto" w:fill="auto"/>
          </w:tcPr>
          <w:p w14:paraId="4E5F3D24" w14:textId="77777777" w:rsidR="00E8234E" w:rsidRDefault="00E8234E" w:rsidP="00E8234E">
            <w:pPr>
              <w:keepNext/>
              <w:spacing w:before="40" w:after="40"/>
              <w:jc w:val="left"/>
              <w:rPr>
                <w:rFonts w:eastAsia="Calibri" w:cs="Arial"/>
                <w:b/>
              </w:rPr>
            </w:pPr>
          </w:p>
          <w:p w14:paraId="1F23ACF6" w14:textId="0DE07461" w:rsidR="00E8234E" w:rsidRDefault="3DE9FDB2" w:rsidP="2EFE387B">
            <w:pPr>
              <w:keepNext/>
              <w:spacing w:before="40" w:after="40"/>
              <w:jc w:val="left"/>
              <w:rPr>
                <w:rFonts w:eastAsia="Calibri" w:cs="Arial"/>
              </w:rPr>
            </w:pPr>
            <w:r w:rsidRPr="2EFE387B">
              <w:rPr>
                <w:rFonts w:eastAsia="Calibri" w:cs="Arial"/>
              </w:rPr>
              <w:t>Žádné zvažované alternativy řešení nejsou.</w:t>
            </w:r>
          </w:p>
          <w:p w14:paraId="30183D81" w14:textId="43E28A6A" w:rsidR="006D1881" w:rsidRDefault="006D1881" w:rsidP="00E8234E">
            <w:pPr>
              <w:keepNext/>
              <w:spacing w:before="40" w:after="40"/>
              <w:jc w:val="left"/>
              <w:rPr>
                <w:rFonts w:eastAsia="Calibri" w:cs="Arial"/>
                <w:b/>
              </w:rPr>
            </w:pPr>
          </w:p>
          <w:p w14:paraId="64E4DEDF" w14:textId="3282BD0F" w:rsidR="006D1881" w:rsidRDefault="006D1881" w:rsidP="00E8234E">
            <w:pPr>
              <w:keepNext/>
              <w:spacing w:before="40" w:after="40"/>
              <w:jc w:val="left"/>
              <w:rPr>
                <w:rFonts w:eastAsia="Calibri" w:cs="Arial"/>
                <w:b/>
              </w:rPr>
            </w:pPr>
          </w:p>
          <w:p w14:paraId="5C9BA7D6" w14:textId="376F346A" w:rsidR="006D1881" w:rsidRDefault="006D1881" w:rsidP="00E8234E">
            <w:pPr>
              <w:keepNext/>
              <w:spacing w:before="40" w:after="40"/>
              <w:jc w:val="left"/>
              <w:rPr>
                <w:rFonts w:eastAsia="Calibri" w:cs="Arial"/>
                <w:b/>
              </w:rPr>
            </w:pPr>
          </w:p>
          <w:p w14:paraId="403A9DF3" w14:textId="25825453" w:rsidR="006D1881" w:rsidRDefault="006D1881" w:rsidP="00E8234E">
            <w:pPr>
              <w:keepNext/>
              <w:spacing w:before="40" w:after="40"/>
              <w:jc w:val="left"/>
              <w:rPr>
                <w:rFonts w:eastAsia="Calibri" w:cs="Arial"/>
                <w:b/>
              </w:rPr>
            </w:pPr>
          </w:p>
          <w:p w14:paraId="1DBE5002" w14:textId="02DBFD28" w:rsidR="006D1881" w:rsidRDefault="006D1881" w:rsidP="00E8234E">
            <w:pPr>
              <w:keepNext/>
              <w:spacing w:before="40" w:after="40"/>
              <w:jc w:val="left"/>
              <w:rPr>
                <w:rFonts w:eastAsia="Calibri" w:cs="Arial"/>
                <w:b/>
              </w:rPr>
            </w:pPr>
          </w:p>
          <w:p w14:paraId="68C34304" w14:textId="77777777" w:rsidR="006D1881" w:rsidRDefault="006D1881" w:rsidP="00E8234E">
            <w:pPr>
              <w:keepNext/>
              <w:spacing w:before="40" w:after="40"/>
              <w:jc w:val="left"/>
              <w:rPr>
                <w:rFonts w:eastAsia="Calibri" w:cs="Arial"/>
                <w:b/>
              </w:rPr>
            </w:pPr>
          </w:p>
          <w:p w14:paraId="36B968D1" w14:textId="40ABF004" w:rsidR="00CD5377" w:rsidRPr="003F7B0D" w:rsidRDefault="00CD5377" w:rsidP="00E8234E">
            <w:pPr>
              <w:keepNext/>
              <w:spacing w:before="40" w:after="40"/>
              <w:jc w:val="left"/>
              <w:rPr>
                <w:rFonts w:eastAsia="Calibri" w:cs="Arial"/>
                <w:b/>
              </w:rPr>
            </w:pPr>
          </w:p>
        </w:tc>
      </w:tr>
    </w:tbl>
    <w:p w14:paraId="57301699" w14:textId="77777777" w:rsidR="00A55D52" w:rsidRPr="003F7B0D" w:rsidRDefault="00A55D52" w:rsidP="00FD10A1">
      <w:pPr>
        <w:rPr>
          <w:rFonts w:cs="Arial"/>
        </w:rPr>
      </w:pPr>
    </w:p>
    <w:tbl>
      <w:tblPr>
        <w:tblStyle w:val="TableGrid1"/>
        <w:tblW w:w="5003" w:type="pct"/>
        <w:tblLook w:val="04A0" w:firstRow="1" w:lastRow="0" w:firstColumn="1" w:lastColumn="0" w:noHBand="0" w:noVBand="1"/>
      </w:tblPr>
      <w:tblGrid>
        <w:gridCol w:w="2011"/>
        <w:gridCol w:w="1304"/>
        <w:gridCol w:w="1723"/>
        <w:gridCol w:w="3297"/>
        <w:gridCol w:w="3226"/>
      </w:tblGrid>
      <w:tr w:rsidR="00C65E65" w:rsidRPr="00BF5681" w14:paraId="262F8BB3" w14:textId="663D13C7" w:rsidTr="6066708C">
        <w:trPr>
          <w:trHeight w:val="20"/>
          <w:tblHeader/>
        </w:trPr>
        <w:tc>
          <w:tcPr>
            <w:tcW w:w="5000" w:type="pct"/>
            <w:gridSpan w:val="5"/>
            <w:shd w:val="clear" w:color="auto" w:fill="DAEEF3" w:themeFill="accent5" w:themeFillTint="33"/>
            <w:vAlign w:val="center"/>
          </w:tcPr>
          <w:p w14:paraId="502C95D4" w14:textId="5F5AFFBC" w:rsidR="00C65E65" w:rsidRPr="000C4BEA" w:rsidRDefault="00C65E65" w:rsidP="001A2C40">
            <w:pPr>
              <w:spacing w:before="40" w:after="40"/>
              <w:rPr>
                <w:rFonts w:cs="Arial"/>
              </w:rPr>
            </w:pPr>
            <w:bookmarkStart w:id="17" w:name="_Toc509581651"/>
            <w:bookmarkStart w:id="18" w:name="_Toc513797120"/>
            <w:r w:rsidRPr="000C4BEA">
              <w:rPr>
                <w:rFonts w:cs="Arial"/>
              </w:rPr>
              <w:t xml:space="preserve">Tabulka </w:t>
            </w:r>
            <w:r w:rsidRPr="000C4BEA">
              <w:rPr>
                <w:rFonts w:cs="Arial"/>
              </w:rPr>
              <w:fldChar w:fldCharType="begin"/>
            </w:r>
            <w:r w:rsidRPr="000C4BEA">
              <w:rPr>
                <w:rFonts w:cs="Arial"/>
              </w:rPr>
              <w:instrText xml:space="preserve"> SEQ Tabulka \* ARABIC </w:instrText>
            </w:r>
            <w:r w:rsidRPr="000C4BEA">
              <w:rPr>
                <w:rFonts w:cs="Arial"/>
              </w:rPr>
              <w:fldChar w:fldCharType="separate"/>
            </w:r>
            <w:r w:rsidR="00786E30">
              <w:rPr>
                <w:rFonts w:cs="Arial"/>
                <w:noProof/>
              </w:rPr>
              <w:t>5</w:t>
            </w:r>
            <w:r w:rsidRPr="000C4BEA">
              <w:rPr>
                <w:rFonts w:cs="Arial"/>
                <w:noProof/>
              </w:rPr>
              <w:fldChar w:fldCharType="end"/>
            </w:r>
            <w:r w:rsidRPr="000C4BEA">
              <w:rPr>
                <w:rFonts w:cs="Arial"/>
              </w:rPr>
              <w:t xml:space="preserve">: </w:t>
            </w:r>
            <w:r w:rsidR="00E8234E">
              <w:rPr>
                <w:rFonts w:cs="Arial"/>
                <w:b/>
              </w:rPr>
              <w:t>Přehled výstupů projektu</w:t>
            </w:r>
          </w:p>
        </w:tc>
        <w:bookmarkEnd w:id="17"/>
        <w:bookmarkEnd w:id="18"/>
      </w:tr>
      <w:tr w:rsidR="00C65E65" w:rsidRPr="00BF5681" w14:paraId="51F4A563" w14:textId="597CCC5E" w:rsidTr="00CF3301">
        <w:trPr>
          <w:tblHeader/>
        </w:trPr>
        <w:tc>
          <w:tcPr>
            <w:tcW w:w="870" w:type="pct"/>
            <w:shd w:val="clear" w:color="auto" w:fill="DAEEF3" w:themeFill="accent5" w:themeFillTint="33"/>
          </w:tcPr>
          <w:p w14:paraId="090F2593" w14:textId="77777777" w:rsidR="00C65E65" w:rsidRPr="003F7B0D" w:rsidRDefault="00C65E65" w:rsidP="003F7B0D">
            <w:pPr>
              <w:keepNext/>
              <w:spacing w:before="40" w:after="40"/>
              <w:jc w:val="left"/>
              <w:rPr>
                <w:rFonts w:cs="Arial"/>
                <w:b/>
              </w:rPr>
            </w:pPr>
            <w:r w:rsidRPr="003F7B0D">
              <w:rPr>
                <w:rFonts w:cs="Arial"/>
                <w:b/>
              </w:rPr>
              <w:t>Označení výstupu</w:t>
            </w:r>
          </w:p>
        </w:tc>
        <w:tc>
          <w:tcPr>
            <w:tcW w:w="564" w:type="pct"/>
            <w:shd w:val="clear" w:color="auto" w:fill="DAEEF3" w:themeFill="accent5" w:themeFillTint="33"/>
          </w:tcPr>
          <w:p w14:paraId="25214030" w14:textId="77777777" w:rsidR="00C65E65" w:rsidRPr="003F7B0D" w:rsidRDefault="00C65E65" w:rsidP="003F7B0D">
            <w:pPr>
              <w:keepNext/>
              <w:spacing w:before="40" w:after="40"/>
              <w:jc w:val="left"/>
              <w:rPr>
                <w:rFonts w:cs="Arial"/>
                <w:b/>
              </w:rPr>
            </w:pPr>
            <w:r w:rsidRPr="003F7B0D">
              <w:rPr>
                <w:rFonts w:cs="Arial"/>
                <w:b/>
              </w:rPr>
              <w:t>Množství a jednotka</w:t>
            </w:r>
          </w:p>
        </w:tc>
        <w:tc>
          <w:tcPr>
            <w:tcW w:w="745" w:type="pct"/>
            <w:shd w:val="clear" w:color="auto" w:fill="DAEEF3" w:themeFill="accent5" w:themeFillTint="33"/>
          </w:tcPr>
          <w:p w14:paraId="07A8255E" w14:textId="77777777" w:rsidR="00C65E65" w:rsidRPr="003F7B0D" w:rsidRDefault="00C65E65" w:rsidP="003F7B0D">
            <w:pPr>
              <w:keepNext/>
              <w:spacing w:before="40" w:after="40"/>
              <w:jc w:val="left"/>
              <w:rPr>
                <w:rFonts w:cs="Arial"/>
                <w:b/>
              </w:rPr>
            </w:pPr>
            <w:r w:rsidRPr="003F7B0D">
              <w:rPr>
                <w:rFonts w:cs="Arial"/>
                <w:b/>
              </w:rPr>
              <w:t>Celková cena výstupu</w:t>
            </w:r>
            <w:r w:rsidRPr="003F7B0D">
              <w:rPr>
                <w:rFonts w:cs="Arial"/>
              </w:rPr>
              <w:t xml:space="preserve"> </w:t>
            </w:r>
            <w:r w:rsidRPr="003F7B0D">
              <w:rPr>
                <w:rFonts w:cs="Arial"/>
                <w:lang w:val="en-US"/>
              </w:rPr>
              <w:t>[Kč]</w:t>
            </w:r>
          </w:p>
        </w:tc>
        <w:tc>
          <w:tcPr>
            <w:tcW w:w="1426" w:type="pct"/>
            <w:shd w:val="clear" w:color="auto" w:fill="DAEEF3" w:themeFill="accent5" w:themeFillTint="33"/>
          </w:tcPr>
          <w:p w14:paraId="58AE35E7" w14:textId="7D878AC2" w:rsidR="00C42C47" w:rsidRPr="003F7B0D" w:rsidRDefault="00C42C47" w:rsidP="003F7B0D">
            <w:pPr>
              <w:keepNext/>
              <w:spacing w:before="40" w:after="40"/>
              <w:jc w:val="left"/>
              <w:rPr>
                <w:rFonts w:cs="Arial"/>
                <w:b/>
              </w:rPr>
            </w:pPr>
            <w:r w:rsidRPr="00C65E65">
              <w:rPr>
                <w:rFonts w:cs="Arial"/>
                <w:b/>
              </w:rPr>
              <w:t xml:space="preserve">Plánovaná životnost výstupu </w:t>
            </w:r>
            <w:r w:rsidRPr="00C65E65">
              <w:rPr>
                <w:rFonts w:cs="Arial"/>
                <w:b/>
                <w:lang w:val="en-US"/>
              </w:rPr>
              <w:t>[rok]</w:t>
            </w:r>
          </w:p>
        </w:tc>
        <w:tc>
          <w:tcPr>
            <w:tcW w:w="1396" w:type="pct"/>
            <w:shd w:val="clear" w:color="auto" w:fill="DAEEF3" w:themeFill="accent5" w:themeFillTint="33"/>
          </w:tcPr>
          <w:p w14:paraId="2E694E3C" w14:textId="77777777" w:rsidR="00C42C47" w:rsidRDefault="00C42C47" w:rsidP="00C42C47">
            <w:pPr>
              <w:keepNext/>
              <w:spacing w:before="40" w:after="40"/>
              <w:jc w:val="left"/>
              <w:rPr>
                <w:rFonts w:cs="Arial"/>
                <w:b/>
              </w:rPr>
            </w:pPr>
            <w:r w:rsidRPr="003F7B0D">
              <w:rPr>
                <w:rFonts w:cs="Arial"/>
                <w:b/>
              </w:rPr>
              <w:t>Vysvětlení výstupu</w:t>
            </w:r>
          </w:p>
          <w:p w14:paraId="23B910A3" w14:textId="657B7134" w:rsidR="00C65E65" w:rsidRPr="00C65E65" w:rsidRDefault="00C65E65" w:rsidP="003F7B0D">
            <w:pPr>
              <w:keepNext/>
              <w:spacing w:before="40" w:after="40"/>
              <w:jc w:val="left"/>
              <w:rPr>
                <w:rFonts w:cs="Arial"/>
                <w:b/>
              </w:rPr>
            </w:pPr>
          </w:p>
        </w:tc>
      </w:tr>
      <w:tr w:rsidR="00C65E65" w:rsidRPr="00BF5681" w14:paraId="77D815C8" w14:textId="0DBFF291" w:rsidTr="00CF3301">
        <w:tc>
          <w:tcPr>
            <w:tcW w:w="870" w:type="pct"/>
          </w:tcPr>
          <w:p w14:paraId="3179A3F4" w14:textId="24F26FC0" w:rsidR="00C65E65" w:rsidRPr="003F7B0D" w:rsidRDefault="29024169" w:rsidP="2EFE387B">
            <w:pPr>
              <w:spacing w:before="40" w:after="40"/>
              <w:jc w:val="left"/>
              <w:rPr>
                <w:rFonts w:eastAsia="Calibri"/>
                <w:szCs w:val="20"/>
              </w:rPr>
            </w:pPr>
            <w:r w:rsidRPr="2EFE387B">
              <w:rPr>
                <w:rFonts w:eastAsia="Arial" w:cs="Arial"/>
                <w:szCs w:val="20"/>
              </w:rPr>
              <w:t>Upravená w</w:t>
            </w:r>
            <w:r w:rsidR="444A6C52" w:rsidRPr="2EFE387B">
              <w:rPr>
                <w:rFonts w:eastAsia="Arial" w:cs="Arial"/>
                <w:szCs w:val="20"/>
              </w:rPr>
              <w:t>ebová aplikace úhrady a ověření</w:t>
            </w:r>
          </w:p>
        </w:tc>
        <w:tc>
          <w:tcPr>
            <w:tcW w:w="564" w:type="pct"/>
          </w:tcPr>
          <w:p w14:paraId="22938B14" w14:textId="46E0492B" w:rsidR="00C65E65" w:rsidRPr="003F7B0D" w:rsidRDefault="444A6C52" w:rsidP="003F7B0D">
            <w:pPr>
              <w:spacing w:before="40" w:after="40"/>
              <w:jc w:val="left"/>
              <w:rPr>
                <w:rFonts w:cs="Arial"/>
              </w:rPr>
            </w:pPr>
            <w:r w:rsidRPr="2EFE387B">
              <w:rPr>
                <w:rFonts w:cs="Arial"/>
              </w:rPr>
              <w:t>1 modul</w:t>
            </w:r>
          </w:p>
        </w:tc>
        <w:tc>
          <w:tcPr>
            <w:tcW w:w="745" w:type="pct"/>
          </w:tcPr>
          <w:p w14:paraId="114B4407" w14:textId="77777777" w:rsidR="00C65E65" w:rsidRPr="003F7B0D" w:rsidRDefault="00C65E65" w:rsidP="003F7B0D">
            <w:pPr>
              <w:spacing w:before="40" w:after="40"/>
              <w:jc w:val="left"/>
              <w:rPr>
                <w:rFonts w:cs="Arial"/>
              </w:rPr>
            </w:pPr>
          </w:p>
        </w:tc>
        <w:tc>
          <w:tcPr>
            <w:tcW w:w="1426" w:type="pct"/>
          </w:tcPr>
          <w:p w14:paraId="0F7D7825" w14:textId="4858BE93" w:rsidR="00C65E65" w:rsidRPr="003F7B0D" w:rsidRDefault="6ED32A1B" w:rsidP="003F7B0D">
            <w:pPr>
              <w:spacing w:before="40" w:after="40"/>
              <w:jc w:val="left"/>
              <w:rPr>
                <w:rFonts w:cs="Arial"/>
              </w:rPr>
            </w:pPr>
            <w:r w:rsidRPr="6066708C">
              <w:rPr>
                <w:rFonts w:cs="Arial"/>
              </w:rPr>
              <w:t>8+</w:t>
            </w:r>
          </w:p>
        </w:tc>
        <w:tc>
          <w:tcPr>
            <w:tcW w:w="1396" w:type="pct"/>
          </w:tcPr>
          <w:p w14:paraId="17C964BE" w14:textId="144A8A1E" w:rsidR="00C65E65" w:rsidRPr="003F7B0D" w:rsidRDefault="0D6C150D" w:rsidP="2EFE387B">
            <w:pPr>
              <w:spacing w:before="40" w:after="40"/>
              <w:jc w:val="left"/>
              <w:rPr>
                <w:rFonts w:eastAsia="Arial" w:cs="Arial"/>
                <w:szCs w:val="20"/>
              </w:rPr>
            </w:pPr>
            <w:r w:rsidRPr="2EFE387B">
              <w:rPr>
                <w:rFonts w:eastAsia="Arial" w:cs="Arial"/>
                <w:szCs w:val="20"/>
              </w:rPr>
              <w:t>Upravená verze již existující webové aplikace, která u</w:t>
            </w:r>
            <w:r w:rsidR="444A6C52" w:rsidRPr="2EFE387B">
              <w:rPr>
                <w:rFonts w:eastAsia="Arial" w:cs="Arial"/>
                <w:szCs w:val="20"/>
              </w:rPr>
              <w:t>možňuje občanům a firmám uhradit časový poplatek za vozidlo/vozidla prostřednictvím zaručeného elektronického kanálu s možností on-line platby.</w:t>
            </w:r>
            <w:r w:rsidR="0854B402" w:rsidRPr="2EFE387B">
              <w:rPr>
                <w:rFonts w:eastAsia="Arial" w:cs="Arial"/>
                <w:szCs w:val="20"/>
              </w:rPr>
              <w:t xml:space="preserve"> Upravená verze b</w:t>
            </w:r>
            <w:r w:rsidR="32950672" w:rsidRPr="2EFE387B">
              <w:rPr>
                <w:rFonts w:eastAsia="Arial" w:cs="Arial"/>
                <w:szCs w:val="20"/>
              </w:rPr>
              <w:t>ude revidována na základě zpětné vazby uživatelů celého systému a bude</w:t>
            </w:r>
            <w:r w:rsidR="0854B402" w:rsidRPr="2EFE387B">
              <w:rPr>
                <w:rFonts w:eastAsia="Arial" w:cs="Arial"/>
                <w:szCs w:val="20"/>
              </w:rPr>
              <w:t xml:space="preserve"> podporovat nové procesy</w:t>
            </w:r>
          </w:p>
        </w:tc>
      </w:tr>
      <w:tr w:rsidR="006D1881" w:rsidRPr="00BF5681" w14:paraId="211C5476" w14:textId="77777777" w:rsidTr="00CF3301">
        <w:tc>
          <w:tcPr>
            <w:tcW w:w="870" w:type="pct"/>
          </w:tcPr>
          <w:p w14:paraId="69557389" w14:textId="5802BDAC" w:rsidR="006D1881" w:rsidRPr="003F7B0D" w:rsidRDefault="00424EC5" w:rsidP="003F7B0D">
            <w:pPr>
              <w:spacing w:before="40" w:after="40"/>
              <w:jc w:val="left"/>
              <w:rPr>
                <w:rFonts w:cs="Arial"/>
              </w:rPr>
            </w:pPr>
            <w:r>
              <w:rPr>
                <w:rFonts w:cs="Arial"/>
              </w:rPr>
              <w:t xml:space="preserve">Revidované </w:t>
            </w:r>
            <w:r w:rsidR="5E146191" w:rsidRPr="2EFE387B">
              <w:rPr>
                <w:rFonts w:cs="Arial"/>
              </w:rPr>
              <w:t xml:space="preserve">API pro </w:t>
            </w:r>
            <w:r>
              <w:rPr>
                <w:rFonts w:cs="Arial"/>
              </w:rPr>
              <w:t>realizaci hromadných akcí nad úhradami</w:t>
            </w:r>
            <w:r w:rsidR="0048217B">
              <w:rPr>
                <w:rFonts w:cs="Arial"/>
              </w:rPr>
              <w:t xml:space="preserve"> (pořizování, změny, stahování potvrzení, ověřování platností apod.)</w:t>
            </w:r>
          </w:p>
        </w:tc>
        <w:tc>
          <w:tcPr>
            <w:tcW w:w="564" w:type="pct"/>
          </w:tcPr>
          <w:p w14:paraId="0E3E4F46" w14:textId="4EE2BB72" w:rsidR="006D1881" w:rsidRPr="003F7B0D" w:rsidRDefault="5E146191" w:rsidP="003F7B0D">
            <w:pPr>
              <w:spacing w:before="40" w:after="40"/>
              <w:jc w:val="left"/>
              <w:rPr>
                <w:rFonts w:cs="Arial"/>
              </w:rPr>
            </w:pPr>
            <w:r w:rsidRPr="2EFE387B">
              <w:rPr>
                <w:rFonts w:cs="Arial"/>
              </w:rPr>
              <w:t>1 modul</w:t>
            </w:r>
          </w:p>
        </w:tc>
        <w:tc>
          <w:tcPr>
            <w:tcW w:w="745" w:type="pct"/>
          </w:tcPr>
          <w:p w14:paraId="0773F79E" w14:textId="77777777" w:rsidR="006D1881" w:rsidRPr="003F7B0D" w:rsidRDefault="006D1881" w:rsidP="003F7B0D">
            <w:pPr>
              <w:spacing w:before="40" w:after="40"/>
              <w:jc w:val="left"/>
              <w:rPr>
                <w:rFonts w:cs="Arial"/>
              </w:rPr>
            </w:pPr>
          </w:p>
        </w:tc>
        <w:tc>
          <w:tcPr>
            <w:tcW w:w="1426" w:type="pct"/>
          </w:tcPr>
          <w:p w14:paraId="06EF0AF2" w14:textId="5D7BEB5A" w:rsidR="006D1881" w:rsidRPr="003F7B0D" w:rsidRDefault="3C373D66" w:rsidP="003F7B0D">
            <w:pPr>
              <w:spacing w:before="40" w:after="40"/>
              <w:jc w:val="left"/>
              <w:rPr>
                <w:rFonts w:cs="Arial"/>
              </w:rPr>
            </w:pPr>
            <w:r w:rsidRPr="6066708C">
              <w:rPr>
                <w:rFonts w:cs="Arial"/>
              </w:rPr>
              <w:t>8+</w:t>
            </w:r>
          </w:p>
        </w:tc>
        <w:tc>
          <w:tcPr>
            <w:tcW w:w="1396" w:type="pct"/>
          </w:tcPr>
          <w:p w14:paraId="1B838F47" w14:textId="7A7BA8C3" w:rsidR="006D1881" w:rsidRPr="003F7B0D" w:rsidRDefault="5E146191" w:rsidP="2EFE387B">
            <w:pPr>
              <w:spacing w:before="40" w:after="40"/>
              <w:jc w:val="left"/>
              <w:rPr>
                <w:rFonts w:eastAsia="Calibri"/>
                <w:szCs w:val="20"/>
              </w:rPr>
            </w:pPr>
            <w:r w:rsidRPr="2EFE387B">
              <w:rPr>
                <w:rFonts w:eastAsia="Arial" w:cs="Arial"/>
                <w:szCs w:val="20"/>
              </w:rPr>
              <w:t>API pro správce velkých vozových parků a pro externí e-shopy umožňující automatizaci objednávek, správy a ověření časových poplatků.</w:t>
            </w:r>
          </w:p>
        </w:tc>
      </w:tr>
      <w:tr w:rsidR="0065103C" w:rsidRPr="00BF5681" w14:paraId="11B62D2D" w14:textId="77777777" w:rsidTr="00CF3301">
        <w:tc>
          <w:tcPr>
            <w:tcW w:w="870" w:type="pct"/>
          </w:tcPr>
          <w:p w14:paraId="507A503A" w14:textId="541FFB55" w:rsidR="0065103C" w:rsidRPr="003F7B0D" w:rsidRDefault="000D9CC9" w:rsidP="00B83368">
            <w:pPr>
              <w:spacing w:before="40" w:after="40"/>
              <w:jc w:val="left"/>
              <w:rPr>
                <w:rFonts w:cs="Arial"/>
              </w:rPr>
            </w:pPr>
            <w:r w:rsidRPr="2EFE387B">
              <w:rPr>
                <w:rFonts w:cs="Arial"/>
              </w:rPr>
              <w:t>Vylepšené kiosky</w:t>
            </w:r>
          </w:p>
        </w:tc>
        <w:tc>
          <w:tcPr>
            <w:tcW w:w="564" w:type="pct"/>
          </w:tcPr>
          <w:p w14:paraId="7F64A758" w14:textId="1980AE11" w:rsidR="0065103C" w:rsidRPr="003F7B0D" w:rsidRDefault="000D9CC9" w:rsidP="00B83368">
            <w:pPr>
              <w:spacing w:before="40" w:after="40"/>
              <w:jc w:val="left"/>
              <w:rPr>
                <w:rFonts w:cs="Arial"/>
              </w:rPr>
            </w:pPr>
            <w:r w:rsidRPr="2EFE387B">
              <w:rPr>
                <w:rFonts w:cs="Arial"/>
              </w:rPr>
              <w:t>1 modul</w:t>
            </w:r>
          </w:p>
        </w:tc>
        <w:tc>
          <w:tcPr>
            <w:tcW w:w="745" w:type="pct"/>
          </w:tcPr>
          <w:p w14:paraId="5374D8D9" w14:textId="77777777" w:rsidR="0065103C" w:rsidRPr="003F7B0D" w:rsidRDefault="0065103C" w:rsidP="00B83368">
            <w:pPr>
              <w:spacing w:before="40" w:after="40"/>
              <w:jc w:val="left"/>
              <w:rPr>
                <w:rFonts w:cs="Arial"/>
              </w:rPr>
            </w:pPr>
          </w:p>
        </w:tc>
        <w:tc>
          <w:tcPr>
            <w:tcW w:w="1426" w:type="pct"/>
          </w:tcPr>
          <w:p w14:paraId="44AFDCAA" w14:textId="1C605C68" w:rsidR="0065103C" w:rsidRPr="003F7B0D" w:rsidRDefault="2385ED1E" w:rsidP="00B83368">
            <w:pPr>
              <w:spacing w:before="40" w:after="40"/>
              <w:jc w:val="left"/>
              <w:rPr>
                <w:rFonts w:cs="Arial"/>
              </w:rPr>
            </w:pPr>
            <w:r w:rsidRPr="6066708C">
              <w:rPr>
                <w:rFonts w:cs="Arial"/>
              </w:rPr>
              <w:t>4</w:t>
            </w:r>
            <w:r w:rsidR="006D180D">
              <w:rPr>
                <w:rFonts w:cs="Arial"/>
              </w:rPr>
              <w:t>+</w:t>
            </w:r>
          </w:p>
        </w:tc>
        <w:tc>
          <w:tcPr>
            <w:tcW w:w="1396" w:type="pct"/>
          </w:tcPr>
          <w:p w14:paraId="29B14BD0" w14:textId="74176DDC" w:rsidR="0065103C" w:rsidRPr="003F7B0D" w:rsidRDefault="000D9CC9" w:rsidP="00B83368">
            <w:pPr>
              <w:spacing w:before="40" w:after="40"/>
              <w:jc w:val="left"/>
              <w:rPr>
                <w:rFonts w:cs="Arial"/>
              </w:rPr>
            </w:pPr>
            <w:r w:rsidRPr="2EFE387B">
              <w:rPr>
                <w:rFonts w:cs="Arial"/>
              </w:rPr>
              <w:t>Vylepšená verze kiosků s upraveným UX</w:t>
            </w:r>
            <w:r w:rsidR="3696E9DF" w:rsidRPr="2EFE387B">
              <w:rPr>
                <w:rFonts w:cs="Arial"/>
              </w:rPr>
              <w:t xml:space="preserve"> a</w:t>
            </w:r>
            <w:r w:rsidRPr="2EFE387B">
              <w:rPr>
                <w:rFonts w:cs="Arial"/>
              </w:rPr>
              <w:t xml:space="preserve"> lepší kontrolou uživatelských vstup</w:t>
            </w:r>
            <w:r w:rsidR="3EB281FA" w:rsidRPr="2EFE387B">
              <w:rPr>
                <w:rFonts w:cs="Arial"/>
              </w:rPr>
              <w:t>ů</w:t>
            </w:r>
            <w:r w:rsidR="64F8BD11" w:rsidRPr="2EFE387B">
              <w:rPr>
                <w:rFonts w:cs="Arial"/>
              </w:rPr>
              <w:t>.</w:t>
            </w:r>
          </w:p>
        </w:tc>
      </w:tr>
      <w:tr w:rsidR="00C65E65" w:rsidRPr="00BF5681" w14:paraId="392829D2" w14:textId="242A8C1D" w:rsidTr="00CF3301">
        <w:tc>
          <w:tcPr>
            <w:tcW w:w="870" w:type="pct"/>
          </w:tcPr>
          <w:p w14:paraId="37C8A2DA" w14:textId="6D02407E" w:rsidR="00C65E65" w:rsidRPr="003F7B0D" w:rsidRDefault="64F8BD11" w:rsidP="003F7B0D">
            <w:pPr>
              <w:spacing w:before="40" w:after="40"/>
              <w:jc w:val="left"/>
              <w:rPr>
                <w:rFonts w:cs="Arial"/>
              </w:rPr>
            </w:pPr>
            <w:r w:rsidRPr="2EFE387B">
              <w:rPr>
                <w:rFonts w:cs="Arial"/>
              </w:rPr>
              <w:t>Automatizovaný dohled nad kiosky</w:t>
            </w:r>
          </w:p>
        </w:tc>
        <w:tc>
          <w:tcPr>
            <w:tcW w:w="564" w:type="pct"/>
          </w:tcPr>
          <w:p w14:paraId="271C4F27" w14:textId="1F0FB57D" w:rsidR="00C65E65" w:rsidRPr="003F7B0D" w:rsidRDefault="64F8BD11" w:rsidP="003F7B0D">
            <w:pPr>
              <w:spacing w:before="40" w:after="40"/>
              <w:jc w:val="left"/>
              <w:rPr>
                <w:rFonts w:cs="Arial"/>
              </w:rPr>
            </w:pPr>
            <w:r w:rsidRPr="2EFE387B">
              <w:rPr>
                <w:rFonts w:cs="Arial"/>
              </w:rPr>
              <w:t>1 modul</w:t>
            </w:r>
          </w:p>
        </w:tc>
        <w:tc>
          <w:tcPr>
            <w:tcW w:w="745" w:type="pct"/>
          </w:tcPr>
          <w:p w14:paraId="0415495D" w14:textId="77777777" w:rsidR="00C65E65" w:rsidRPr="003F7B0D" w:rsidRDefault="00C65E65" w:rsidP="003F7B0D">
            <w:pPr>
              <w:spacing w:before="40" w:after="40"/>
              <w:jc w:val="left"/>
              <w:rPr>
                <w:rFonts w:cs="Arial"/>
              </w:rPr>
            </w:pPr>
          </w:p>
        </w:tc>
        <w:tc>
          <w:tcPr>
            <w:tcW w:w="1426" w:type="pct"/>
          </w:tcPr>
          <w:p w14:paraId="3FAC1F1F" w14:textId="37C5D15B" w:rsidR="00C65E65" w:rsidRPr="003F7B0D" w:rsidRDefault="756116B4" w:rsidP="003F7B0D">
            <w:pPr>
              <w:spacing w:before="40" w:after="40"/>
              <w:jc w:val="left"/>
              <w:rPr>
                <w:rFonts w:cs="Arial"/>
              </w:rPr>
            </w:pPr>
            <w:r w:rsidRPr="6066708C">
              <w:rPr>
                <w:rFonts w:cs="Arial"/>
              </w:rPr>
              <w:t>4</w:t>
            </w:r>
            <w:r w:rsidR="006D180D">
              <w:rPr>
                <w:rFonts w:cs="Arial"/>
              </w:rPr>
              <w:t>+</w:t>
            </w:r>
          </w:p>
        </w:tc>
        <w:tc>
          <w:tcPr>
            <w:tcW w:w="1396" w:type="pct"/>
          </w:tcPr>
          <w:p w14:paraId="0F4E0C21" w14:textId="65264261" w:rsidR="00C65E65" w:rsidRPr="003F7B0D" w:rsidRDefault="64F8BD11" w:rsidP="2EFE387B">
            <w:pPr>
              <w:spacing w:before="40" w:after="40"/>
              <w:jc w:val="left"/>
              <w:rPr>
                <w:rFonts w:eastAsia="Calibri"/>
                <w:szCs w:val="20"/>
              </w:rPr>
            </w:pPr>
            <w:r w:rsidRPr="2EFE387B">
              <w:rPr>
                <w:rFonts w:cs="Arial"/>
              </w:rPr>
              <w:t>Implementace s</w:t>
            </w:r>
            <w:r w:rsidRPr="2EFE387B">
              <w:rPr>
                <w:rFonts w:eastAsia="Arial" w:cs="Arial"/>
                <w:szCs w:val="20"/>
              </w:rPr>
              <w:t>ystému, který dokáže pravidelně zjišťovat stav kiosku a jeho fyzických (tiskárna, platební terminál) i softwarových komponent.</w:t>
            </w:r>
          </w:p>
        </w:tc>
      </w:tr>
      <w:tr w:rsidR="00C65E65" w:rsidRPr="00BF5681" w14:paraId="3B4E1B60" w14:textId="40340E6D" w:rsidTr="00CF3301">
        <w:tc>
          <w:tcPr>
            <w:tcW w:w="870" w:type="pct"/>
          </w:tcPr>
          <w:p w14:paraId="54D9242C" w14:textId="27DDBC26" w:rsidR="00C65E65" w:rsidRPr="003F7B0D" w:rsidRDefault="00C75583" w:rsidP="003F7B0D">
            <w:pPr>
              <w:spacing w:before="40" w:after="40"/>
              <w:jc w:val="left"/>
              <w:rPr>
                <w:rFonts w:cs="Arial"/>
              </w:rPr>
            </w:pPr>
            <w:r>
              <w:rPr>
                <w:rFonts w:cs="Arial"/>
              </w:rPr>
              <w:t>BI kostka s předdefinovanými reporty</w:t>
            </w:r>
          </w:p>
        </w:tc>
        <w:tc>
          <w:tcPr>
            <w:tcW w:w="564" w:type="pct"/>
          </w:tcPr>
          <w:p w14:paraId="294D7F62" w14:textId="64BFCB48" w:rsidR="00C65E65" w:rsidRPr="003F7B0D" w:rsidRDefault="00C75583" w:rsidP="003F7B0D">
            <w:pPr>
              <w:spacing w:before="40" w:after="40"/>
              <w:jc w:val="left"/>
              <w:rPr>
                <w:rFonts w:cs="Arial"/>
              </w:rPr>
            </w:pPr>
            <w:r>
              <w:rPr>
                <w:rFonts w:cs="Arial"/>
              </w:rPr>
              <w:t>1 modul</w:t>
            </w:r>
          </w:p>
        </w:tc>
        <w:tc>
          <w:tcPr>
            <w:tcW w:w="745" w:type="pct"/>
          </w:tcPr>
          <w:p w14:paraId="1D1C8C73" w14:textId="77777777" w:rsidR="00C65E65" w:rsidRPr="003F7B0D" w:rsidRDefault="00C65E65" w:rsidP="003F7B0D">
            <w:pPr>
              <w:spacing w:before="40" w:after="40"/>
              <w:jc w:val="left"/>
              <w:rPr>
                <w:rFonts w:cs="Arial"/>
              </w:rPr>
            </w:pPr>
          </w:p>
        </w:tc>
        <w:tc>
          <w:tcPr>
            <w:tcW w:w="1426" w:type="pct"/>
          </w:tcPr>
          <w:p w14:paraId="6B44D3F1" w14:textId="1E2E59C7" w:rsidR="00C65E65" w:rsidRPr="003F7B0D" w:rsidRDefault="00BC56D0" w:rsidP="003F7B0D">
            <w:pPr>
              <w:spacing w:before="40" w:after="40"/>
              <w:jc w:val="left"/>
              <w:rPr>
                <w:rFonts w:cs="Arial"/>
              </w:rPr>
            </w:pPr>
            <w:r>
              <w:rPr>
                <w:rFonts w:cs="Arial"/>
              </w:rPr>
              <w:t>8+</w:t>
            </w:r>
          </w:p>
        </w:tc>
        <w:tc>
          <w:tcPr>
            <w:tcW w:w="1396" w:type="pct"/>
          </w:tcPr>
          <w:p w14:paraId="281A4D88" w14:textId="7046C7A6" w:rsidR="00C65E65" w:rsidRPr="003F7B0D" w:rsidRDefault="00E8079F" w:rsidP="003F7B0D">
            <w:pPr>
              <w:spacing w:before="40" w:after="40"/>
              <w:jc w:val="left"/>
              <w:rPr>
                <w:rFonts w:cs="Arial"/>
              </w:rPr>
            </w:pPr>
            <w:r>
              <w:rPr>
                <w:rFonts w:cs="Arial"/>
              </w:rPr>
              <w:t xml:space="preserve">BI kostka bude implementována v souladu s cílem poskytnout data o dopravních proudech a </w:t>
            </w:r>
            <w:r w:rsidR="0097368A">
              <w:rPr>
                <w:rFonts w:cs="Arial"/>
              </w:rPr>
              <w:t>předdefinované reporty pro enforsní složky pro lepší cílení dopravně bezpečnostních akcí.</w:t>
            </w:r>
          </w:p>
        </w:tc>
      </w:tr>
      <w:tr w:rsidR="00BC56D0" w:rsidRPr="00BF5681" w14:paraId="257B01F6" w14:textId="77777777" w:rsidTr="00CF3301">
        <w:tc>
          <w:tcPr>
            <w:tcW w:w="870" w:type="pct"/>
          </w:tcPr>
          <w:p w14:paraId="588BF265" w14:textId="6943F413" w:rsidR="00BC56D0" w:rsidRDefault="00703B54" w:rsidP="003F7B0D">
            <w:pPr>
              <w:spacing w:before="40" w:after="40"/>
              <w:jc w:val="left"/>
              <w:rPr>
                <w:rFonts w:cs="Arial"/>
              </w:rPr>
            </w:pPr>
            <w:r>
              <w:rPr>
                <w:rFonts w:cs="Arial"/>
              </w:rPr>
              <w:t>Anonymizovaná potvrzení</w:t>
            </w:r>
          </w:p>
        </w:tc>
        <w:tc>
          <w:tcPr>
            <w:tcW w:w="564" w:type="pct"/>
          </w:tcPr>
          <w:p w14:paraId="0BDEF020" w14:textId="56021158" w:rsidR="00BC56D0" w:rsidRDefault="00703B54" w:rsidP="003F7B0D">
            <w:pPr>
              <w:spacing w:before="40" w:after="40"/>
              <w:jc w:val="left"/>
              <w:rPr>
                <w:rFonts w:cs="Arial"/>
              </w:rPr>
            </w:pPr>
            <w:r>
              <w:rPr>
                <w:rFonts w:cs="Arial"/>
              </w:rPr>
              <w:t>1 modul</w:t>
            </w:r>
          </w:p>
        </w:tc>
        <w:tc>
          <w:tcPr>
            <w:tcW w:w="745" w:type="pct"/>
          </w:tcPr>
          <w:p w14:paraId="02AEB087" w14:textId="77777777" w:rsidR="00BC56D0" w:rsidRPr="003F7B0D" w:rsidRDefault="00BC56D0" w:rsidP="003F7B0D">
            <w:pPr>
              <w:spacing w:before="40" w:after="40"/>
              <w:jc w:val="left"/>
              <w:rPr>
                <w:rFonts w:cs="Arial"/>
              </w:rPr>
            </w:pPr>
          </w:p>
        </w:tc>
        <w:tc>
          <w:tcPr>
            <w:tcW w:w="1426" w:type="pct"/>
          </w:tcPr>
          <w:p w14:paraId="02B6E7AA" w14:textId="1111B31F" w:rsidR="00BC56D0" w:rsidRDefault="00703B54" w:rsidP="003F7B0D">
            <w:pPr>
              <w:spacing w:before="40" w:after="40"/>
              <w:jc w:val="left"/>
              <w:rPr>
                <w:rFonts w:cs="Arial"/>
              </w:rPr>
            </w:pPr>
            <w:r>
              <w:rPr>
                <w:rFonts w:cs="Arial"/>
              </w:rPr>
              <w:t>8+</w:t>
            </w:r>
          </w:p>
        </w:tc>
        <w:tc>
          <w:tcPr>
            <w:tcW w:w="1396" w:type="pct"/>
          </w:tcPr>
          <w:p w14:paraId="3DE21637" w14:textId="0378A89B" w:rsidR="00BC56D0" w:rsidRPr="003F7B0D" w:rsidRDefault="004669D0" w:rsidP="003F7B0D">
            <w:pPr>
              <w:spacing w:before="40" w:after="40"/>
              <w:jc w:val="left"/>
              <w:rPr>
                <w:rFonts w:cs="Arial"/>
              </w:rPr>
            </w:pPr>
            <w:r>
              <w:rPr>
                <w:rFonts w:cs="Arial"/>
              </w:rPr>
              <w:t xml:space="preserve">IS EDAZ bude umět vystavovat na žádost anonymizovaná Potvrzení o úhradě pro potřeby </w:t>
            </w:r>
            <w:r>
              <w:rPr>
                <w:rFonts w:cs="Arial"/>
              </w:rPr>
              <w:lastRenderedPageBreak/>
              <w:t xml:space="preserve">správních řízení nebo </w:t>
            </w:r>
            <w:r w:rsidR="00E8079F">
              <w:rPr>
                <w:rFonts w:cs="Arial"/>
              </w:rPr>
              <w:t>klientů, zejména leasingových společností.</w:t>
            </w:r>
          </w:p>
        </w:tc>
      </w:tr>
      <w:tr w:rsidR="0097368A" w:rsidRPr="00BF5681" w14:paraId="55BA29DA" w14:textId="77777777" w:rsidTr="00CF3301">
        <w:tc>
          <w:tcPr>
            <w:tcW w:w="870" w:type="pct"/>
          </w:tcPr>
          <w:p w14:paraId="53903058" w14:textId="39D09CF2" w:rsidR="0097368A" w:rsidRDefault="0042693B" w:rsidP="003F7B0D">
            <w:pPr>
              <w:spacing w:before="40" w:after="40"/>
              <w:jc w:val="left"/>
              <w:rPr>
                <w:rFonts w:cs="Arial"/>
              </w:rPr>
            </w:pPr>
            <w:r>
              <w:rPr>
                <w:rFonts w:cs="Arial"/>
              </w:rPr>
              <w:lastRenderedPageBreak/>
              <w:t>3DS v2.2</w:t>
            </w:r>
          </w:p>
        </w:tc>
        <w:tc>
          <w:tcPr>
            <w:tcW w:w="564" w:type="pct"/>
          </w:tcPr>
          <w:p w14:paraId="5D9B7323" w14:textId="6490B5B2" w:rsidR="0097368A" w:rsidRDefault="0042693B" w:rsidP="003F7B0D">
            <w:pPr>
              <w:spacing w:before="40" w:after="40"/>
              <w:jc w:val="left"/>
              <w:rPr>
                <w:rFonts w:cs="Arial"/>
              </w:rPr>
            </w:pPr>
            <w:r>
              <w:rPr>
                <w:rFonts w:cs="Arial"/>
              </w:rPr>
              <w:t>1 modul</w:t>
            </w:r>
          </w:p>
        </w:tc>
        <w:tc>
          <w:tcPr>
            <w:tcW w:w="745" w:type="pct"/>
          </w:tcPr>
          <w:p w14:paraId="2F9CF762" w14:textId="77777777" w:rsidR="0097368A" w:rsidRPr="003F7B0D" w:rsidRDefault="0097368A" w:rsidP="003F7B0D">
            <w:pPr>
              <w:spacing w:before="40" w:after="40"/>
              <w:jc w:val="left"/>
              <w:rPr>
                <w:rFonts w:cs="Arial"/>
              </w:rPr>
            </w:pPr>
          </w:p>
        </w:tc>
        <w:tc>
          <w:tcPr>
            <w:tcW w:w="1426" w:type="pct"/>
          </w:tcPr>
          <w:p w14:paraId="33CB3322" w14:textId="17494B99" w:rsidR="0097368A" w:rsidRDefault="0042693B" w:rsidP="003F7B0D">
            <w:pPr>
              <w:spacing w:before="40" w:after="40"/>
              <w:jc w:val="left"/>
              <w:rPr>
                <w:rFonts w:cs="Arial"/>
              </w:rPr>
            </w:pPr>
            <w:r>
              <w:rPr>
                <w:rFonts w:cs="Arial"/>
              </w:rPr>
              <w:t>4+</w:t>
            </w:r>
          </w:p>
        </w:tc>
        <w:tc>
          <w:tcPr>
            <w:tcW w:w="1396" w:type="pct"/>
          </w:tcPr>
          <w:p w14:paraId="1575729A" w14:textId="7FEC6D9E" w:rsidR="0097368A" w:rsidRDefault="0042693B" w:rsidP="003F7B0D">
            <w:pPr>
              <w:spacing w:before="40" w:after="40"/>
              <w:jc w:val="left"/>
              <w:rPr>
                <w:rFonts w:cs="Arial"/>
              </w:rPr>
            </w:pPr>
            <w:r>
              <w:rPr>
                <w:rFonts w:cs="Arial"/>
              </w:rPr>
              <w:t>IS EDAZ bude podporovat novou verzi zabezpečení 3DS 2.2 na základě dokumentace dodané poskytovatelem platební brány (ČSOB)</w:t>
            </w:r>
          </w:p>
        </w:tc>
      </w:tr>
      <w:tr w:rsidR="0042693B" w:rsidRPr="00BF5681" w14:paraId="2816206F" w14:textId="77777777" w:rsidTr="00CF3301">
        <w:tc>
          <w:tcPr>
            <w:tcW w:w="870" w:type="pct"/>
          </w:tcPr>
          <w:p w14:paraId="24B9A390" w14:textId="76D32E14" w:rsidR="0042693B" w:rsidRDefault="00B03DFD" w:rsidP="003F7B0D">
            <w:pPr>
              <w:spacing w:before="40" w:after="40"/>
              <w:jc w:val="left"/>
              <w:rPr>
                <w:rFonts w:cs="Arial"/>
              </w:rPr>
            </w:pPr>
            <w:r>
              <w:rPr>
                <w:rFonts w:cs="Arial"/>
              </w:rPr>
              <w:t>Elektronické pečetě + časová razítka</w:t>
            </w:r>
          </w:p>
        </w:tc>
        <w:tc>
          <w:tcPr>
            <w:tcW w:w="564" w:type="pct"/>
          </w:tcPr>
          <w:p w14:paraId="00C49ABE" w14:textId="79D68708" w:rsidR="0042693B" w:rsidRDefault="00B03DFD" w:rsidP="003F7B0D">
            <w:pPr>
              <w:spacing w:before="40" w:after="40"/>
              <w:jc w:val="left"/>
              <w:rPr>
                <w:rFonts w:cs="Arial"/>
              </w:rPr>
            </w:pPr>
            <w:r>
              <w:rPr>
                <w:rFonts w:cs="Arial"/>
              </w:rPr>
              <w:t>1 modul</w:t>
            </w:r>
          </w:p>
        </w:tc>
        <w:tc>
          <w:tcPr>
            <w:tcW w:w="745" w:type="pct"/>
          </w:tcPr>
          <w:p w14:paraId="11710CD2" w14:textId="77777777" w:rsidR="0042693B" w:rsidRPr="003F7B0D" w:rsidRDefault="0042693B" w:rsidP="003F7B0D">
            <w:pPr>
              <w:spacing w:before="40" w:after="40"/>
              <w:jc w:val="left"/>
              <w:rPr>
                <w:rFonts w:cs="Arial"/>
              </w:rPr>
            </w:pPr>
          </w:p>
        </w:tc>
        <w:tc>
          <w:tcPr>
            <w:tcW w:w="1426" w:type="pct"/>
          </w:tcPr>
          <w:p w14:paraId="390584B2" w14:textId="4E652FD0" w:rsidR="0042693B" w:rsidRDefault="00B03DFD" w:rsidP="003F7B0D">
            <w:pPr>
              <w:spacing w:before="40" w:after="40"/>
              <w:jc w:val="left"/>
              <w:rPr>
                <w:rFonts w:cs="Arial"/>
              </w:rPr>
            </w:pPr>
            <w:r>
              <w:rPr>
                <w:rFonts w:cs="Arial"/>
              </w:rPr>
              <w:t>8+</w:t>
            </w:r>
          </w:p>
        </w:tc>
        <w:tc>
          <w:tcPr>
            <w:tcW w:w="1396" w:type="pct"/>
          </w:tcPr>
          <w:p w14:paraId="23C06CAE" w14:textId="2CC18FDE" w:rsidR="0042693B" w:rsidRDefault="00B03DFD" w:rsidP="003F7B0D">
            <w:pPr>
              <w:spacing w:before="40" w:after="40"/>
              <w:jc w:val="left"/>
              <w:rPr>
                <w:rFonts w:cs="Arial"/>
              </w:rPr>
            </w:pPr>
            <w:r>
              <w:rPr>
                <w:rFonts w:cs="Arial"/>
              </w:rPr>
              <w:t xml:space="preserve">IS EDAZ bude v souladu s platnou legislativou opatřovat výstupní dokumenty </w:t>
            </w:r>
            <w:r w:rsidR="009E7C06">
              <w:rPr>
                <w:rFonts w:cs="Arial"/>
              </w:rPr>
              <w:t xml:space="preserve">pro klienty </w:t>
            </w:r>
            <w:r w:rsidR="00965B68">
              <w:rPr>
                <w:rFonts w:cs="Arial"/>
              </w:rPr>
              <w:t xml:space="preserve">kvalifikovanou </w:t>
            </w:r>
            <w:r w:rsidR="009E7C06">
              <w:rPr>
                <w:rFonts w:cs="Arial"/>
              </w:rPr>
              <w:t>elektronickou pečetí s</w:t>
            </w:r>
            <w:r w:rsidR="00965B68">
              <w:rPr>
                <w:rFonts w:cs="Arial"/>
              </w:rPr>
              <w:t xml:space="preserve"> kvalifikovaným elektronickým </w:t>
            </w:r>
            <w:r w:rsidR="009E7C06">
              <w:rPr>
                <w:rFonts w:cs="Arial"/>
              </w:rPr>
              <w:t> časovým razítkem.</w:t>
            </w:r>
          </w:p>
        </w:tc>
      </w:tr>
      <w:tr w:rsidR="009E7C06" w:rsidRPr="00BF5681" w14:paraId="06C974A5" w14:textId="77777777" w:rsidTr="00CF3301">
        <w:tc>
          <w:tcPr>
            <w:tcW w:w="870" w:type="pct"/>
          </w:tcPr>
          <w:p w14:paraId="2EAE129F" w14:textId="3E3B54D9" w:rsidR="009E7C06" w:rsidRDefault="009E7C06" w:rsidP="003F7B0D">
            <w:pPr>
              <w:spacing w:before="40" w:after="40"/>
              <w:jc w:val="left"/>
              <w:rPr>
                <w:rFonts w:cs="Arial"/>
              </w:rPr>
            </w:pPr>
            <w:r>
              <w:rPr>
                <w:rFonts w:cs="Arial"/>
              </w:rPr>
              <w:t>CDN</w:t>
            </w:r>
          </w:p>
        </w:tc>
        <w:tc>
          <w:tcPr>
            <w:tcW w:w="564" w:type="pct"/>
          </w:tcPr>
          <w:p w14:paraId="670D29E3" w14:textId="2D974083" w:rsidR="009E7C06" w:rsidRDefault="009E7C06" w:rsidP="003F7B0D">
            <w:pPr>
              <w:spacing w:before="40" w:after="40"/>
              <w:jc w:val="left"/>
              <w:rPr>
                <w:rFonts w:cs="Arial"/>
              </w:rPr>
            </w:pPr>
            <w:r>
              <w:rPr>
                <w:rFonts w:cs="Arial"/>
              </w:rPr>
              <w:t>1 modul</w:t>
            </w:r>
          </w:p>
        </w:tc>
        <w:tc>
          <w:tcPr>
            <w:tcW w:w="745" w:type="pct"/>
          </w:tcPr>
          <w:p w14:paraId="7F0CD848" w14:textId="77777777" w:rsidR="009E7C06" w:rsidRPr="003F7B0D" w:rsidRDefault="009E7C06" w:rsidP="003F7B0D">
            <w:pPr>
              <w:spacing w:before="40" w:after="40"/>
              <w:jc w:val="left"/>
              <w:rPr>
                <w:rFonts w:cs="Arial"/>
              </w:rPr>
            </w:pPr>
          </w:p>
        </w:tc>
        <w:tc>
          <w:tcPr>
            <w:tcW w:w="1426" w:type="pct"/>
          </w:tcPr>
          <w:p w14:paraId="2AD234CC" w14:textId="1EACDB50" w:rsidR="009E7C06" w:rsidRDefault="009E7C06" w:rsidP="003F7B0D">
            <w:pPr>
              <w:spacing w:before="40" w:after="40"/>
              <w:jc w:val="left"/>
              <w:rPr>
                <w:rFonts w:cs="Arial"/>
              </w:rPr>
            </w:pPr>
            <w:r>
              <w:rPr>
                <w:rFonts w:cs="Arial"/>
              </w:rPr>
              <w:t>8+</w:t>
            </w:r>
          </w:p>
        </w:tc>
        <w:tc>
          <w:tcPr>
            <w:tcW w:w="1396" w:type="pct"/>
          </w:tcPr>
          <w:p w14:paraId="5D404CA6" w14:textId="2B53FFE0" w:rsidR="009E7C06" w:rsidRDefault="009E7C06" w:rsidP="003F7B0D">
            <w:pPr>
              <w:spacing w:before="40" w:after="40"/>
              <w:jc w:val="left"/>
              <w:rPr>
                <w:rFonts w:cs="Arial"/>
              </w:rPr>
            </w:pPr>
            <w:r>
              <w:rPr>
                <w:rFonts w:cs="Arial"/>
              </w:rPr>
              <w:t>IS EDAZ bude mít implementovanou technologii CDN (</w:t>
            </w:r>
            <w:r w:rsidRPr="00C60539">
              <w:rPr>
                <w:rFonts w:cs="Arial"/>
              </w:rPr>
              <w:t>Content delivery network</w:t>
            </w:r>
            <w:r>
              <w:rPr>
                <w:rFonts w:cs="Arial"/>
              </w:rPr>
              <w:t xml:space="preserve">), která </w:t>
            </w:r>
            <w:r w:rsidR="00EA336A">
              <w:rPr>
                <w:rFonts w:cs="Arial"/>
              </w:rPr>
              <w:t>zajistí eliminaci přetížení systému v exponovaných obdobích roku pomocí frontování požadavků</w:t>
            </w:r>
            <w:r w:rsidR="004D1FB5">
              <w:rPr>
                <w:rFonts w:cs="Arial"/>
              </w:rPr>
              <w:t>.</w:t>
            </w:r>
          </w:p>
        </w:tc>
      </w:tr>
      <w:tr w:rsidR="00EA336A" w:rsidRPr="00BF5681" w14:paraId="49AFA006" w14:textId="77777777" w:rsidTr="00CF3301">
        <w:tc>
          <w:tcPr>
            <w:tcW w:w="870" w:type="pct"/>
          </w:tcPr>
          <w:p w14:paraId="3E1EB7B9" w14:textId="2C2EC8BD" w:rsidR="00EA336A" w:rsidRDefault="004B4F75" w:rsidP="003F7B0D">
            <w:pPr>
              <w:spacing w:before="40" w:after="40"/>
              <w:jc w:val="left"/>
              <w:rPr>
                <w:rFonts w:cs="Arial"/>
              </w:rPr>
            </w:pPr>
            <w:r>
              <w:rPr>
                <w:rFonts w:cs="Arial"/>
              </w:rPr>
              <w:t>Rozšíření mobilní kontroly</w:t>
            </w:r>
          </w:p>
        </w:tc>
        <w:tc>
          <w:tcPr>
            <w:tcW w:w="564" w:type="pct"/>
          </w:tcPr>
          <w:p w14:paraId="3B7B1B9C" w14:textId="2736775F" w:rsidR="00EA336A" w:rsidRDefault="00DA6973" w:rsidP="003F7B0D">
            <w:pPr>
              <w:spacing w:before="40" w:after="40"/>
              <w:jc w:val="left"/>
              <w:rPr>
                <w:rFonts w:cs="Arial"/>
              </w:rPr>
            </w:pPr>
            <w:r>
              <w:rPr>
                <w:rFonts w:cs="Arial"/>
              </w:rPr>
              <w:t>8 ks</w:t>
            </w:r>
          </w:p>
        </w:tc>
        <w:tc>
          <w:tcPr>
            <w:tcW w:w="745" w:type="pct"/>
          </w:tcPr>
          <w:p w14:paraId="7CDEFC9F" w14:textId="77777777" w:rsidR="00EA336A" w:rsidRPr="003F7B0D" w:rsidRDefault="00EA336A" w:rsidP="003F7B0D">
            <w:pPr>
              <w:spacing w:before="40" w:after="40"/>
              <w:jc w:val="left"/>
              <w:rPr>
                <w:rFonts w:cs="Arial"/>
              </w:rPr>
            </w:pPr>
          </w:p>
        </w:tc>
        <w:tc>
          <w:tcPr>
            <w:tcW w:w="1426" w:type="pct"/>
          </w:tcPr>
          <w:p w14:paraId="118E4E82" w14:textId="6C704493" w:rsidR="00EA336A" w:rsidRDefault="00FF3C23" w:rsidP="003F7B0D">
            <w:pPr>
              <w:spacing w:before="40" w:after="40"/>
              <w:jc w:val="left"/>
              <w:rPr>
                <w:rFonts w:cs="Arial"/>
              </w:rPr>
            </w:pPr>
            <w:r>
              <w:rPr>
                <w:rFonts w:cs="Arial"/>
              </w:rPr>
              <w:t>4+</w:t>
            </w:r>
          </w:p>
        </w:tc>
        <w:tc>
          <w:tcPr>
            <w:tcW w:w="1396" w:type="pct"/>
          </w:tcPr>
          <w:p w14:paraId="1B6696B0" w14:textId="0D2DA65D" w:rsidR="00EA336A" w:rsidRDefault="00FF3C23" w:rsidP="003F7B0D">
            <w:pPr>
              <w:spacing w:before="40" w:after="40"/>
              <w:jc w:val="left"/>
              <w:rPr>
                <w:rFonts w:cs="Arial"/>
              </w:rPr>
            </w:pPr>
            <w:r>
              <w:rPr>
                <w:rFonts w:cs="Arial"/>
              </w:rPr>
              <w:t>Policie ČR v</w:t>
            </w:r>
            <w:r w:rsidR="00EA6034">
              <w:rPr>
                <w:rFonts w:cs="Arial"/>
              </w:rPr>
              <w:t> </w:t>
            </w:r>
            <w:r>
              <w:rPr>
                <w:rFonts w:cs="Arial"/>
              </w:rPr>
              <w:t>rámci</w:t>
            </w:r>
            <w:r w:rsidR="00EA6034">
              <w:rPr>
                <w:rFonts w:cs="Arial"/>
              </w:rPr>
              <w:t xml:space="preserve"> rozvoje dálničních oddělení obdrží do konce roku 2022 8 ks </w:t>
            </w:r>
            <w:r w:rsidR="004D1FB5">
              <w:rPr>
                <w:rFonts w:cs="Arial"/>
              </w:rPr>
              <w:t>zařízení pro zajištění mobilní kontroly.</w:t>
            </w:r>
          </w:p>
        </w:tc>
      </w:tr>
      <w:tr w:rsidR="006D3930" w:rsidRPr="00BF5681" w14:paraId="1A1E2A2B" w14:textId="77777777" w:rsidTr="00CF3301">
        <w:tc>
          <w:tcPr>
            <w:tcW w:w="870" w:type="pct"/>
          </w:tcPr>
          <w:p w14:paraId="35B45B42" w14:textId="769E19DB" w:rsidR="006D3930" w:rsidRDefault="006D3930" w:rsidP="003F7B0D">
            <w:pPr>
              <w:spacing w:before="40" w:after="40"/>
              <w:jc w:val="left"/>
              <w:rPr>
                <w:rFonts w:cs="Arial"/>
              </w:rPr>
            </w:pPr>
            <w:r>
              <w:rPr>
                <w:rFonts w:cs="Arial"/>
              </w:rPr>
              <w:t>Rozšíření stacionární kontroly</w:t>
            </w:r>
          </w:p>
        </w:tc>
        <w:tc>
          <w:tcPr>
            <w:tcW w:w="564" w:type="pct"/>
          </w:tcPr>
          <w:p w14:paraId="631DC579" w14:textId="59B60100" w:rsidR="006D3930" w:rsidRDefault="002F028F" w:rsidP="003F7B0D">
            <w:pPr>
              <w:spacing w:before="40" w:after="40"/>
              <w:jc w:val="left"/>
              <w:rPr>
                <w:rFonts w:cs="Arial"/>
              </w:rPr>
            </w:pPr>
            <w:r>
              <w:rPr>
                <w:rFonts w:cs="Arial"/>
              </w:rPr>
              <w:t>3 ks</w:t>
            </w:r>
          </w:p>
        </w:tc>
        <w:tc>
          <w:tcPr>
            <w:tcW w:w="745" w:type="pct"/>
          </w:tcPr>
          <w:p w14:paraId="082D8C46" w14:textId="77777777" w:rsidR="006D3930" w:rsidRPr="003F7B0D" w:rsidRDefault="006D3930" w:rsidP="003F7B0D">
            <w:pPr>
              <w:spacing w:before="40" w:after="40"/>
              <w:jc w:val="left"/>
              <w:rPr>
                <w:rFonts w:cs="Arial"/>
              </w:rPr>
            </w:pPr>
          </w:p>
        </w:tc>
        <w:tc>
          <w:tcPr>
            <w:tcW w:w="1426" w:type="pct"/>
          </w:tcPr>
          <w:p w14:paraId="566B20AF" w14:textId="650DA3A3" w:rsidR="006D3930" w:rsidRDefault="002F028F" w:rsidP="003F7B0D">
            <w:pPr>
              <w:spacing w:before="40" w:after="40"/>
              <w:jc w:val="left"/>
              <w:rPr>
                <w:rFonts w:cs="Arial"/>
              </w:rPr>
            </w:pPr>
            <w:r>
              <w:rPr>
                <w:rFonts w:cs="Arial"/>
              </w:rPr>
              <w:t>4+</w:t>
            </w:r>
          </w:p>
        </w:tc>
        <w:tc>
          <w:tcPr>
            <w:tcW w:w="1396" w:type="pct"/>
          </w:tcPr>
          <w:p w14:paraId="66D1CFCF" w14:textId="5236384E" w:rsidR="006D3930" w:rsidRDefault="002F028F" w:rsidP="003F7B0D">
            <w:pPr>
              <w:spacing w:before="40" w:after="40"/>
              <w:jc w:val="left"/>
              <w:rPr>
                <w:rFonts w:cs="Arial"/>
              </w:rPr>
            </w:pPr>
            <w:r>
              <w:rPr>
                <w:rFonts w:cs="Arial"/>
              </w:rPr>
              <w:t xml:space="preserve">Budou </w:t>
            </w:r>
            <w:r w:rsidR="00F23E6B">
              <w:rPr>
                <w:rFonts w:cs="Arial"/>
              </w:rPr>
              <w:t>osazeny 3 nové lokality prvky zajišťujícími stacionární kontrolu.</w:t>
            </w:r>
          </w:p>
        </w:tc>
      </w:tr>
      <w:tr w:rsidR="00F23E6B" w:rsidRPr="00BF5681" w14:paraId="23799507" w14:textId="77777777" w:rsidTr="00CF3301">
        <w:tc>
          <w:tcPr>
            <w:tcW w:w="870" w:type="pct"/>
          </w:tcPr>
          <w:p w14:paraId="3D7C1C0E" w14:textId="5A4EE88E" w:rsidR="00F23E6B" w:rsidRDefault="00F23E6B" w:rsidP="003F7B0D">
            <w:pPr>
              <w:spacing w:before="40" w:after="40"/>
              <w:jc w:val="left"/>
              <w:rPr>
                <w:rFonts w:cs="Arial"/>
              </w:rPr>
            </w:pPr>
            <w:r>
              <w:rPr>
                <w:rFonts w:cs="Arial"/>
              </w:rPr>
              <w:t>Kiosky v lokalitě Varvažov</w:t>
            </w:r>
          </w:p>
        </w:tc>
        <w:tc>
          <w:tcPr>
            <w:tcW w:w="564" w:type="pct"/>
          </w:tcPr>
          <w:p w14:paraId="5D4D2CB6" w14:textId="0AD4C085" w:rsidR="00F23E6B" w:rsidRDefault="00F23E6B" w:rsidP="003F7B0D">
            <w:pPr>
              <w:spacing w:before="40" w:after="40"/>
              <w:jc w:val="left"/>
              <w:rPr>
                <w:rFonts w:cs="Arial"/>
              </w:rPr>
            </w:pPr>
            <w:r>
              <w:rPr>
                <w:rFonts w:cs="Arial"/>
              </w:rPr>
              <w:t>1 ks</w:t>
            </w:r>
          </w:p>
        </w:tc>
        <w:tc>
          <w:tcPr>
            <w:tcW w:w="745" w:type="pct"/>
          </w:tcPr>
          <w:p w14:paraId="74B923F8" w14:textId="77777777" w:rsidR="00F23E6B" w:rsidRPr="003F7B0D" w:rsidRDefault="00F23E6B" w:rsidP="003F7B0D">
            <w:pPr>
              <w:spacing w:before="40" w:after="40"/>
              <w:jc w:val="left"/>
              <w:rPr>
                <w:rFonts w:cs="Arial"/>
              </w:rPr>
            </w:pPr>
          </w:p>
        </w:tc>
        <w:tc>
          <w:tcPr>
            <w:tcW w:w="1426" w:type="pct"/>
          </w:tcPr>
          <w:p w14:paraId="7DA5E9D6" w14:textId="22F5608E" w:rsidR="00F23E6B" w:rsidRDefault="00F23E6B" w:rsidP="003F7B0D">
            <w:pPr>
              <w:spacing w:before="40" w:after="40"/>
              <w:jc w:val="left"/>
              <w:rPr>
                <w:rFonts w:cs="Arial"/>
              </w:rPr>
            </w:pPr>
            <w:r>
              <w:rPr>
                <w:rFonts w:cs="Arial"/>
              </w:rPr>
              <w:t>8+</w:t>
            </w:r>
          </w:p>
        </w:tc>
        <w:tc>
          <w:tcPr>
            <w:tcW w:w="1396" w:type="pct"/>
          </w:tcPr>
          <w:p w14:paraId="6108A39C" w14:textId="0EF81255" w:rsidR="00F23E6B" w:rsidRDefault="00F23E6B" w:rsidP="003F7B0D">
            <w:pPr>
              <w:spacing w:before="40" w:after="40"/>
              <w:jc w:val="left"/>
              <w:rPr>
                <w:rFonts w:cs="Arial"/>
              </w:rPr>
            </w:pPr>
            <w:r>
              <w:rPr>
                <w:rFonts w:cs="Arial"/>
              </w:rPr>
              <w:t xml:space="preserve">V lokalitě Varvažov </w:t>
            </w:r>
            <w:r w:rsidR="0021409C">
              <w:rPr>
                <w:rFonts w:cs="Arial"/>
              </w:rPr>
              <w:t xml:space="preserve">(D8) </w:t>
            </w:r>
            <w:r>
              <w:rPr>
                <w:rFonts w:cs="Arial"/>
              </w:rPr>
              <w:t xml:space="preserve">bude přidán 1 kiosek pro snížení </w:t>
            </w:r>
            <w:r w:rsidR="0021409C">
              <w:rPr>
                <w:rFonts w:cs="Arial"/>
              </w:rPr>
              <w:t>nárazového vytížení v této lokalitě.</w:t>
            </w:r>
          </w:p>
        </w:tc>
      </w:tr>
      <w:tr w:rsidR="00D42351" w:rsidRPr="00BF5681" w14:paraId="59E985E8" w14:textId="77777777" w:rsidTr="00CF3301">
        <w:tc>
          <w:tcPr>
            <w:tcW w:w="870" w:type="pct"/>
          </w:tcPr>
          <w:p w14:paraId="1FE7A493" w14:textId="266DD0B4" w:rsidR="00D42351" w:rsidRDefault="00E53AE0" w:rsidP="003F7B0D">
            <w:pPr>
              <w:spacing w:before="40" w:after="40"/>
              <w:jc w:val="left"/>
              <w:rPr>
                <w:rFonts w:cs="Arial"/>
              </w:rPr>
            </w:pPr>
            <w:r>
              <w:rPr>
                <w:rFonts w:cs="Arial"/>
              </w:rPr>
              <w:t>Rozhraní mezi SEM a EDAZ realizováno pomocí eGSB</w:t>
            </w:r>
          </w:p>
        </w:tc>
        <w:tc>
          <w:tcPr>
            <w:tcW w:w="564" w:type="pct"/>
          </w:tcPr>
          <w:p w14:paraId="14A1692E" w14:textId="019F9FE3" w:rsidR="00D42351" w:rsidRDefault="00E53AE0" w:rsidP="003F7B0D">
            <w:pPr>
              <w:spacing w:before="40" w:after="40"/>
              <w:jc w:val="left"/>
              <w:rPr>
                <w:rFonts w:cs="Arial"/>
              </w:rPr>
            </w:pPr>
            <w:r>
              <w:rPr>
                <w:rFonts w:cs="Arial"/>
              </w:rPr>
              <w:t>1</w:t>
            </w:r>
            <w:r w:rsidR="00187D1C">
              <w:rPr>
                <w:rFonts w:cs="Arial"/>
              </w:rPr>
              <w:t xml:space="preserve"> </w:t>
            </w:r>
            <w:r>
              <w:rPr>
                <w:rFonts w:cs="Arial"/>
              </w:rPr>
              <w:t>ks</w:t>
            </w:r>
          </w:p>
        </w:tc>
        <w:tc>
          <w:tcPr>
            <w:tcW w:w="745" w:type="pct"/>
          </w:tcPr>
          <w:p w14:paraId="0F4CD205" w14:textId="77777777" w:rsidR="00D42351" w:rsidRPr="003F7B0D" w:rsidRDefault="00D42351" w:rsidP="003F7B0D">
            <w:pPr>
              <w:spacing w:before="40" w:after="40"/>
              <w:jc w:val="left"/>
              <w:rPr>
                <w:rFonts w:cs="Arial"/>
              </w:rPr>
            </w:pPr>
          </w:p>
        </w:tc>
        <w:tc>
          <w:tcPr>
            <w:tcW w:w="1426" w:type="pct"/>
          </w:tcPr>
          <w:p w14:paraId="1121C829" w14:textId="4111C817" w:rsidR="00D42351" w:rsidRDefault="00E53AE0" w:rsidP="003F7B0D">
            <w:pPr>
              <w:spacing w:before="40" w:after="40"/>
              <w:jc w:val="left"/>
              <w:rPr>
                <w:rFonts w:cs="Arial"/>
              </w:rPr>
            </w:pPr>
            <w:r>
              <w:rPr>
                <w:rFonts w:cs="Arial"/>
              </w:rPr>
              <w:t>8+</w:t>
            </w:r>
          </w:p>
        </w:tc>
        <w:tc>
          <w:tcPr>
            <w:tcW w:w="1396" w:type="pct"/>
          </w:tcPr>
          <w:p w14:paraId="5808852A" w14:textId="487DC7A2" w:rsidR="00D42351" w:rsidRDefault="00041BFA" w:rsidP="003F7B0D">
            <w:pPr>
              <w:spacing w:before="40" w:after="40"/>
              <w:jc w:val="left"/>
              <w:rPr>
                <w:rFonts w:cs="Arial"/>
              </w:rPr>
            </w:pPr>
            <w:r>
              <w:rPr>
                <w:rFonts w:cs="Arial"/>
              </w:rPr>
              <w:t>Rozhraní mezi EDAZ a SEM využív</w:t>
            </w:r>
            <w:r w:rsidR="006D180D">
              <w:rPr>
                <w:rFonts w:cs="Arial"/>
              </w:rPr>
              <w:t>ající</w:t>
            </w:r>
            <w:r>
              <w:rPr>
                <w:rFonts w:cs="Arial"/>
              </w:rPr>
              <w:t xml:space="preserve"> eGSB</w:t>
            </w:r>
            <w:r w:rsidR="006D180D">
              <w:rPr>
                <w:rFonts w:cs="Arial"/>
              </w:rPr>
              <w:t>.</w:t>
            </w:r>
          </w:p>
        </w:tc>
      </w:tr>
    </w:tbl>
    <w:p w14:paraId="3E7D1322" w14:textId="496EE45A" w:rsidR="004D4478" w:rsidRPr="00FD10A1" w:rsidRDefault="000C38D5" w:rsidP="00644AB9">
      <w:pPr>
        <w:pStyle w:val="MVHeading2"/>
      </w:pPr>
      <w:bookmarkStart w:id="19" w:name="_Toc465074583"/>
      <w:bookmarkStart w:id="20" w:name="_Toc22220528"/>
      <w:bookmarkStart w:id="21" w:name="_Toc437417886"/>
      <w:r w:rsidRPr="00FD10A1">
        <w:lastRenderedPageBreak/>
        <w:t>P</w:t>
      </w:r>
      <w:r w:rsidR="0093248C" w:rsidRPr="00FD10A1">
        <w:t xml:space="preserve">rávní klasifikace </w:t>
      </w:r>
      <w:bookmarkEnd w:id="19"/>
      <w:bookmarkEnd w:id="20"/>
      <w:r w:rsidR="00050E0F">
        <w:t>specifického cíle / účelu projektu</w:t>
      </w:r>
    </w:p>
    <w:tbl>
      <w:tblPr>
        <w:tblStyle w:val="Mkatabulky"/>
        <w:tblW w:w="5000" w:type="pct"/>
        <w:tblLook w:val="06A0" w:firstRow="1" w:lastRow="0" w:firstColumn="1" w:lastColumn="0" w:noHBand="1" w:noVBand="1"/>
      </w:tblPr>
      <w:tblGrid>
        <w:gridCol w:w="5491"/>
        <w:gridCol w:w="1347"/>
        <w:gridCol w:w="4716"/>
      </w:tblGrid>
      <w:tr w:rsidR="00E8234E" w:rsidRPr="00BF5681" w14:paraId="01948922" w14:textId="77777777" w:rsidTr="006D1881">
        <w:trPr>
          <w:tblHeader/>
        </w:trPr>
        <w:tc>
          <w:tcPr>
            <w:tcW w:w="5000" w:type="pct"/>
            <w:gridSpan w:val="3"/>
            <w:shd w:val="clear" w:color="auto" w:fill="DAEEF3" w:themeFill="accent5" w:themeFillTint="33"/>
          </w:tcPr>
          <w:p w14:paraId="69B5E163" w14:textId="77777777" w:rsidR="00E8234E" w:rsidRPr="000C4BEA" w:rsidRDefault="00E8234E" w:rsidP="00E8234E">
            <w:pPr>
              <w:keepNext/>
              <w:spacing w:before="40" w:after="40"/>
              <w:rPr>
                <w:rFonts w:cs="Arial"/>
              </w:rPr>
            </w:pPr>
            <w:r w:rsidRPr="000C4BEA">
              <w:rPr>
                <w:rFonts w:cs="Arial"/>
              </w:rPr>
              <w:t xml:space="preserve">Tabulka </w:t>
            </w:r>
            <w:r w:rsidRPr="000C4BEA">
              <w:rPr>
                <w:rFonts w:cs="Arial"/>
              </w:rPr>
              <w:fldChar w:fldCharType="begin"/>
            </w:r>
            <w:r w:rsidRPr="000C4BEA">
              <w:rPr>
                <w:rFonts w:cs="Arial"/>
              </w:rPr>
              <w:instrText xml:space="preserve"> SEQ Tabulka \* ARABIC </w:instrText>
            </w:r>
            <w:r w:rsidRPr="000C4BEA">
              <w:rPr>
                <w:rFonts w:cs="Arial"/>
              </w:rPr>
              <w:fldChar w:fldCharType="separate"/>
            </w:r>
            <w:r>
              <w:rPr>
                <w:rFonts w:cs="Arial"/>
                <w:noProof/>
              </w:rPr>
              <w:t>6</w:t>
            </w:r>
            <w:r w:rsidRPr="000C4BEA">
              <w:rPr>
                <w:rFonts w:cs="Arial"/>
                <w:noProof/>
              </w:rPr>
              <w:fldChar w:fldCharType="end"/>
            </w:r>
            <w:r w:rsidRPr="000C4BEA">
              <w:rPr>
                <w:rFonts w:cs="Arial"/>
              </w:rPr>
              <w:t xml:space="preserve">: </w:t>
            </w:r>
            <w:r w:rsidRPr="000C4BEA">
              <w:rPr>
                <w:rFonts w:cs="Arial"/>
                <w:b/>
              </w:rPr>
              <w:t xml:space="preserve">Klasifikace </w:t>
            </w:r>
            <w:r>
              <w:rPr>
                <w:rFonts w:cs="Arial"/>
                <w:b/>
              </w:rPr>
              <w:t>specifického cíle / účelu projektu</w:t>
            </w:r>
            <w:r w:rsidRPr="000C4BEA">
              <w:rPr>
                <w:rFonts w:cs="Arial"/>
                <w:b/>
              </w:rPr>
              <w:t xml:space="preserve"> dle </w:t>
            </w:r>
            <w:r>
              <w:rPr>
                <w:rFonts w:cs="Arial"/>
                <w:b/>
              </w:rPr>
              <w:t>legislativy</w:t>
            </w:r>
            <w:r w:rsidRPr="000C4BEA">
              <w:rPr>
                <w:rFonts w:cs="Arial"/>
                <w:b/>
              </w:rPr>
              <w:t xml:space="preserve"> eGovernmentu (pokud je </w:t>
            </w:r>
            <w:r>
              <w:rPr>
                <w:rFonts w:cs="Arial"/>
                <w:b/>
              </w:rPr>
              <w:t>v rámci projektu realizováno</w:t>
            </w:r>
            <w:r w:rsidRPr="000C4BEA">
              <w:rPr>
                <w:rFonts w:cs="Arial"/>
                <w:b/>
              </w:rPr>
              <w:t xml:space="preserve"> více IS, klasifikujte hlavní a ostatní vysvětlete)</w:t>
            </w:r>
          </w:p>
        </w:tc>
      </w:tr>
      <w:tr w:rsidR="00E8234E" w:rsidRPr="00BF5681" w14:paraId="078CC3BD" w14:textId="77777777" w:rsidTr="006D1881">
        <w:tc>
          <w:tcPr>
            <w:tcW w:w="2376" w:type="pct"/>
            <w:shd w:val="clear" w:color="auto" w:fill="DAEEF3" w:themeFill="accent5" w:themeFillTint="33"/>
          </w:tcPr>
          <w:p w14:paraId="3A5D7BA0" w14:textId="77777777" w:rsidR="00E8234E" w:rsidRPr="003F7B0D" w:rsidRDefault="00E8234E" w:rsidP="00E8234E">
            <w:pPr>
              <w:keepNext/>
              <w:spacing w:before="40" w:after="40"/>
              <w:jc w:val="left"/>
              <w:rPr>
                <w:rFonts w:eastAsia="Calibri" w:cs="Arial"/>
                <w:b/>
              </w:rPr>
            </w:pPr>
            <w:r w:rsidRPr="003F7B0D">
              <w:rPr>
                <w:rFonts w:eastAsia="Calibri" w:cs="Arial"/>
                <w:b/>
              </w:rPr>
              <w:t>Klasifikace</w:t>
            </w:r>
          </w:p>
        </w:tc>
        <w:tc>
          <w:tcPr>
            <w:tcW w:w="2624" w:type="pct"/>
            <w:gridSpan w:val="2"/>
            <w:shd w:val="clear" w:color="auto" w:fill="DAEEF3" w:themeFill="accent5" w:themeFillTint="33"/>
          </w:tcPr>
          <w:p w14:paraId="2F5C6B4A" w14:textId="77777777" w:rsidR="00E8234E" w:rsidRPr="003F7B0D" w:rsidRDefault="00E8234E" w:rsidP="00E8234E">
            <w:pPr>
              <w:keepNext/>
              <w:spacing w:before="40" w:after="40"/>
              <w:jc w:val="left"/>
              <w:rPr>
                <w:rFonts w:cs="Arial"/>
                <w:b/>
              </w:rPr>
            </w:pPr>
            <w:r w:rsidRPr="003F7B0D">
              <w:rPr>
                <w:rFonts w:cs="Arial"/>
                <w:b/>
              </w:rPr>
              <w:t>Vyberte</w:t>
            </w:r>
          </w:p>
        </w:tc>
      </w:tr>
      <w:tr w:rsidR="00E8234E" w:rsidRPr="00BF5681" w14:paraId="4FFEB1C5" w14:textId="77777777" w:rsidTr="006D1881">
        <w:tc>
          <w:tcPr>
            <w:tcW w:w="2376" w:type="pct"/>
            <w:shd w:val="clear" w:color="auto" w:fill="D9D9D9" w:themeFill="background1" w:themeFillShade="D9"/>
          </w:tcPr>
          <w:p w14:paraId="3E3DD292" w14:textId="77777777" w:rsidR="00E8234E" w:rsidRPr="003F7B0D" w:rsidRDefault="00E8234E" w:rsidP="006D1881">
            <w:pPr>
              <w:keepNext/>
              <w:spacing w:before="40" w:after="40"/>
              <w:jc w:val="left"/>
              <w:rPr>
                <w:rFonts w:eastAsia="Calibri" w:cs="Arial"/>
                <w:b/>
              </w:rPr>
            </w:pPr>
            <w:r w:rsidRPr="003F7B0D">
              <w:rPr>
                <w:rFonts w:eastAsia="Calibri" w:cs="Arial"/>
                <w:b/>
              </w:rPr>
              <w:t xml:space="preserve">Druh informačního systému dle klasifikace zák. </w:t>
            </w:r>
            <w:r>
              <w:rPr>
                <w:rFonts w:eastAsia="Calibri" w:cs="Arial"/>
                <w:b/>
              </w:rPr>
              <w:t>č. </w:t>
            </w:r>
            <w:r w:rsidRPr="003F7B0D">
              <w:rPr>
                <w:rFonts w:eastAsia="Calibri" w:cs="Arial"/>
                <w:b/>
              </w:rPr>
              <w:t>365/2000 Sb., o informačních systémech VS</w:t>
            </w:r>
          </w:p>
        </w:tc>
        <w:tc>
          <w:tcPr>
            <w:tcW w:w="2624" w:type="pct"/>
            <w:gridSpan w:val="2"/>
            <w:shd w:val="clear" w:color="auto" w:fill="auto"/>
          </w:tcPr>
          <w:p w14:paraId="64C40B9F" w14:textId="15DEF977" w:rsidR="00E8234E" w:rsidRPr="003F7B0D" w:rsidRDefault="00106856" w:rsidP="00E8234E">
            <w:pPr>
              <w:keepNext/>
              <w:spacing w:before="40" w:after="40"/>
              <w:jc w:val="left"/>
              <w:rPr>
                <w:rFonts w:cs="Arial"/>
                <w:b/>
              </w:rPr>
            </w:pPr>
            <w:sdt>
              <w:sdtPr>
                <w:rPr>
                  <w:rFonts w:cs="Arial"/>
                  <w:b/>
                </w:rPr>
                <w:id w:val="1507708674"/>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EndPr/>
              <w:sdtContent>
                <w:r w:rsidR="00E36DD1">
                  <w:rPr>
                    <w:rFonts w:cs="Arial"/>
                    <w:b/>
                  </w:rPr>
                  <w:t>Informační systém veřejné správy</w:t>
                </w:r>
              </w:sdtContent>
            </w:sdt>
          </w:p>
        </w:tc>
      </w:tr>
      <w:tr w:rsidR="00E8234E" w:rsidRPr="00BF5681" w14:paraId="48758CA4" w14:textId="77777777" w:rsidTr="006D1881">
        <w:tblPrEx>
          <w:tblLook w:val="04A0" w:firstRow="1" w:lastRow="0" w:firstColumn="1" w:lastColumn="0" w:noHBand="0" w:noVBand="1"/>
        </w:tblPrEx>
        <w:tc>
          <w:tcPr>
            <w:tcW w:w="2376" w:type="pct"/>
            <w:shd w:val="clear" w:color="auto" w:fill="D9D9D9" w:themeFill="background1" w:themeFillShade="D9"/>
          </w:tcPr>
          <w:p w14:paraId="78F6B8B1" w14:textId="3E693226" w:rsidR="00E8234E" w:rsidRPr="003F7B0D" w:rsidRDefault="00E8234E" w:rsidP="006D1881">
            <w:pPr>
              <w:keepNext/>
              <w:spacing w:before="40" w:after="40"/>
              <w:jc w:val="left"/>
              <w:rPr>
                <w:rFonts w:eastAsia="Calibri" w:cs="Arial"/>
                <w:b/>
              </w:rPr>
            </w:pPr>
            <w:r w:rsidRPr="003F7B0D">
              <w:rPr>
                <w:rFonts w:eastAsia="Calibri" w:cs="Arial"/>
                <w:b/>
              </w:rPr>
              <w:t xml:space="preserve">Je </w:t>
            </w:r>
            <w:r>
              <w:rPr>
                <w:rFonts w:eastAsia="Calibri" w:cs="Arial"/>
                <w:b/>
              </w:rPr>
              <w:t>projektem</w:t>
            </w:r>
            <w:r w:rsidRPr="003F7B0D">
              <w:rPr>
                <w:rFonts w:eastAsia="Calibri" w:cs="Arial"/>
                <w:b/>
              </w:rPr>
              <w:t xml:space="preserve"> </w:t>
            </w:r>
            <w:r>
              <w:rPr>
                <w:rFonts w:eastAsia="Calibri" w:cs="Arial"/>
                <w:b/>
              </w:rPr>
              <w:t xml:space="preserve">dotčen (tj. realizován nebo na úrovni jeho procesní a aplikační architektonické vrstvy měněn) určený informační </w:t>
            </w:r>
            <w:r w:rsidRPr="003F7B0D">
              <w:rPr>
                <w:rFonts w:eastAsia="Calibri" w:cs="Arial"/>
                <w:b/>
              </w:rPr>
              <w:t xml:space="preserve">systém dle zák. </w:t>
            </w:r>
            <w:r>
              <w:rPr>
                <w:rFonts w:eastAsia="Calibri" w:cs="Arial"/>
                <w:b/>
              </w:rPr>
              <w:t>č. 365</w:t>
            </w:r>
            <w:r w:rsidRPr="003F7B0D">
              <w:rPr>
                <w:rFonts w:eastAsia="Calibri" w:cs="Arial"/>
                <w:b/>
              </w:rPr>
              <w:t>/200</w:t>
            </w:r>
            <w:r>
              <w:rPr>
                <w:rFonts w:eastAsia="Calibri" w:cs="Arial"/>
                <w:b/>
              </w:rPr>
              <w:t>0</w:t>
            </w:r>
            <w:r w:rsidR="006D1881">
              <w:rPr>
                <w:rFonts w:eastAsia="Calibri" w:cs="Arial"/>
                <w:b/>
              </w:rPr>
              <w:t xml:space="preserve"> </w:t>
            </w:r>
            <w:r w:rsidRPr="003F7B0D">
              <w:rPr>
                <w:rFonts w:eastAsia="Calibri" w:cs="Arial"/>
                <w:b/>
              </w:rPr>
              <w:t>Sb., o</w:t>
            </w:r>
            <w:r w:rsidR="006D1881">
              <w:rPr>
                <w:rFonts w:eastAsia="Calibri" w:cs="Arial"/>
                <w:b/>
              </w:rPr>
              <w:t> </w:t>
            </w:r>
            <w:r w:rsidRPr="003F7B0D">
              <w:rPr>
                <w:rFonts w:eastAsia="Calibri" w:cs="Arial"/>
                <w:b/>
              </w:rPr>
              <w:t>informačních systémech VS</w:t>
            </w:r>
            <w:r>
              <w:rPr>
                <w:rFonts w:eastAsia="Calibri" w:cs="Arial"/>
                <w:b/>
              </w:rPr>
              <w:t>?</w:t>
            </w:r>
          </w:p>
        </w:tc>
        <w:tc>
          <w:tcPr>
            <w:tcW w:w="583" w:type="pct"/>
          </w:tcPr>
          <w:p w14:paraId="2C184E3F" w14:textId="218EB9D6" w:rsidR="00E8234E" w:rsidRDefault="00106856" w:rsidP="00E8234E">
            <w:pPr>
              <w:keepNext/>
              <w:spacing w:before="40" w:after="40"/>
              <w:jc w:val="left"/>
              <w:rPr>
                <w:rFonts w:cs="Arial"/>
                <w:b/>
              </w:rPr>
            </w:pPr>
            <w:sdt>
              <w:sdtPr>
                <w:rPr>
                  <w:rFonts w:cs="Arial"/>
                  <w:b/>
                </w:rPr>
                <w:id w:val="-303077263"/>
                <w:comboBox>
                  <w:listItem w:displayText="Ano - VYPLŇTE DLE JAKÉHO KRITÉRIA " w:value="Ano - VYPLŇTE DLE JAKÉHO KRITÉRIA "/>
                  <w:listItem w:displayText="Ne" w:value="Ne"/>
                </w:comboBox>
              </w:sdtPr>
              <w:sdtEndPr/>
              <w:sdtContent>
                <w:r w:rsidR="00224164">
                  <w:rPr>
                    <w:rFonts w:cs="Arial"/>
                    <w:b/>
                  </w:rPr>
                  <w:t xml:space="preserve">Ano - VYPLŇTE DLE JAKÉHO KRITÉRIA </w:t>
                </w:r>
              </w:sdtContent>
            </w:sdt>
          </w:p>
        </w:tc>
        <w:tc>
          <w:tcPr>
            <w:tcW w:w="2042" w:type="pct"/>
          </w:tcPr>
          <w:tbl>
            <w:tblPr>
              <w:tblW w:w="0" w:type="auto"/>
              <w:tblCellSpacing w:w="7" w:type="dxa"/>
              <w:tblCellMar>
                <w:left w:w="0" w:type="dxa"/>
                <w:right w:w="0" w:type="dxa"/>
              </w:tblCellMar>
              <w:tblLook w:val="04A0" w:firstRow="1" w:lastRow="0" w:firstColumn="1" w:lastColumn="0" w:noHBand="0" w:noVBand="1"/>
            </w:tblPr>
            <w:tblGrid>
              <w:gridCol w:w="4105"/>
            </w:tblGrid>
            <w:tr w:rsidR="00E8234E" w:rsidRPr="00A87477" w14:paraId="0050FAA1" w14:textId="77777777" w:rsidTr="00E8234E">
              <w:trPr>
                <w:trHeight w:val="753"/>
                <w:tblCellSpacing w:w="7" w:type="dxa"/>
              </w:trPr>
              <w:tc>
                <w:tcPr>
                  <w:tcW w:w="4077" w:type="dxa"/>
                  <w:vAlign w:val="center"/>
                  <w:hideMark/>
                </w:tcPr>
                <w:p w14:paraId="3B7E88C0" w14:textId="33C4D16E" w:rsidR="00E8234E" w:rsidRPr="00A87477" w:rsidRDefault="00A21A0A" w:rsidP="00E8234E">
                  <w:pPr>
                    <w:spacing w:after="0"/>
                    <w:jc w:val="left"/>
                    <w:rPr>
                      <w:rFonts w:eastAsia="Times New Roman" w:cs="Arial"/>
                      <w:color w:val="444444"/>
                      <w:szCs w:val="20"/>
                      <w:lang w:eastAsia="cs-CZ"/>
                    </w:rPr>
                  </w:pPr>
                  <w:r>
                    <w:rPr>
                      <w:rFonts w:eastAsia="Times New Roman" w:cs="Arial"/>
                      <w:noProof/>
                      <w:color w:val="444444"/>
                      <w:szCs w:val="20"/>
                      <w:lang w:eastAsia="cs-CZ"/>
                    </w:rPr>
                    <w:drawing>
                      <wp:inline distT="0" distB="0" distL="0" distR="0" wp14:anchorId="5244C2D9" wp14:editId="635E4D35">
                        <wp:extent cx="254000" cy="228600"/>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E8234E">
                    <w:rPr>
                      <w:rFonts w:eastAsia="Times New Roman" w:cs="Arial"/>
                      <w:color w:val="444444"/>
                      <w:szCs w:val="20"/>
                    </w:rPr>
                    <w:t>1. V</w:t>
                  </w:r>
                  <w:r w:rsidR="00E8234E">
                    <w:rPr>
                      <w:rFonts w:cs="Arial"/>
                      <w:color w:val="000000"/>
                      <w:szCs w:val="20"/>
                      <w:shd w:val="clear" w:color="auto" w:fill="FFFFFF"/>
                    </w:rPr>
                    <w:t>yužívá služby referenčního rozhraní nebo poskytuje služby referenčnímu rozhraní</w:t>
                  </w:r>
                </w:p>
              </w:tc>
            </w:tr>
            <w:tr w:rsidR="00E8234E" w:rsidRPr="00A87477" w14:paraId="7F216E58" w14:textId="77777777" w:rsidTr="00E8234E">
              <w:trPr>
                <w:trHeight w:val="558"/>
                <w:tblCellSpacing w:w="7" w:type="dxa"/>
              </w:trPr>
              <w:tc>
                <w:tcPr>
                  <w:tcW w:w="4077" w:type="dxa"/>
                  <w:vAlign w:val="center"/>
                  <w:hideMark/>
                </w:tcPr>
                <w:p w14:paraId="3DABB3E7" w14:textId="75A2F181" w:rsidR="00E8234E" w:rsidRPr="001273A0" w:rsidRDefault="00D403D8" w:rsidP="00E8234E">
                  <w:pPr>
                    <w:spacing w:after="0"/>
                    <w:jc w:val="left"/>
                    <w:rPr>
                      <w:rFonts w:eastAsia="Times New Roman" w:cs="Arial"/>
                      <w:szCs w:val="20"/>
                      <w:lang w:eastAsia="cs-CZ"/>
                    </w:rPr>
                  </w:pPr>
                  <w:r>
                    <w:rPr>
                      <w:rFonts w:eastAsia="Times New Roman" w:cs="Arial"/>
                      <w:noProof/>
                      <w:color w:val="444444"/>
                      <w:szCs w:val="20"/>
                      <w:lang w:eastAsia="cs-CZ"/>
                    </w:rPr>
                    <w:drawing>
                      <wp:inline distT="0" distB="0" distL="0" distR="0" wp14:anchorId="0CD9FC63" wp14:editId="00C6260E">
                        <wp:extent cx="257175" cy="2286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E8234E" w:rsidRPr="001273A0">
                    <w:rPr>
                      <w:rFonts w:eastAsia="Times New Roman" w:cs="Arial"/>
                      <w:szCs w:val="20"/>
                    </w:rPr>
                    <w:t xml:space="preserve">2. </w:t>
                  </w:r>
                  <w:r w:rsidR="00E8234E" w:rsidRPr="001273A0">
                    <w:rPr>
                      <w:rFonts w:eastAsia="Times New Roman" w:cs="Arial"/>
                      <w:szCs w:val="20"/>
                      <w:lang w:eastAsia="cs-CZ"/>
                    </w:rPr>
                    <w:t xml:space="preserve">Má vazbu na systém dle bodu 1 </w:t>
                  </w:r>
                </w:p>
              </w:tc>
            </w:tr>
            <w:tr w:rsidR="00E8234E" w:rsidRPr="00A87477" w14:paraId="6A5F9E62" w14:textId="77777777" w:rsidTr="00E8234E">
              <w:trPr>
                <w:trHeight w:val="1351"/>
                <w:tblCellSpacing w:w="7" w:type="dxa"/>
              </w:trPr>
              <w:tc>
                <w:tcPr>
                  <w:tcW w:w="4077" w:type="dxa"/>
                  <w:vAlign w:val="center"/>
                  <w:hideMark/>
                </w:tcPr>
                <w:p w14:paraId="409334DB" w14:textId="0717E990" w:rsidR="00E8234E" w:rsidRPr="001273A0" w:rsidRDefault="00D403D8" w:rsidP="00E8234E">
                  <w:pPr>
                    <w:spacing w:after="0"/>
                    <w:jc w:val="left"/>
                    <w:rPr>
                      <w:rFonts w:eastAsia="Times New Roman" w:cs="Arial"/>
                      <w:szCs w:val="20"/>
                      <w:lang w:eastAsia="cs-CZ"/>
                    </w:rPr>
                  </w:pPr>
                  <w:r>
                    <w:rPr>
                      <w:rFonts w:eastAsia="Times New Roman" w:cs="Arial"/>
                      <w:noProof/>
                      <w:color w:val="444444"/>
                      <w:szCs w:val="20"/>
                      <w:lang w:eastAsia="cs-CZ"/>
                    </w:rPr>
                    <w:drawing>
                      <wp:inline distT="0" distB="0" distL="0" distR="0" wp14:anchorId="2FB44DD5" wp14:editId="1F093124">
                        <wp:extent cx="257175" cy="2286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E8234E" w:rsidRPr="001273A0">
                    <w:rPr>
                      <w:rFonts w:eastAsia="Times New Roman" w:cs="Arial"/>
                      <w:szCs w:val="20"/>
                    </w:rPr>
                    <w:t xml:space="preserve">3. </w:t>
                  </w:r>
                  <w:r w:rsidR="00E8234E" w:rsidRPr="001273A0">
                    <w:rPr>
                      <w:rFonts w:eastAsia="Times New Roman" w:cs="Arial"/>
                      <w:szCs w:val="20"/>
                      <w:lang w:eastAsia="cs-CZ"/>
                    </w:rPr>
                    <w:t xml:space="preserve">Je určený k poskytování </w:t>
                  </w:r>
                  <w:r w:rsidR="00E8234E">
                    <w:rPr>
                      <w:rFonts w:eastAsia="Times New Roman" w:cs="Arial"/>
                      <w:szCs w:val="20"/>
                      <w:lang w:eastAsia="cs-CZ"/>
                    </w:rPr>
                    <w:t>s</w:t>
                  </w:r>
                  <w:r w:rsidR="00E8234E" w:rsidRPr="001273A0">
                    <w:rPr>
                      <w:rFonts w:eastAsia="Times New Roman" w:cs="Arial"/>
                      <w:szCs w:val="20"/>
                      <w:lang w:eastAsia="cs-CZ"/>
                    </w:rPr>
                    <w:t>lužby fyzickým nebo právnickým osobám s předpokládaným počtem uživatelů, kteří využívají přístup se zaručenou identitou, alespoň 5000 ročně</w:t>
                  </w:r>
                </w:p>
              </w:tc>
            </w:tr>
          </w:tbl>
          <w:p w14:paraId="1EC36139" w14:textId="77777777" w:rsidR="00E8234E" w:rsidRDefault="00E8234E" w:rsidP="00E8234E">
            <w:pPr>
              <w:keepNext/>
              <w:spacing w:before="40" w:after="40"/>
              <w:jc w:val="left"/>
              <w:rPr>
                <w:rFonts w:cs="Arial"/>
                <w:b/>
              </w:rPr>
            </w:pPr>
          </w:p>
        </w:tc>
      </w:tr>
      <w:tr w:rsidR="00E8234E" w:rsidRPr="00BF5681" w14:paraId="44E75AC3" w14:textId="77777777" w:rsidTr="006D1881">
        <w:tc>
          <w:tcPr>
            <w:tcW w:w="2376" w:type="pct"/>
            <w:shd w:val="clear" w:color="auto" w:fill="D9D9D9" w:themeFill="background1" w:themeFillShade="D9"/>
          </w:tcPr>
          <w:p w14:paraId="60A14D9D" w14:textId="77777777" w:rsidR="00E8234E" w:rsidRPr="003F7B0D" w:rsidRDefault="00E8234E" w:rsidP="006D1881">
            <w:pPr>
              <w:keepNext/>
              <w:spacing w:before="40" w:after="40"/>
              <w:jc w:val="left"/>
              <w:rPr>
                <w:rFonts w:eastAsia="Calibri" w:cs="Arial"/>
                <w:b/>
              </w:rPr>
            </w:pPr>
            <w:r w:rsidRPr="003F7B0D">
              <w:rPr>
                <w:rFonts w:eastAsia="Calibri" w:cs="Arial"/>
                <w:b/>
              </w:rPr>
              <w:t xml:space="preserve">Je </w:t>
            </w:r>
            <w:r>
              <w:rPr>
                <w:rFonts w:eastAsia="Calibri" w:cs="Arial"/>
                <w:b/>
              </w:rPr>
              <w:t>projektem dotčen</w:t>
            </w:r>
            <w:r w:rsidRPr="003F7B0D">
              <w:rPr>
                <w:rFonts w:eastAsia="Calibri" w:cs="Arial"/>
                <w:b/>
              </w:rPr>
              <w:t xml:space="preserve"> </w:t>
            </w:r>
            <w:r>
              <w:rPr>
                <w:rFonts w:eastAsia="Calibri" w:cs="Arial"/>
                <w:b/>
              </w:rPr>
              <w:t>a</w:t>
            </w:r>
            <w:r w:rsidRPr="003F7B0D">
              <w:rPr>
                <w:rFonts w:eastAsia="Calibri" w:cs="Arial"/>
                <w:b/>
              </w:rPr>
              <w:t>gendový informační systém dle zák</w:t>
            </w:r>
            <w:r>
              <w:rPr>
                <w:rFonts w:eastAsia="Calibri" w:cs="Arial"/>
                <w:b/>
              </w:rPr>
              <w:t>ona</w:t>
            </w:r>
            <w:r w:rsidRPr="003F7B0D">
              <w:rPr>
                <w:rFonts w:eastAsia="Calibri" w:cs="Arial"/>
                <w:b/>
              </w:rPr>
              <w:t xml:space="preserve"> </w:t>
            </w:r>
            <w:r>
              <w:rPr>
                <w:rFonts w:eastAsia="Calibri" w:cs="Arial"/>
                <w:b/>
              </w:rPr>
              <w:t xml:space="preserve">č. </w:t>
            </w:r>
            <w:r w:rsidRPr="003F7B0D">
              <w:rPr>
                <w:rFonts w:eastAsia="Calibri" w:cs="Arial"/>
                <w:b/>
              </w:rPr>
              <w:t>111/2009 Sb., o základních registrech</w:t>
            </w:r>
            <w:r>
              <w:rPr>
                <w:rFonts w:eastAsia="Calibri" w:cs="Arial"/>
                <w:b/>
              </w:rPr>
              <w:t>?</w:t>
            </w:r>
          </w:p>
        </w:tc>
        <w:tc>
          <w:tcPr>
            <w:tcW w:w="2624" w:type="pct"/>
            <w:gridSpan w:val="2"/>
          </w:tcPr>
          <w:p w14:paraId="1F98E6D0" w14:textId="0DA2678D" w:rsidR="00E8234E" w:rsidRDefault="00106856" w:rsidP="00E8234E">
            <w:pPr>
              <w:keepNext/>
              <w:spacing w:before="40" w:after="40"/>
              <w:jc w:val="left"/>
              <w:rPr>
                <w:rFonts w:cs="Arial"/>
                <w:b/>
              </w:rPr>
            </w:pPr>
            <w:sdt>
              <w:sdtPr>
                <w:rPr>
                  <w:rFonts w:cs="Arial"/>
                  <w:b/>
                </w:rPr>
                <w:id w:val="322478958"/>
                <w:comboBox>
                  <w:listItem w:displayText="Ano" w:value="Ano"/>
                  <w:listItem w:displayText="Ne" w:value="Ne"/>
                </w:comboBox>
              </w:sdtPr>
              <w:sdtEndPr/>
              <w:sdtContent>
                <w:r w:rsidR="00E36DD1">
                  <w:rPr>
                    <w:rFonts w:cs="Arial"/>
                    <w:b/>
                  </w:rPr>
                  <w:t>Ano</w:t>
                </w:r>
              </w:sdtContent>
            </w:sdt>
          </w:p>
          <w:p w14:paraId="272B584D" w14:textId="43411F0B" w:rsidR="006D1881" w:rsidRPr="003F7B0D" w:rsidRDefault="006D1881" w:rsidP="00E8234E">
            <w:pPr>
              <w:keepNext/>
              <w:spacing w:before="40" w:after="40"/>
              <w:jc w:val="left"/>
              <w:rPr>
                <w:rFonts w:cs="Arial"/>
                <w:b/>
              </w:rPr>
            </w:pPr>
            <w:r>
              <w:rPr>
                <w:rFonts w:cs="Arial"/>
                <w:i/>
                <w:color w:val="FF0000"/>
              </w:rPr>
              <w:t>&lt;Kontrola, zda předmět projektu je AIS, který podporuje alespoň jednu agendu VS z tabulky 3&gt;</w:t>
            </w:r>
          </w:p>
        </w:tc>
      </w:tr>
      <w:tr w:rsidR="00E8234E" w:rsidRPr="00BF5681" w14:paraId="2CB023E6" w14:textId="77777777" w:rsidTr="006D1881">
        <w:tc>
          <w:tcPr>
            <w:tcW w:w="2376" w:type="pct"/>
            <w:shd w:val="clear" w:color="auto" w:fill="D9D9D9" w:themeFill="background1" w:themeFillShade="D9"/>
          </w:tcPr>
          <w:p w14:paraId="7A91CE0B" w14:textId="77777777" w:rsidR="00E8234E" w:rsidRPr="003F7B0D" w:rsidRDefault="00E8234E" w:rsidP="006D1881">
            <w:pPr>
              <w:keepNext/>
              <w:spacing w:before="40" w:after="40"/>
              <w:jc w:val="left"/>
              <w:rPr>
                <w:rFonts w:eastAsia="Calibri" w:cs="Arial"/>
                <w:b/>
              </w:rPr>
            </w:pPr>
            <w:r w:rsidRPr="003F7B0D">
              <w:rPr>
                <w:rFonts w:eastAsia="Calibri" w:cs="Arial"/>
                <w:b/>
              </w:rPr>
              <w:t xml:space="preserve">Budou </w:t>
            </w:r>
            <w:r>
              <w:rPr>
                <w:rFonts w:eastAsia="Calibri" w:cs="Arial"/>
                <w:b/>
              </w:rPr>
              <w:t xml:space="preserve">informačním systémem, který je projektem dotčen, </w:t>
            </w:r>
            <w:r w:rsidRPr="003F7B0D">
              <w:rPr>
                <w:rFonts w:eastAsia="Calibri" w:cs="Arial"/>
                <w:b/>
              </w:rPr>
              <w:t xml:space="preserve">přijímány a odesílány datové zprávy dle zák. </w:t>
            </w:r>
            <w:r>
              <w:rPr>
                <w:rFonts w:eastAsia="Calibri" w:cs="Arial"/>
                <w:b/>
              </w:rPr>
              <w:t xml:space="preserve">č. </w:t>
            </w:r>
            <w:r w:rsidRPr="003F7B0D">
              <w:rPr>
                <w:rFonts w:eastAsia="Calibri" w:cs="Arial"/>
                <w:b/>
              </w:rPr>
              <w:t>300/2008 Sb., o</w:t>
            </w:r>
            <w:r>
              <w:rPr>
                <w:rFonts w:eastAsia="Calibri" w:cs="Arial"/>
                <w:b/>
              </w:rPr>
              <w:t> </w:t>
            </w:r>
            <w:r w:rsidRPr="003F7B0D">
              <w:rPr>
                <w:rFonts w:eastAsia="Calibri" w:cs="Arial"/>
                <w:b/>
              </w:rPr>
              <w:t>elektronických úkonech a</w:t>
            </w:r>
            <w:r>
              <w:rPr>
                <w:rFonts w:eastAsia="Calibri" w:cs="Arial"/>
                <w:b/>
              </w:rPr>
              <w:t> </w:t>
            </w:r>
            <w:r w:rsidRPr="003F7B0D">
              <w:rPr>
                <w:rFonts w:eastAsia="Calibri" w:cs="Arial"/>
                <w:b/>
              </w:rPr>
              <w:t>autorizované konverzi dokumentů?</w:t>
            </w:r>
          </w:p>
        </w:tc>
        <w:tc>
          <w:tcPr>
            <w:tcW w:w="2624" w:type="pct"/>
            <w:gridSpan w:val="2"/>
          </w:tcPr>
          <w:p w14:paraId="469A68B8" w14:textId="6D7D9E75" w:rsidR="006D1881" w:rsidRDefault="00106856" w:rsidP="00E8234E">
            <w:pPr>
              <w:keepNext/>
              <w:spacing w:before="40" w:after="40"/>
              <w:jc w:val="left"/>
              <w:rPr>
                <w:rFonts w:cs="Arial"/>
                <w:b/>
              </w:rPr>
            </w:pPr>
            <w:sdt>
              <w:sdtPr>
                <w:rPr>
                  <w:rFonts w:cs="Arial"/>
                  <w:b/>
                </w:rPr>
                <w:id w:val="176557028"/>
                <w:comboBox>
                  <w:listItem w:displayText="Ano" w:value="Ano"/>
                  <w:listItem w:displayText="Ne" w:value="Ne"/>
                </w:comboBox>
              </w:sdtPr>
              <w:sdtEndPr/>
              <w:sdtContent>
                <w:r w:rsidR="00E36DD1">
                  <w:rPr>
                    <w:rFonts w:cs="Arial"/>
                    <w:b/>
                  </w:rPr>
                  <w:t>Ne</w:t>
                </w:r>
              </w:sdtContent>
            </w:sdt>
          </w:p>
          <w:p w14:paraId="40B9BB1E" w14:textId="7D2F35FD" w:rsidR="00E8234E" w:rsidRPr="006D1881" w:rsidRDefault="006D1881" w:rsidP="006D1881">
            <w:pPr>
              <w:rPr>
                <w:rFonts w:cs="Arial"/>
              </w:rPr>
            </w:pPr>
            <w:r>
              <w:rPr>
                <w:rFonts w:cs="Arial"/>
                <w:i/>
                <w:color w:val="FF0000"/>
              </w:rPr>
              <w:t>&lt;Kontrola, zda předmět projektu pro alespoň jeden úkon z tabulky 3 podporuje příjem/odesílání pomocí ISDS&gt;</w:t>
            </w:r>
          </w:p>
        </w:tc>
      </w:tr>
      <w:tr w:rsidR="00E8234E" w:rsidRPr="00BF5681" w14:paraId="1C3DCDAD" w14:textId="77777777" w:rsidTr="006D1881">
        <w:tc>
          <w:tcPr>
            <w:tcW w:w="2376" w:type="pct"/>
            <w:shd w:val="clear" w:color="auto" w:fill="D9D9D9" w:themeFill="background1" w:themeFillShade="D9"/>
          </w:tcPr>
          <w:p w14:paraId="7C5E0C36" w14:textId="77777777" w:rsidR="00E8234E" w:rsidRPr="003F7B0D" w:rsidRDefault="00E8234E" w:rsidP="006D1881">
            <w:pPr>
              <w:keepNext/>
              <w:spacing w:before="40" w:after="40"/>
              <w:jc w:val="left"/>
              <w:rPr>
                <w:rFonts w:eastAsia="Calibri" w:cs="Arial"/>
                <w:b/>
              </w:rPr>
            </w:pPr>
            <w:r w:rsidRPr="003F7B0D">
              <w:rPr>
                <w:rFonts w:cs="Arial"/>
                <w:b/>
              </w:rPr>
              <w:t>Druh informačního</w:t>
            </w:r>
            <w:r>
              <w:rPr>
                <w:rFonts w:cs="Arial"/>
                <w:b/>
              </w:rPr>
              <w:t xml:space="preserve"> </w:t>
            </w:r>
            <w:r w:rsidRPr="003F7B0D">
              <w:rPr>
                <w:rFonts w:cs="Arial"/>
                <w:b/>
              </w:rPr>
              <w:t>/</w:t>
            </w:r>
            <w:r>
              <w:rPr>
                <w:rFonts w:cs="Arial"/>
                <w:b/>
              </w:rPr>
              <w:t xml:space="preserve"> </w:t>
            </w:r>
            <w:r w:rsidRPr="003F7B0D">
              <w:rPr>
                <w:rFonts w:cs="Arial"/>
                <w:b/>
              </w:rPr>
              <w:t>komunikačního systému dle</w:t>
            </w:r>
            <w:r>
              <w:rPr>
                <w:rFonts w:cs="Arial"/>
                <w:b/>
              </w:rPr>
              <w:t xml:space="preserve"> klasifikace stanovené </w:t>
            </w:r>
            <w:r w:rsidRPr="003F7B0D">
              <w:rPr>
                <w:rFonts w:cs="Arial"/>
                <w:b/>
              </w:rPr>
              <w:t>zák</w:t>
            </w:r>
            <w:r>
              <w:rPr>
                <w:rFonts w:cs="Arial"/>
                <w:b/>
              </w:rPr>
              <w:t>onem</w:t>
            </w:r>
            <w:r w:rsidRPr="003F7B0D">
              <w:rPr>
                <w:rFonts w:cs="Arial"/>
                <w:b/>
              </w:rPr>
              <w:t xml:space="preserve"> </w:t>
            </w:r>
            <w:r>
              <w:rPr>
                <w:rFonts w:cs="Arial"/>
                <w:b/>
              </w:rPr>
              <w:t xml:space="preserve">č. </w:t>
            </w:r>
            <w:r w:rsidRPr="003F7B0D">
              <w:rPr>
                <w:rFonts w:cs="Arial"/>
                <w:b/>
              </w:rPr>
              <w:t>181/2014 Sb., o</w:t>
            </w:r>
            <w:r>
              <w:rPr>
                <w:rFonts w:cs="Arial"/>
                <w:b/>
              </w:rPr>
              <w:t> </w:t>
            </w:r>
            <w:r w:rsidRPr="003F7B0D">
              <w:rPr>
                <w:rFonts w:cs="Arial"/>
                <w:b/>
              </w:rPr>
              <w:t>kybernetické bezpečnosti</w:t>
            </w:r>
          </w:p>
        </w:tc>
        <w:tc>
          <w:tcPr>
            <w:tcW w:w="2624" w:type="pct"/>
            <w:gridSpan w:val="2"/>
          </w:tcPr>
          <w:p w14:paraId="3F0775C5" w14:textId="0F30509A" w:rsidR="00E8234E" w:rsidRPr="003F7B0D" w:rsidRDefault="00106856" w:rsidP="00E8234E">
            <w:pPr>
              <w:keepNext/>
              <w:spacing w:before="40" w:after="40"/>
              <w:jc w:val="left"/>
              <w:rPr>
                <w:rFonts w:cs="Arial"/>
                <w:b/>
              </w:rPr>
            </w:pPr>
            <w:sdt>
              <w:sdtPr>
                <w:rPr>
                  <w:rFonts w:cs="Arial"/>
                  <w:b/>
                </w:rPr>
                <w:id w:val="1899165157"/>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EndPr/>
              <w:sdtContent>
                <w:r w:rsidR="00E36DD1">
                  <w:rPr>
                    <w:rFonts w:cs="Arial"/>
                    <w:b/>
                  </w:rPr>
                  <w:t>Významný informační systém</w:t>
                </w:r>
              </w:sdtContent>
            </w:sdt>
          </w:p>
        </w:tc>
      </w:tr>
    </w:tbl>
    <w:p w14:paraId="6B257268" w14:textId="24EEAB9F" w:rsidR="00826ADD" w:rsidRDefault="00826ADD" w:rsidP="00BF5681">
      <w:pPr>
        <w:spacing w:before="40" w:after="40"/>
        <w:rPr>
          <w:rFonts w:cs="Arial"/>
        </w:rPr>
      </w:pPr>
    </w:p>
    <w:p w14:paraId="59F5921C" w14:textId="46806842" w:rsidR="001C29A3" w:rsidRPr="00FD10A1" w:rsidRDefault="000A6D1E" w:rsidP="00644AB9">
      <w:pPr>
        <w:pStyle w:val="MVHeading2"/>
      </w:pPr>
      <w:bookmarkStart w:id="22" w:name="_Toc465074584"/>
      <w:r w:rsidRPr="000A6D1E">
        <w:lastRenderedPageBreak/>
        <w:t xml:space="preserve">Přínosy </w:t>
      </w:r>
      <w:r w:rsidR="00050E0F">
        <w:t>(celkový cíl / cíle) projektu</w:t>
      </w:r>
    </w:p>
    <w:tbl>
      <w:tblPr>
        <w:tblStyle w:val="Mkatabulky"/>
        <w:tblW w:w="5003" w:type="pct"/>
        <w:tblLook w:val="04A0" w:firstRow="1" w:lastRow="0" w:firstColumn="1" w:lastColumn="0" w:noHBand="0" w:noVBand="1"/>
      </w:tblPr>
      <w:tblGrid>
        <w:gridCol w:w="11561"/>
      </w:tblGrid>
      <w:tr w:rsidR="00050E0F" w14:paraId="2F2E9F8B" w14:textId="77777777" w:rsidTr="4E2656C7">
        <w:trPr>
          <w:tblHeader/>
        </w:trPr>
        <w:tc>
          <w:tcPr>
            <w:tcW w:w="5000" w:type="pct"/>
            <w:shd w:val="clear" w:color="auto" w:fill="DAEEF3" w:themeFill="accent5" w:themeFillTint="33"/>
          </w:tcPr>
          <w:p w14:paraId="6C77135C" w14:textId="77777777" w:rsidR="00050E0F" w:rsidRPr="001C29A3" w:rsidRDefault="00050E0F" w:rsidP="00050E0F">
            <w:pPr>
              <w:keepNext/>
              <w:spacing w:before="40" w:after="40"/>
              <w:jc w:val="left"/>
              <w:rPr>
                <w:rFonts w:cs="Arial"/>
                <w:b/>
              </w:rPr>
            </w:pPr>
            <w:r>
              <w:rPr>
                <w:rFonts w:cs="Arial"/>
              </w:rPr>
              <w:t xml:space="preserve">Tabulka </w:t>
            </w:r>
            <w:r w:rsidRPr="000C4BEA">
              <w:rPr>
                <w:rFonts w:cs="Arial"/>
              </w:rPr>
              <w:fldChar w:fldCharType="begin"/>
            </w:r>
            <w:r w:rsidRPr="000C4BEA">
              <w:rPr>
                <w:rFonts w:cs="Arial"/>
              </w:rPr>
              <w:instrText xml:space="preserve"> SEQ Tabulka \* ARABIC </w:instrText>
            </w:r>
            <w:r w:rsidRPr="000C4BEA">
              <w:rPr>
                <w:rFonts w:cs="Arial"/>
              </w:rPr>
              <w:fldChar w:fldCharType="separate"/>
            </w:r>
            <w:r>
              <w:rPr>
                <w:rFonts w:cs="Arial"/>
                <w:noProof/>
              </w:rPr>
              <w:t>7</w:t>
            </w:r>
            <w:r w:rsidRPr="000C4BEA">
              <w:rPr>
                <w:rFonts w:cs="Arial"/>
                <w:noProof/>
              </w:rPr>
              <w:fldChar w:fldCharType="end"/>
            </w:r>
            <w:r>
              <w:rPr>
                <w:rFonts w:cs="Arial"/>
              </w:rPr>
              <w:t xml:space="preserve">: </w:t>
            </w:r>
            <w:r>
              <w:rPr>
                <w:rFonts w:cs="Arial"/>
                <w:b/>
              </w:rPr>
              <w:t>Strukturovaný přehled přínosů (celkového cíle / cílů) projektu včetně uvedení objektivně ověřitelných ukazatelů jejich dosažení a zdrojů a prostředků jejich ověření</w:t>
            </w:r>
          </w:p>
        </w:tc>
      </w:tr>
      <w:tr w:rsidR="00050E0F" w14:paraId="0A8FEB4D" w14:textId="77777777" w:rsidTr="4E2656C7">
        <w:trPr>
          <w:tblHeader/>
        </w:trPr>
        <w:tc>
          <w:tcPr>
            <w:tcW w:w="5000" w:type="pct"/>
            <w:shd w:val="clear" w:color="auto" w:fill="D9D9D9" w:themeFill="background1" w:themeFillShade="D9"/>
          </w:tcPr>
          <w:p w14:paraId="2AAB595C" w14:textId="29322B97" w:rsidR="00050E0F" w:rsidRDefault="00050E0F" w:rsidP="00965B68">
            <w:pPr>
              <w:keepNext/>
              <w:spacing w:before="40" w:after="40"/>
              <w:jc w:val="left"/>
              <w:rPr>
                <w:rFonts w:cs="Arial"/>
              </w:rPr>
            </w:pPr>
            <w:r w:rsidRPr="000A6D1E">
              <w:rPr>
                <w:rFonts w:cs="Arial"/>
                <w:b/>
              </w:rPr>
              <w:t xml:space="preserve">Přínosy na straně uživatelů </w:t>
            </w:r>
            <w:r w:rsidRPr="000A6D1E">
              <w:rPr>
                <w:rFonts w:cs="Arial"/>
              </w:rPr>
              <w:t xml:space="preserve">(např. </w:t>
            </w:r>
            <w:bookmarkStart w:id="23" w:name="_Hlk54885321"/>
            <w:r w:rsidRPr="000A6D1E">
              <w:rPr>
                <w:rFonts w:cs="Arial"/>
              </w:rPr>
              <w:t xml:space="preserve">snížená </w:t>
            </w:r>
            <w:r>
              <w:rPr>
                <w:rFonts w:cs="Arial"/>
              </w:rPr>
              <w:t>časová nebo administrativní náročnost</w:t>
            </w:r>
            <w:r w:rsidRPr="000A6D1E">
              <w:rPr>
                <w:rFonts w:cs="Arial"/>
              </w:rPr>
              <w:t xml:space="preserve"> </w:t>
            </w:r>
            <w:bookmarkEnd w:id="23"/>
            <w:r w:rsidRPr="000A6D1E">
              <w:rPr>
                <w:rFonts w:cs="Arial"/>
              </w:rPr>
              <w:t xml:space="preserve">oproti vyřízení aktivity dosavadním způsobem, vyšší ochranu osobních </w:t>
            </w:r>
            <w:r w:rsidR="00965B68">
              <w:rPr>
                <w:rFonts w:cs="Arial"/>
              </w:rPr>
              <w:t>údajů</w:t>
            </w:r>
            <w:r>
              <w:rPr>
                <w:rFonts w:cs="Arial"/>
              </w:rPr>
              <w:t xml:space="preserve"> aj.</w:t>
            </w:r>
            <w:r w:rsidRPr="000A6D1E">
              <w:rPr>
                <w:rFonts w:cs="Arial"/>
              </w:rPr>
              <w:t>)</w:t>
            </w:r>
            <w:r w:rsidRPr="008902FB">
              <w:rPr>
                <w:rFonts w:cs="Arial"/>
                <w:b/>
              </w:rPr>
              <w:t>:</w:t>
            </w:r>
          </w:p>
        </w:tc>
      </w:tr>
      <w:tr w:rsidR="00050E0F" w14:paraId="6E8F6164" w14:textId="77777777" w:rsidTr="4E2656C7">
        <w:trPr>
          <w:tblHeader/>
        </w:trPr>
        <w:tc>
          <w:tcPr>
            <w:tcW w:w="5000" w:type="pct"/>
          </w:tcPr>
          <w:p w14:paraId="47E018E1" w14:textId="77777777" w:rsidR="00FE17D0" w:rsidRDefault="00FE17D0" w:rsidP="00FE17D0">
            <w:pPr>
              <w:pStyle w:val="Odstavecseseznamem"/>
              <w:keepNext/>
              <w:spacing w:before="40" w:after="40"/>
              <w:ind w:left="720"/>
              <w:jc w:val="left"/>
              <w:rPr>
                <w:rFonts w:cs="Arial"/>
              </w:rPr>
            </w:pPr>
          </w:p>
          <w:p w14:paraId="33714ED6" w14:textId="4E705E57" w:rsidR="00224164" w:rsidRDefault="00224164" w:rsidP="00224164">
            <w:pPr>
              <w:pStyle w:val="Odstavecseseznamem"/>
              <w:keepNext/>
              <w:numPr>
                <w:ilvl w:val="0"/>
                <w:numId w:val="28"/>
              </w:numPr>
              <w:spacing w:before="40" w:after="40"/>
              <w:jc w:val="left"/>
              <w:rPr>
                <w:rFonts w:cs="Arial"/>
              </w:rPr>
            </w:pPr>
            <w:r>
              <w:rPr>
                <w:rFonts w:cs="Arial"/>
              </w:rPr>
              <w:t xml:space="preserve">Přehlednější informace na webových stránkách </w:t>
            </w:r>
          </w:p>
          <w:p w14:paraId="60BB1D79" w14:textId="321B9568" w:rsidR="00050E0F" w:rsidRDefault="3C99467E" w:rsidP="00224164">
            <w:pPr>
              <w:pStyle w:val="Odstavecseseznamem"/>
              <w:keepNext/>
              <w:numPr>
                <w:ilvl w:val="0"/>
                <w:numId w:val="28"/>
              </w:numPr>
              <w:spacing w:before="40" w:after="40"/>
              <w:jc w:val="left"/>
              <w:rPr>
                <w:rFonts w:cs="Arial"/>
              </w:rPr>
            </w:pPr>
            <w:r w:rsidRPr="4E2656C7">
              <w:rPr>
                <w:rFonts w:cs="Arial"/>
              </w:rPr>
              <w:t>Snížená časová a administrativní náročnost při vyřízené prodloužení</w:t>
            </w:r>
            <w:r w:rsidR="00965B68" w:rsidRPr="4E2656C7">
              <w:rPr>
                <w:rFonts w:cs="Arial"/>
              </w:rPr>
              <w:t xml:space="preserve"> </w:t>
            </w:r>
            <w:r w:rsidR="00965B68" w:rsidRPr="00ED5628">
              <w:rPr>
                <w:rFonts w:eastAsiaTheme="minorEastAsia"/>
              </w:rPr>
              <w:t xml:space="preserve">uhrazeného </w:t>
            </w:r>
            <w:r w:rsidRPr="00ED5628">
              <w:rPr>
                <w:rFonts w:eastAsiaTheme="minorEastAsia"/>
              </w:rPr>
              <w:t>časového poplatku</w:t>
            </w:r>
          </w:p>
          <w:p w14:paraId="78A1C032" w14:textId="775A90D7" w:rsidR="00224164" w:rsidRDefault="00224164" w:rsidP="00224164">
            <w:pPr>
              <w:pStyle w:val="Odstavecseseznamem"/>
              <w:keepNext/>
              <w:numPr>
                <w:ilvl w:val="0"/>
                <w:numId w:val="28"/>
              </w:numPr>
              <w:spacing w:before="40" w:after="40"/>
              <w:jc w:val="left"/>
              <w:rPr>
                <w:rFonts w:cs="Arial"/>
              </w:rPr>
            </w:pPr>
            <w:r>
              <w:rPr>
                <w:rFonts w:cs="Arial"/>
              </w:rPr>
              <w:t>Rozšířené možnosti pro správu časového poplatku a změnu některých údajů</w:t>
            </w:r>
          </w:p>
          <w:p w14:paraId="08B30FAA" w14:textId="77777777" w:rsidR="00224164" w:rsidRDefault="00224164" w:rsidP="00836EF3">
            <w:pPr>
              <w:pStyle w:val="Odstavecseseznamem"/>
              <w:keepNext/>
              <w:numPr>
                <w:ilvl w:val="0"/>
                <w:numId w:val="28"/>
              </w:numPr>
              <w:spacing w:before="40" w:after="40"/>
              <w:jc w:val="left"/>
              <w:rPr>
                <w:rFonts w:cs="Arial"/>
              </w:rPr>
            </w:pPr>
            <w:r w:rsidRPr="00224164">
              <w:rPr>
                <w:rFonts w:cs="Arial"/>
              </w:rPr>
              <w:t>Možnost využití API pro hromadné objednávky a správu časových poplatků</w:t>
            </w:r>
          </w:p>
          <w:p w14:paraId="1B058C2B" w14:textId="141C1C5D" w:rsidR="00224164" w:rsidRDefault="00224164" w:rsidP="00224164">
            <w:pPr>
              <w:pStyle w:val="Odstavecseseznamem"/>
              <w:keepNext/>
              <w:numPr>
                <w:ilvl w:val="0"/>
                <w:numId w:val="28"/>
              </w:numPr>
              <w:spacing w:before="40" w:after="40"/>
              <w:jc w:val="left"/>
              <w:rPr>
                <w:rFonts w:cs="Arial"/>
              </w:rPr>
            </w:pPr>
            <w:r w:rsidRPr="00224164">
              <w:rPr>
                <w:rFonts w:cs="Arial"/>
              </w:rPr>
              <w:t>Minimalizace doby výpadku kiosků</w:t>
            </w:r>
          </w:p>
          <w:p w14:paraId="546B6BA1" w14:textId="23E3044E" w:rsidR="003768A7" w:rsidRPr="00FE17D0" w:rsidRDefault="00224164" w:rsidP="00836EF3">
            <w:pPr>
              <w:pStyle w:val="Odstavecseseznamem"/>
              <w:keepNext/>
              <w:numPr>
                <w:ilvl w:val="0"/>
                <w:numId w:val="28"/>
              </w:numPr>
              <w:spacing w:before="40" w:after="40"/>
              <w:jc w:val="left"/>
              <w:rPr>
                <w:rFonts w:cs="Arial"/>
              </w:rPr>
            </w:pPr>
            <w:r w:rsidRPr="00FE17D0">
              <w:rPr>
                <w:rFonts w:cs="Arial"/>
              </w:rPr>
              <w:t>Rozšířené možnosti v rozhraní pro distributory</w:t>
            </w:r>
          </w:p>
          <w:p w14:paraId="4E42AA62" w14:textId="52DBC6EE" w:rsidR="003768A7" w:rsidRDefault="003768A7" w:rsidP="00050E0F">
            <w:pPr>
              <w:keepNext/>
              <w:spacing w:before="40" w:after="40"/>
              <w:jc w:val="left"/>
              <w:rPr>
                <w:rFonts w:cs="Arial"/>
              </w:rPr>
            </w:pPr>
          </w:p>
        </w:tc>
      </w:tr>
      <w:tr w:rsidR="00050E0F" w14:paraId="23EF67A3" w14:textId="77777777" w:rsidTr="4E2656C7">
        <w:trPr>
          <w:tblHeader/>
        </w:trPr>
        <w:tc>
          <w:tcPr>
            <w:tcW w:w="5000" w:type="pct"/>
            <w:shd w:val="clear" w:color="auto" w:fill="D9D9D9" w:themeFill="background1" w:themeFillShade="D9"/>
          </w:tcPr>
          <w:p w14:paraId="0D9839D5" w14:textId="77777777" w:rsidR="00050E0F" w:rsidRPr="000A6D1E" w:rsidRDefault="00050E0F" w:rsidP="00050E0F">
            <w:pPr>
              <w:keepNext/>
              <w:spacing w:before="40" w:after="40"/>
              <w:jc w:val="left"/>
              <w:rPr>
                <w:rFonts w:eastAsia="Calibri" w:cs="Arial"/>
                <w:b/>
              </w:rPr>
            </w:pPr>
            <w:r w:rsidRPr="000A6D1E">
              <w:rPr>
                <w:rFonts w:eastAsia="Calibri" w:cs="Arial"/>
                <w:b/>
              </w:rPr>
              <w:t xml:space="preserve">Přínosy na straně </w:t>
            </w:r>
            <w:r>
              <w:rPr>
                <w:rFonts w:eastAsia="Calibri" w:cs="Arial"/>
                <w:b/>
              </w:rPr>
              <w:t xml:space="preserve">věcného správce </w:t>
            </w:r>
            <w:r w:rsidRPr="000A6D1E">
              <w:rPr>
                <w:rFonts w:eastAsia="Calibri" w:cs="Arial"/>
              </w:rPr>
              <w:t xml:space="preserve">(zvýšení kvality </w:t>
            </w:r>
            <w:r>
              <w:rPr>
                <w:rFonts w:eastAsia="Calibri" w:cs="Arial"/>
              </w:rPr>
              <w:t xml:space="preserve">jeho </w:t>
            </w:r>
            <w:r w:rsidRPr="000A6D1E">
              <w:rPr>
                <w:rFonts w:eastAsia="Calibri" w:cs="Arial"/>
              </w:rPr>
              <w:t>výstu</w:t>
            </w:r>
            <w:r>
              <w:rPr>
                <w:rFonts w:eastAsia="Calibri" w:cs="Arial"/>
              </w:rPr>
              <w:t xml:space="preserve">pů, </w:t>
            </w:r>
            <w:r w:rsidRPr="000A6D1E">
              <w:rPr>
                <w:rFonts w:eastAsia="Calibri" w:cs="Arial"/>
              </w:rPr>
              <w:t xml:space="preserve">snížení pracnosti </w:t>
            </w:r>
            <w:r>
              <w:rPr>
                <w:rFonts w:eastAsia="Calibri" w:cs="Arial"/>
              </w:rPr>
              <w:t xml:space="preserve">na straně jeho </w:t>
            </w:r>
            <w:r w:rsidRPr="000A6D1E">
              <w:rPr>
                <w:rFonts w:eastAsia="Calibri" w:cs="Arial"/>
              </w:rPr>
              <w:t>úředníků</w:t>
            </w:r>
            <w:r>
              <w:rPr>
                <w:rFonts w:eastAsia="Calibri" w:cs="Arial"/>
              </w:rPr>
              <w:t xml:space="preserve"> aj.</w:t>
            </w:r>
            <w:r w:rsidRPr="008902FB">
              <w:rPr>
                <w:rFonts w:eastAsia="Calibri" w:cs="Arial"/>
              </w:rPr>
              <w:t>)</w:t>
            </w:r>
            <w:r>
              <w:rPr>
                <w:rFonts w:eastAsia="Calibri" w:cs="Arial"/>
                <w:b/>
              </w:rPr>
              <w:t>:</w:t>
            </w:r>
          </w:p>
        </w:tc>
      </w:tr>
      <w:tr w:rsidR="00050E0F" w14:paraId="4DA845F5" w14:textId="77777777" w:rsidTr="4E2656C7">
        <w:trPr>
          <w:tblHeader/>
        </w:trPr>
        <w:tc>
          <w:tcPr>
            <w:tcW w:w="5000" w:type="pct"/>
          </w:tcPr>
          <w:p w14:paraId="524E5D22" w14:textId="77777777" w:rsidR="00FE17D0" w:rsidRPr="00CF3301" w:rsidRDefault="00FE17D0" w:rsidP="6066708C">
            <w:pPr>
              <w:pStyle w:val="Odstavecseseznamem"/>
              <w:keepNext/>
              <w:spacing w:before="40" w:after="40"/>
              <w:ind w:left="720"/>
              <w:jc w:val="left"/>
              <w:rPr>
                <w:rFonts w:eastAsia="Arial" w:cs="Arial"/>
              </w:rPr>
            </w:pPr>
          </w:p>
          <w:p w14:paraId="524AFB14" w14:textId="3B67EAFE" w:rsidR="003768A7" w:rsidRDefault="3EF1F2CE" w:rsidP="00ED5628">
            <w:pPr>
              <w:pStyle w:val="Odstavecseseznamem"/>
              <w:numPr>
                <w:ilvl w:val="0"/>
                <w:numId w:val="30"/>
              </w:numPr>
              <w:jc w:val="left"/>
              <w:rPr>
                <w:rFonts w:asciiTheme="minorHAnsi" w:eastAsiaTheme="minorEastAsia" w:hAnsiTheme="minorHAnsi"/>
              </w:rPr>
            </w:pPr>
            <w:r w:rsidRPr="00ED5628">
              <w:rPr>
                <w:rFonts w:cs="Arial"/>
              </w:rPr>
              <w:t xml:space="preserve">Snížení </w:t>
            </w:r>
            <w:r w:rsidR="5B9F19C8" w:rsidRPr="00ED5628">
              <w:rPr>
                <w:rFonts w:cs="Arial"/>
              </w:rPr>
              <w:t>času nutného k řešení chybových objednávek z</w:t>
            </w:r>
            <w:r w:rsidR="7B316095" w:rsidRPr="00ED5628">
              <w:rPr>
                <w:rFonts w:cs="Arial"/>
              </w:rPr>
              <w:t> </w:t>
            </w:r>
            <w:r w:rsidR="5B9F19C8" w:rsidRPr="00ED5628">
              <w:rPr>
                <w:rFonts w:cs="Arial"/>
              </w:rPr>
              <w:t>kiosků</w:t>
            </w:r>
          </w:p>
          <w:p w14:paraId="734461B5" w14:textId="0A8234CF" w:rsidR="007B3605" w:rsidRDefault="7B316095" w:rsidP="00ED5628">
            <w:pPr>
              <w:pStyle w:val="Odstavecseseznamem"/>
              <w:numPr>
                <w:ilvl w:val="0"/>
                <w:numId w:val="30"/>
              </w:numPr>
              <w:jc w:val="left"/>
              <w:rPr>
                <w:rFonts w:asciiTheme="minorHAnsi" w:eastAsiaTheme="minorEastAsia" w:hAnsiTheme="minorHAnsi"/>
              </w:rPr>
            </w:pPr>
            <w:r w:rsidRPr="00ED5628">
              <w:rPr>
                <w:rFonts w:cs="Arial"/>
              </w:rPr>
              <w:t>Snížení času potřebného k řešení chyb klientů</w:t>
            </w:r>
            <w:r w:rsidR="1CB41DE4" w:rsidRPr="00ED5628">
              <w:rPr>
                <w:rFonts w:cs="Arial"/>
              </w:rPr>
              <w:t xml:space="preserve"> při realizaci úhrad v rámci procesu zpracování vratek</w:t>
            </w:r>
          </w:p>
          <w:p w14:paraId="4030B0C2" w14:textId="4C086970" w:rsidR="00C87D3B" w:rsidRDefault="7B3F589E" w:rsidP="00ED5628">
            <w:pPr>
              <w:pStyle w:val="Odstavecseseznamem"/>
              <w:numPr>
                <w:ilvl w:val="0"/>
                <w:numId w:val="30"/>
              </w:numPr>
              <w:jc w:val="left"/>
              <w:rPr>
                <w:rFonts w:asciiTheme="minorHAnsi" w:eastAsiaTheme="minorEastAsia" w:hAnsiTheme="minorHAnsi"/>
              </w:rPr>
            </w:pPr>
            <w:r w:rsidRPr="00ED5628">
              <w:rPr>
                <w:rFonts w:cs="Arial"/>
              </w:rPr>
              <w:t xml:space="preserve">V SFDI řešeno </w:t>
            </w:r>
            <w:r w:rsidR="3C2C7213" w:rsidRPr="00ED5628">
              <w:rPr>
                <w:rFonts w:cs="Arial"/>
              </w:rPr>
              <w:t>O</w:t>
            </w:r>
            <w:r w:rsidRPr="00ED5628">
              <w:rPr>
                <w:rFonts w:cs="Arial"/>
              </w:rPr>
              <w:t>ddělením</w:t>
            </w:r>
            <w:r w:rsidR="3C2C7213" w:rsidRPr="00ED5628">
              <w:rPr>
                <w:rFonts w:cs="Arial"/>
              </w:rPr>
              <w:t xml:space="preserve"> metodiky a časového zpoplatnění, kd</w:t>
            </w:r>
            <w:r w:rsidR="17D839E2" w:rsidRPr="00ED5628">
              <w:rPr>
                <w:rFonts w:cs="Arial"/>
              </w:rPr>
              <w:t>e</w:t>
            </w:r>
            <w:r w:rsidR="3C2C7213" w:rsidRPr="00ED5628">
              <w:rPr>
                <w:rFonts w:cs="Arial"/>
              </w:rPr>
              <w:t xml:space="preserve"> jsou zapojeni 3 lidi na cca 80%</w:t>
            </w:r>
            <w:r w:rsidR="255213CB" w:rsidRPr="00ED5628">
              <w:rPr>
                <w:rFonts w:cs="Arial"/>
              </w:rPr>
              <w:t xml:space="preserve"> od 2020/12 až doposud. </w:t>
            </w:r>
            <w:r w:rsidR="49679D2B" w:rsidRPr="00ED5628">
              <w:rPr>
                <w:rFonts w:cs="Arial"/>
              </w:rPr>
              <w:t xml:space="preserve">Náplní </w:t>
            </w:r>
            <w:r w:rsidR="255213CB" w:rsidRPr="00ED5628">
              <w:rPr>
                <w:rFonts w:cs="Arial"/>
              </w:rPr>
              <w:t>je řešení vratkových případů</w:t>
            </w:r>
            <w:r w:rsidR="49679D2B" w:rsidRPr="00ED5628">
              <w:rPr>
                <w:rFonts w:cs="Arial"/>
              </w:rPr>
              <w:t>, párování plateb s chybnými platebními údaji</w:t>
            </w:r>
            <w:r w:rsidR="55F0E9A1" w:rsidRPr="00ED5628">
              <w:rPr>
                <w:rFonts w:cs="Arial"/>
              </w:rPr>
              <w:t>, problematické případy žádostí o osvobození a další části agend</w:t>
            </w:r>
            <w:r w:rsidR="7D531614" w:rsidRPr="00ED5628">
              <w:rPr>
                <w:rFonts w:cs="Arial"/>
              </w:rPr>
              <w:t>y týkajících se elektronických dálničních známek.</w:t>
            </w:r>
            <w:r w:rsidR="00C87D3B">
              <w:br/>
            </w:r>
            <w:r w:rsidR="369A0DC9" w:rsidRPr="00ED5628">
              <w:rPr>
                <w:rFonts w:cs="Arial"/>
              </w:rPr>
              <w:t xml:space="preserve">3 (počet lidí) x </w:t>
            </w:r>
            <w:r w:rsidR="54400769" w:rsidRPr="00ED5628">
              <w:rPr>
                <w:rFonts w:cs="Arial"/>
              </w:rPr>
              <w:t>80%</w:t>
            </w:r>
            <w:r w:rsidR="369A0DC9" w:rsidRPr="00ED5628">
              <w:rPr>
                <w:rFonts w:cs="Arial"/>
              </w:rPr>
              <w:t xml:space="preserve"> (jejich zapojení) x 20 (průměrný počet prac</w:t>
            </w:r>
            <w:r w:rsidR="473F7C41" w:rsidRPr="00ED5628">
              <w:rPr>
                <w:rFonts w:cs="Arial"/>
              </w:rPr>
              <w:t>ovních</w:t>
            </w:r>
            <w:r w:rsidR="369A0DC9" w:rsidRPr="00ED5628">
              <w:rPr>
                <w:rFonts w:cs="Arial"/>
              </w:rPr>
              <w:t xml:space="preserve"> dní </w:t>
            </w:r>
            <w:r w:rsidR="473F7C41" w:rsidRPr="00ED5628">
              <w:rPr>
                <w:rFonts w:cs="Arial"/>
              </w:rPr>
              <w:t>v měsíci)</w:t>
            </w:r>
            <w:r w:rsidR="369A0DC9" w:rsidRPr="00ED5628">
              <w:rPr>
                <w:rFonts w:cs="Arial"/>
              </w:rPr>
              <w:t xml:space="preserve"> x </w:t>
            </w:r>
            <w:r w:rsidR="473F7C41" w:rsidRPr="00ED5628">
              <w:rPr>
                <w:rFonts w:cs="Arial"/>
              </w:rPr>
              <w:t xml:space="preserve">9 (počet měsíců do konce 2021/08) = </w:t>
            </w:r>
            <w:r w:rsidR="4E06A751" w:rsidRPr="00ED5628">
              <w:rPr>
                <w:rFonts w:cs="Arial"/>
              </w:rPr>
              <w:t>432 MD</w:t>
            </w:r>
          </w:p>
          <w:p w14:paraId="27BADD8D" w14:textId="4454671C" w:rsidR="000E6E0D" w:rsidRPr="00FE17D0" w:rsidRDefault="00F668C3" w:rsidP="00ED5628">
            <w:pPr>
              <w:pStyle w:val="Odstavecseseznamem"/>
              <w:numPr>
                <w:ilvl w:val="0"/>
                <w:numId w:val="30"/>
              </w:numPr>
              <w:jc w:val="left"/>
              <w:rPr>
                <w:rFonts w:eastAsia="Arial" w:cs="Arial"/>
              </w:rPr>
            </w:pPr>
            <w:r w:rsidRPr="00ED5628">
              <w:rPr>
                <w:rFonts w:cs="Arial"/>
              </w:rPr>
              <w:t>Díky nutnosti posíle</w:t>
            </w:r>
            <w:r w:rsidRPr="4E2656C7">
              <w:rPr>
                <w:rFonts w:eastAsia="Arial" w:cs="Arial"/>
              </w:rPr>
              <w:t xml:space="preserve">ní </w:t>
            </w:r>
            <w:r w:rsidR="1CFB0CB0" w:rsidRPr="4E2656C7">
              <w:rPr>
                <w:rFonts w:eastAsia="Arial" w:cs="Arial"/>
              </w:rPr>
              <w:t xml:space="preserve">Call centra za účelem </w:t>
            </w:r>
            <w:r w:rsidR="42D30737" w:rsidRPr="4E2656C7">
              <w:rPr>
                <w:rFonts w:eastAsia="Arial" w:cs="Arial"/>
              </w:rPr>
              <w:t>zpracování ž</w:t>
            </w:r>
            <w:r w:rsidR="1CFB0CB0" w:rsidRPr="4E2656C7">
              <w:rPr>
                <w:rFonts w:eastAsia="Arial" w:cs="Arial"/>
              </w:rPr>
              <w:t xml:space="preserve">ádostí </w:t>
            </w:r>
            <w:r w:rsidR="1CFB0CB0" w:rsidRPr="00ED5628">
              <w:rPr>
                <w:rFonts w:eastAsiaTheme="minorEastAsia"/>
              </w:rPr>
              <w:t>o osvobození</w:t>
            </w:r>
            <w:r w:rsidR="42D30737" w:rsidRPr="00ED5628">
              <w:rPr>
                <w:rFonts w:eastAsiaTheme="minorEastAsia"/>
              </w:rPr>
              <w:t xml:space="preserve"> </w:t>
            </w:r>
            <w:r w:rsidR="49F24C08" w:rsidRPr="00ED5628">
              <w:rPr>
                <w:rFonts w:eastAsiaTheme="minorEastAsia"/>
              </w:rPr>
              <w:t>by</w:t>
            </w:r>
            <w:r w:rsidR="49F24C08" w:rsidRPr="4E2656C7">
              <w:rPr>
                <w:rFonts w:eastAsia="Arial" w:cs="Arial"/>
              </w:rPr>
              <w:t>lo</w:t>
            </w:r>
            <w:r w:rsidR="42D30737" w:rsidRPr="4E2656C7">
              <w:rPr>
                <w:rFonts w:eastAsia="Arial" w:cs="Arial"/>
              </w:rPr>
              <w:t xml:space="preserve"> SFDI nuceno </w:t>
            </w:r>
            <w:r w:rsidR="49F24C08" w:rsidRPr="4E2656C7">
              <w:rPr>
                <w:rFonts w:eastAsia="Arial" w:cs="Arial"/>
              </w:rPr>
              <w:t xml:space="preserve">pro období </w:t>
            </w:r>
            <w:r w:rsidR="7ADDC5E9" w:rsidRPr="4E2656C7">
              <w:rPr>
                <w:rFonts w:eastAsia="Arial" w:cs="Arial"/>
              </w:rPr>
              <w:t>202</w:t>
            </w:r>
            <w:r w:rsidR="394A0F3E" w:rsidRPr="4E2656C7">
              <w:rPr>
                <w:rFonts w:eastAsia="Arial" w:cs="Arial"/>
              </w:rPr>
              <w:t>1</w:t>
            </w:r>
            <w:r w:rsidR="7ADDC5E9" w:rsidRPr="4E2656C7">
              <w:rPr>
                <w:rFonts w:eastAsia="Arial" w:cs="Arial"/>
              </w:rPr>
              <w:t>/04 – 202</w:t>
            </w:r>
            <w:r w:rsidR="394A0F3E" w:rsidRPr="4E2656C7">
              <w:rPr>
                <w:rFonts w:eastAsia="Arial" w:cs="Arial"/>
              </w:rPr>
              <w:t>2</w:t>
            </w:r>
            <w:r w:rsidR="7ADDC5E9" w:rsidRPr="4E2656C7">
              <w:rPr>
                <w:rFonts w:eastAsia="Arial" w:cs="Arial"/>
              </w:rPr>
              <w:t>/12</w:t>
            </w:r>
            <w:r w:rsidR="394A0F3E" w:rsidRPr="4E2656C7">
              <w:rPr>
                <w:rFonts w:eastAsia="Arial" w:cs="Arial"/>
              </w:rPr>
              <w:t xml:space="preserve"> navýšit </w:t>
            </w:r>
            <w:r w:rsidR="173FCF4C" w:rsidRPr="4E2656C7">
              <w:rPr>
                <w:rFonts w:eastAsia="Arial" w:cs="Arial"/>
              </w:rPr>
              <w:t xml:space="preserve">měsíční </w:t>
            </w:r>
            <w:r w:rsidR="394A0F3E" w:rsidRPr="4E2656C7">
              <w:rPr>
                <w:rFonts w:eastAsia="Arial" w:cs="Arial"/>
              </w:rPr>
              <w:t xml:space="preserve">platby za provoz </w:t>
            </w:r>
            <w:r w:rsidR="173FCF4C" w:rsidRPr="4E2656C7">
              <w:rPr>
                <w:rFonts w:eastAsia="Arial" w:cs="Arial"/>
              </w:rPr>
              <w:t xml:space="preserve">IS EDAZ o 104 665,-. Celkový náklad je </w:t>
            </w:r>
            <w:r w:rsidR="416FA39D" w:rsidRPr="4E2656C7">
              <w:rPr>
                <w:rFonts w:eastAsia="Arial" w:cs="Arial"/>
              </w:rPr>
              <w:t>2</w:t>
            </w:r>
            <w:r w:rsidR="3C4110F7" w:rsidRPr="4E2656C7">
              <w:rPr>
                <w:rFonts w:eastAsia="Arial" w:cs="Arial"/>
              </w:rPr>
              <w:t>0</w:t>
            </w:r>
            <w:r w:rsidR="416FA39D" w:rsidRPr="4E2656C7">
              <w:rPr>
                <w:rFonts w:eastAsia="Arial" w:cs="Arial"/>
              </w:rPr>
              <w:t xml:space="preserve"> x 104</w:t>
            </w:r>
            <w:r w:rsidR="766FCA88" w:rsidRPr="4E2656C7">
              <w:rPr>
                <w:rFonts w:eastAsia="Arial" w:cs="Arial"/>
              </w:rPr>
              <w:t> </w:t>
            </w:r>
            <w:r w:rsidR="416FA39D" w:rsidRPr="4E2656C7">
              <w:rPr>
                <w:rFonts w:eastAsia="Arial" w:cs="Arial"/>
              </w:rPr>
              <w:t>665</w:t>
            </w:r>
            <w:r w:rsidR="766FCA88" w:rsidRPr="4E2656C7">
              <w:rPr>
                <w:rFonts w:eastAsia="Arial" w:cs="Arial"/>
              </w:rPr>
              <w:t xml:space="preserve"> = 2 </w:t>
            </w:r>
            <w:r w:rsidR="3C4110F7" w:rsidRPr="4E2656C7">
              <w:rPr>
                <w:rFonts w:eastAsia="Arial" w:cs="Arial"/>
              </w:rPr>
              <w:t>093 300</w:t>
            </w:r>
            <w:r w:rsidR="766FCA88" w:rsidRPr="4E2656C7">
              <w:rPr>
                <w:rFonts w:eastAsia="Arial" w:cs="Arial"/>
              </w:rPr>
              <w:t xml:space="preserve"> Kč.</w:t>
            </w:r>
          </w:p>
          <w:p w14:paraId="3267A817" w14:textId="25673871" w:rsidR="00292913" w:rsidRPr="00CF3301" w:rsidRDefault="00292913" w:rsidP="6066708C">
            <w:pPr>
              <w:keepNext/>
              <w:spacing w:before="40" w:after="40"/>
              <w:jc w:val="left"/>
              <w:rPr>
                <w:rFonts w:eastAsia="Arial" w:cs="Arial"/>
              </w:rPr>
            </w:pPr>
          </w:p>
        </w:tc>
      </w:tr>
      <w:tr w:rsidR="00050E0F" w14:paraId="0832FAE9" w14:textId="77777777" w:rsidTr="4E2656C7">
        <w:trPr>
          <w:tblHeader/>
        </w:trPr>
        <w:tc>
          <w:tcPr>
            <w:tcW w:w="5000" w:type="pct"/>
            <w:shd w:val="clear" w:color="auto" w:fill="D9D9D9" w:themeFill="background1" w:themeFillShade="D9"/>
          </w:tcPr>
          <w:p w14:paraId="4B90AC68" w14:textId="77777777" w:rsidR="00050E0F" w:rsidRPr="000A6D1E" w:rsidRDefault="00050E0F" w:rsidP="00050E0F">
            <w:pPr>
              <w:keepNext/>
              <w:spacing w:before="40" w:after="40"/>
              <w:jc w:val="left"/>
              <w:rPr>
                <w:rFonts w:eastAsia="Calibri" w:cs="Arial"/>
                <w:b/>
              </w:rPr>
            </w:pPr>
            <w:r w:rsidRPr="000A6D1E">
              <w:rPr>
                <w:rFonts w:eastAsia="Calibri" w:cs="Arial"/>
                <w:b/>
              </w:rPr>
              <w:t xml:space="preserve">Přínosy pro </w:t>
            </w:r>
            <w:r>
              <w:rPr>
                <w:rFonts w:eastAsia="Calibri" w:cs="Arial"/>
                <w:b/>
              </w:rPr>
              <w:t xml:space="preserve">technického správce a </w:t>
            </w:r>
            <w:r w:rsidRPr="000A6D1E">
              <w:rPr>
                <w:rFonts w:eastAsia="Calibri" w:cs="Arial"/>
                <w:b/>
              </w:rPr>
              <w:t>provozovatele</w:t>
            </w:r>
            <w:r>
              <w:rPr>
                <w:rFonts w:eastAsia="Calibri" w:cs="Arial"/>
                <w:b/>
              </w:rPr>
              <w:t xml:space="preserve"> služby </w:t>
            </w:r>
            <w:r w:rsidRPr="000A6D1E">
              <w:rPr>
                <w:rFonts w:eastAsia="Calibri" w:cs="Arial"/>
              </w:rPr>
              <w:t>(snížení energetické náročnosti, zjednodušení a úspora pracnosti správy systému, snížení výdajů na provoz</w:t>
            </w:r>
            <w:r>
              <w:rPr>
                <w:rFonts w:eastAsia="Calibri" w:cs="Arial"/>
              </w:rPr>
              <w:t xml:space="preserve"> aj.</w:t>
            </w:r>
            <w:r w:rsidRPr="000A6D1E">
              <w:rPr>
                <w:rFonts w:eastAsia="Calibri" w:cs="Arial"/>
              </w:rPr>
              <w:t>)</w:t>
            </w:r>
            <w:r>
              <w:rPr>
                <w:rFonts w:eastAsia="Calibri" w:cs="Arial"/>
                <w:b/>
              </w:rPr>
              <w:t>:</w:t>
            </w:r>
          </w:p>
        </w:tc>
      </w:tr>
      <w:tr w:rsidR="00050E0F" w14:paraId="24815169" w14:textId="77777777" w:rsidTr="4E2656C7">
        <w:trPr>
          <w:tblHeader/>
        </w:trPr>
        <w:tc>
          <w:tcPr>
            <w:tcW w:w="5000" w:type="pct"/>
          </w:tcPr>
          <w:p w14:paraId="32E54082" w14:textId="77777777" w:rsidR="00FE17D0" w:rsidRDefault="00FE17D0" w:rsidP="00FE17D0">
            <w:pPr>
              <w:pStyle w:val="Odstavecseseznamem"/>
              <w:keepNext/>
              <w:spacing w:before="40" w:after="40"/>
              <w:ind w:left="720"/>
              <w:jc w:val="left"/>
              <w:rPr>
                <w:rFonts w:cs="Arial"/>
              </w:rPr>
            </w:pPr>
          </w:p>
          <w:p w14:paraId="7700EB52" w14:textId="473CA0ED" w:rsidR="003768A7" w:rsidRDefault="00224164" w:rsidP="00050E0F">
            <w:pPr>
              <w:pStyle w:val="Odstavecseseznamem"/>
              <w:keepNext/>
              <w:numPr>
                <w:ilvl w:val="0"/>
                <w:numId w:val="29"/>
              </w:numPr>
              <w:spacing w:before="40" w:after="40"/>
              <w:jc w:val="left"/>
              <w:rPr>
                <w:rFonts w:cs="Arial"/>
              </w:rPr>
            </w:pPr>
            <w:r>
              <w:rPr>
                <w:rFonts w:cs="Arial"/>
              </w:rPr>
              <w:t>Snížení počtu výjezdů ke kioskům se softwarovými problémy</w:t>
            </w:r>
            <w:r w:rsidR="00FE17D0">
              <w:rPr>
                <w:rFonts w:cs="Arial"/>
              </w:rPr>
              <w:t xml:space="preserve"> (t</w:t>
            </w:r>
            <w:r>
              <w:rPr>
                <w:rFonts w:cs="Arial"/>
              </w:rPr>
              <w:t xml:space="preserve">yto bude možné vyřešit </w:t>
            </w:r>
            <w:r w:rsidR="00EB6FB1">
              <w:rPr>
                <w:rFonts w:cs="Arial"/>
              </w:rPr>
              <w:t>vzdáleným přístupem</w:t>
            </w:r>
            <w:r w:rsidR="00FE17D0">
              <w:rPr>
                <w:rFonts w:cs="Arial"/>
              </w:rPr>
              <w:t>)</w:t>
            </w:r>
          </w:p>
          <w:p w14:paraId="2DDFFFD0" w14:textId="0A9A93E1" w:rsidR="005662E3" w:rsidRDefault="00C51C13" w:rsidP="00050E0F">
            <w:pPr>
              <w:pStyle w:val="Odstavecseseznamem"/>
              <w:keepNext/>
              <w:numPr>
                <w:ilvl w:val="0"/>
                <w:numId w:val="29"/>
              </w:numPr>
              <w:spacing w:before="40" w:after="40"/>
              <w:jc w:val="left"/>
              <w:rPr>
                <w:rFonts w:cs="Arial"/>
              </w:rPr>
            </w:pPr>
            <w:r>
              <w:rPr>
                <w:rFonts w:cs="Arial"/>
              </w:rPr>
              <w:t xml:space="preserve">Od </w:t>
            </w:r>
            <w:r w:rsidR="00C964CA">
              <w:rPr>
                <w:rFonts w:cs="Arial"/>
              </w:rPr>
              <w:t xml:space="preserve">ledna bylo realizováno celkem 100 výjezdů ke kioskům, 22 za účelem preventivní prohlídky / </w:t>
            </w:r>
            <w:r w:rsidR="00C94876">
              <w:rPr>
                <w:rFonts w:cs="Arial"/>
              </w:rPr>
              <w:t xml:space="preserve">plánované </w:t>
            </w:r>
            <w:r w:rsidR="00C964CA">
              <w:rPr>
                <w:rFonts w:cs="Arial"/>
              </w:rPr>
              <w:t>údržby a 78 servisních zásahů</w:t>
            </w:r>
            <w:r w:rsidR="0082702C">
              <w:rPr>
                <w:rFonts w:cs="Arial"/>
              </w:rPr>
              <w:t xml:space="preserve"> </w:t>
            </w:r>
            <w:r w:rsidR="004C7D1F">
              <w:rPr>
                <w:rFonts w:cs="Arial"/>
              </w:rPr>
              <w:t>k odstranění závady nebo doplnění papíru mimo pravidelnou prohlídku.</w:t>
            </w:r>
            <w:r w:rsidR="0078189E">
              <w:rPr>
                <w:rFonts w:cs="Arial"/>
              </w:rPr>
              <w:t xml:space="preserve"> Celkem bylo najeto </w:t>
            </w:r>
            <w:r w:rsidR="008A6A7F">
              <w:rPr>
                <w:rFonts w:cs="Arial"/>
              </w:rPr>
              <w:t>26 167 km, z toho 20 682 za účelem servisu.</w:t>
            </w:r>
          </w:p>
          <w:p w14:paraId="63DAB1FE" w14:textId="3BD65F85" w:rsidR="003768A7" w:rsidRPr="00FE17D0" w:rsidRDefault="00224164" w:rsidP="00836EF3">
            <w:pPr>
              <w:pStyle w:val="Odstavecseseznamem"/>
              <w:keepNext/>
              <w:numPr>
                <w:ilvl w:val="0"/>
                <w:numId w:val="29"/>
              </w:numPr>
              <w:spacing w:before="40" w:after="40"/>
              <w:jc w:val="left"/>
              <w:rPr>
                <w:rFonts w:cs="Arial"/>
              </w:rPr>
            </w:pPr>
            <w:r w:rsidRPr="00FE17D0">
              <w:rPr>
                <w:rFonts w:cs="Arial"/>
              </w:rPr>
              <w:t>Snížení nákladů na tisk stvrzenek z kiosků</w:t>
            </w:r>
            <w:r w:rsidR="00BE6B63">
              <w:rPr>
                <w:rFonts w:cs="Arial"/>
              </w:rPr>
              <w:t xml:space="preserve"> a potřeby doplňování papíru</w:t>
            </w:r>
            <w:r w:rsidR="002E46A3">
              <w:rPr>
                <w:rFonts w:cs="Arial"/>
              </w:rPr>
              <w:t xml:space="preserve"> v</w:t>
            </w:r>
            <w:r w:rsidR="00CA113E">
              <w:rPr>
                <w:rFonts w:cs="Arial"/>
              </w:rPr>
              <w:t> prodejních kioscích.</w:t>
            </w:r>
          </w:p>
          <w:p w14:paraId="72997D97" w14:textId="3A0AF4B5" w:rsidR="00EB6FB1" w:rsidRPr="00FE17D0" w:rsidRDefault="00384857" w:rsidP="00203C1F">
            <w:pPr>
              <w:pStyle w:val="Odstavecseseznamem"/>
              <w:keepNext/>
              <w:numPr>
                <w:ilvl w:val="0"/>
                <w:numId w:val="29"/>
              </w:numPr>
              <w:spacing w:before="40" w:after="40"/>
              <w:jc w:val="left"/>
              <w:rPr>
                <w:rFonts w:cs="Arial"/>
              </w:rPr>
            </w:pPr>
            <w:r>
              <w:rPr>
                <w:rFonts w:cs="Arial"/>
              </w:rPr>
              <w:t xml:space="preserve">Kotouč </w:t>
            </w:r>
            <w:r w:rsidR="007B0A03">
              <w:rPr>
                <w:rFonts w:cs="Arial"/>
              </w:rPr>
              <w:t>pro tiskárnu</w:t>
            </w:r>
            <w:r w:rsidR="00264B85">
              <w:rPr>
                <w:rFonts w:cs="Arial"/>
              </w:rPr>
              <w:t xml:space="preserve"> v kiosku</w:t>
            </w:r>
            <w:r w:rsidR="007B0A03">
              <w:rPr>
                <w:rFonts w:cs="Arial"/>
              </w:rPr>
              <w:t xml:space="preserve"> </w:t>
            </w:r>
            <w:r w:rsidR="00CF218A">
              <w:rPr>
                <w:rFonts w:cs="Arial"/>
              </w:rPr>
              <w:t>má navinuto</w:t>
            </w:r>
            <w:r>
              <w:rPr>
                <w:rFonts w:cs="Arial"/>
              </w:rPr>
              <w:t xml:space="preserve"> 600 m</w:t>
            </w:r>
            <w:r w:rsidR="00264B85">
              <w:rPr>
                <w:rFonts w:cs="Arial"/>
              </w:rPr>
              <w:t xml:space="preserve"> papíru</w:t>
            </w:r>
            <w:r>
              <w:rPr>
                <w:rFonts w:cs="Arial"/>
              </w:rPr>
              <w:t xml:space="preserve">, </w:t>
            </w:r>
            <w:r w:rsidR="000B5D12">
              <w:rPr>
                <w:rFonts w:cs="Arial"/>
              </w:rPr>
              <w:t xml:space="preserve">potvrzení o úhradě </w:t>
            </w:r>
            <w:r w:rsidR="000C0F62">
              <w:rPr>
                <w:rFonts w:cs="Arial"/>
              </w:rPr>
              <w:t>se nyní tiskne ve třech jazycích</w:t>
            </w:r>
            <w:r w:rsidR="007751C6">
              <w:rPr>
                <w:rFonts w:cs="Arial"/>
              </w:rPr>
              <w:t xml:space="preserve"> a </w:t>
            </w:r>
            <w:r w:rsidR="000B5D12">
              <w:rPr>
                <w:rFonts w:cs="Arial"/>
              </w:rPr>
              <w:t xml:space="preserve">má délku </w:t>
            </w:r>
            <w:r w:rsidR="00002448">
              <w:rPr>
                <w:rFonts w:cs="Arial"/>
              </w:rPr>
              <w:t xml:space="preserve">50 cm, </w:t>
            </w:r>
            <w:r w:rsidR="006D2D9F">
              <w:rPr>
                <w:rFonts w:cs="Arial"/>
              </w:rPr>
              <w:t>účtenka</w:t>
            </w:r>
            <w:r w:rsidR="00002448">
              <w:rPr>
                <w:rFonts w:cs="Arial"/>
              </w:rPr>
              <w:t xml:space="preserve"> dalších 26 cm</w:t>
            </w:r>
            <w:r w:rsidR="006D2D9F">
              <w:rPr>
                <w:rFonts w:cs="Arial"/>
              </w:rPr>
              <w:t>.</w:t>
            </w:r>
            <w:r w:rsidR="00264B85">
              <w:rPr>
                <w:rFonts w:cs="Arial"/>
              </w:rPr>
              <w:t xml:space="preserve"> </w:t>
            </w:r>
            <w:r w:rsidR="00A45EB0">
              <w:rPr>
                <w:rFonts w:cs="Arial"/>
              </w:rPr>
              <w:t xml:space="preserve">Úpravou dojde </w:t>
            </w:r>
            <w:r w:rsidR="00D06BAF">
              <w:rPr>
                <w:rFonts w:cs="Arial"/>
              </w:rPr>
              <w:t>k tisku pouze v jazyce, který je vybrán zákazníkem při komunikaci s</w:t>
            </w:r>
            <w:r w:rsidR="0033221D">
              <w:rPr>
                <w:rFonts w:cs="Arial"/>
              </w:rPr>
              <w:t> </w:t>
            </w:r>
            <w:r w:rsidR="00D06BAF">
              <w:rPr>
                <w:rFonts w:cs="Arial"/>
              </w:rPr>
              <w:t>kioskem</w:t>
            </w:r>
            <w:r w:rsidR="0033221D">
              <w:rPr>
                <w:rFonts w:cs="Arial"/>
              </w:rPr>
              <w:t xml:space="preserve"> během úhrady poplatku a </w:t>
            </w:r>
            <w:r w:rsidR="00C06738">
              <w:rPr>
                <w:rFonts w:cs="Arial"/>
              </w:rPr>
              <w:t xml:space="preserve">tím ke zkrácení dokladů o více, než </w:t>
            </w:r>
            <w:r w:rsidR="00960BDD">
              <w:rPr>
                <w:rFonts w:cs="Arial"/>
              </w:rPr>
              <w:t>50 %</w:t>
            </w:r>
            <w:r w:rsidR="001645E1">
              <w:rPr>
                <w:rFonts w:cs="Arial"/>
              </w:rPr>
              <w:t>.</w:t>
            </w:r>
            <w:r w:rsidR="00960BDD">
              <w:rPr>
                <w:rFonts w:cs="Arial"/>
              </w:rPr>
              <w:t xml:space="preserve"> </w:t>
            </w:r>
            <w:r w:rsidR="00EB6FB1">
              <w:rPr>
                <w:rFonts w:cs="Arial"/>
              </w:rPr>
              <w:t>Obě úpravy mají hlavní cíl omezit počet servisních výjezdů</w:t>
            </w:r>
          </w:p>
          <w:p w14:paraId="26D06A0E" w14:textId="577C0A07" w:rsidR="00292913" w:rsidRDefault="00292913" w:rsidP="00C60539">
            <w:pPr>
              <w:pStyle w:val="Odstavecseseznamem"/>
              <w:keepNext/>
              <w:spacing w:before="40" w:after="40"/>
              <w:ind w:left="720"/>
              <w:jc w:val="left"/>
              <w:rPr>
                <w:rFonts w:cs="Arial"/>
              </w:rPr>
            </w:pPr>
          </w:p>
        </w:tc>
      </w:tr>
    </w:tbl>
    <w:p w14:paraId="1AA13E47" w14:textId="77777777" w:rsidR="00786E30" w:rsidRDefault="00786E30">
      <w:pPr>
        <w:spacing w:after="200" w:line="276" w:lineRule="auto"/>
        <w:jc w:val="left"/>
        <w:rPr>
          <w:rFonts w:cs="Arial"/>
        </w:rPr>
      </w:pPr>
    </w:p>
    <w:tbl>
      <w:tblPr>
        <w:tblStyle w:val="Mkatabulky"/>
        <w:tblW w:w="5003" w:type="pct"/>
        <w:tblLook w:val="06A0" w:firstRow="1" w:lastRow="0" w:firstColumn="1" w:lastColumn="0" w:noHBand="1" w:noVBand="1"/>
      </w:tblPr>
      <w:tblGrid>
        <w:gridCol w:w="11561"/>
      </w:tblGrid>
      <w:tr w:rsidR="00050E0F" w:rsidRPr="002C3CAF" w14:paraId="4FE682C3" w14:textId="77777777" w:rsidTr="6066708C">
        <w:trPr>
          <w:tblHeader/>
        </w:trPr>
        <w:tc>
          <w:tcPr>
            <w:tcW w:w="5000" w:type="pct"/>
            <w:shd w:val="clear" w:color="auto" w:fill="CEEBF3"/>
          </w:tcPr>
          <w:p w14:paraId="3E3D4756" w14:textId="5F999C5F" w:rsidR="00050E0F" w:rsidRPr="002C3CAF" w:rsidRDefault="00050E0F" w:rsidP="00050E0F">
            <w:pPr>
              <w:keepNext/>
              <w:spacing w:before="40" w:after="40"/>
              <w:jc w:val="left"/>
              <w:rPr>
                <w:rFonts w:eastAsia="Calibri" w:cs="Arial"/>
                <w:szCs w:val="20"/>
              </w:rPr>
            </w:pPr>
            <w:bookmarkStart w:id="24" w:name="_Toc513797123"/>
            <w:r w:rsidRPr="002C3CAF">
              <w:rPr>
                <w:rFonts w:cs="Arial"/>
              </w:rPr>
              <w:t xml:space="preserve">Tabulka </w:t>
            </w:r>
            <w:r w:rsidRPr="002C3CAF">
              <w:rPr>
                <w:rFonts w:cs="Arial"/>
              </w:rPr>
              <w:fldChar w:fldCharType="begin"/>
            </w:r>
            <w:r w:rsidRPr="002C3CAF">
              <w:rPr>
                <w:rFonts w:cs="Arial"/>
              </w:rPr>
              <w:instrText xml:space="preserve"> SEQ Tabulka \* ARABIC </w:instrText>
            </w:r>
            <w:r w:rsidRPr="002C3CAF">
              <w:rPr>
                <w:rFonts w:cs="Arial"/>
              </w:rPr>
              <w:fldChar w:fldCharType="separate"/>
            </w:r>
            <w:r>
              <w:rPr>
                <w:rFonts w:cs="Arial"/>
                <w:noProof/>
              </w:rPr>
              <w:t>8</w:t>
            </w:r>
            <w:r w:rsidRPr="002C3CAF">
              <w:rPr>
                <w:rFonts w:cs="Arial"/>
                <w:noProof/>
              </w:rPr>
              <w:fldChar w:fldCharType="end"/>
            </w:r>
            <w:r w:rsidRPr="002C3CAF">
              <w:rPr>
                <w:rFonts w:cs="Arial"/>
              </w:rPr>
              <w:t xml:space="preserve">: </w:t>
            </w:r>
            <w:r w:rsidRPr="000C4BEA">
              <w:rPr>
                <w:rFonts w:eastAsia="Calibri" w:cs="Arial"/>
                <w:b/>
                <w:szCs w:val="20"/>
              </w:rPr>
              <w:t xml:space="preserve">Vysvětlení k základním podmínkám </w:t>
            </w:r>
            <w:r>
              <w:rPr>
                <w:rFonts w:eastAsia="Calibri" w:cs="Arial"/>
                <w:b/>
                <w:szCs w:val="20"/>
              </w:rPr>
              <w:t xml:space="preserve">dosažení přínosů </w:t>
            </w:r>
            <w:r w:rsidRPr="000C4BEA">
              <w:rPr>
                <w:rFonts w:eastAsia="Calibri" w:cs="Arial"/>
                <w:b/>
                <w:szCs w:val="20"/>
              </w:rPr>
              <w:t xml:space="preserve">(nutným předpokladům </w:t>
            </w:r>
            <w:r>
              <w:rPr>
                <w:rFonts w:eastAsia="Calibri" w:cs="Arial"/>
                <w:b/>
                <w:szCs w:val="20"/>
              </w:rPr>
              <w:t xml:space="preserve">a rizikům </w:t>
            </w:r>
            <w:r w:rsidRPr="000C4BEA">
              <w:rPr>
                <w:rFonts w:eastAsia="Calibri" w:cs="Arial"/>
                <w:b/>
                <w:szCs w:val="20"/>
              </w:rPr>
              <w:t xml:space="preserve">dosažení </w:t>
            </w:r>
            <w:r>
              <w:rPr>
                <w:rFonts w:eastAsia="Calibri" w:cs="Arial"/>
                <w:b/>
                <w:szCs w:val="20"/>
              </w:rPr>
              <w:t xml:space="preserve">celkového cíle / </w:t>
            </w:r>
            <w:r w:rsidRPr="000C4BEA">
              <w:rPr>
                <w:rFonts w:eastAsia="Calibri" w:cs="Arial"/>
                <w:b/>
                <w:szCs w:val="20"/>
              </w:rPr>
              <w:t>cílů) p</w:t>
            </w:r>
            <w:r w:rsidRPr="000C4BEA">
              <w:rPr>
                <w:rFonts w:cs="Arial"/>
                <w:b/>
              </w:rPr>
              <w:t>rojektu</w:t>
            </w:r>
            <w:bookmarkEnd w:id="24"/>
          </w:p>
        </w:tc>
      </w:tr>
      <w:tr w:rsidR="00050E0F" w:rsidRPr="00BF5681" w14:paraId="1F708821" w14:textId="77777777" w:rsidTr="6066708C">
        <w:tc>
          <w:tcPr>
            <w:tcW w:w="5000" w:type="pct"/>
          </w:tcPr>
          <w:p w14:paraId="277C794B" w14:textId="0BFFEBFE" w:rsidR="00FE17D0" w:rsidRPr="00CF3301" w:rsidRDefault="3D672A10" w:rsidP="00CF3301">
            <w:pPr>
              <w:spacing w:before="40"/>
              <w:jc w:val="left"/>
              <w:rPr>
                <w:rFonts w:eastAsia="Calibri"/>
                <w:szCs w:val="20"/>
              </w:rPr>
            </w:pPr>
            <w:r w:rsidRPr="00CF3301">
              <w:rPr>
                <w:rFonts w:eastAsia="Arial" w:cs="Arial"/>
                <w:szCs w:val="20"/>
              </w:rPr>
              <w:t xml:space="preserve">Mezi SFDI a CENDIS, </w:t>
            </w:r>
            <w:proofErr w:type="gramStart"/>
            <w:r w:rsidRPr="00CF3301">
              <w:rPr>
                <w:rFonts w:eastAsia="Arial" w:cs="Arial"/>
                <w:szCs w:val="20"/>
              </w:rPr>
              <w:t>s.p.</w:t>
            </w:r>
            <w:proofErr w:type="gramEnd"/>
            <w:r w:rsidRPr="00CF3301">
              <w:rPr>
                <w:rFonts w:eastAsia="Arial" w:cs="Arial"/>
                <w:szCs w:val="20"/>
              </w:rPr>
              <w:t xml:space="preserve"> je uzavřena </w:t>
            </w:r>
            <w:r w:rsidR="550C8C5F" w:rsidRPr="6066708C">
              <w:rPr>
                <w:rFonts w:eastAsia="Arial" w:cs="Arial"/>
                <w:szCs w:val="20"/>
              </w:rPr>
              <w:t>Smlouva o návrhu, vývoji, implementaci a správě informačního systému Elektronické dálniční známky</w:t>
            </w:r>
            <w:r w:rsidR="4AE6E635" w:rsidRPr="00CF3301">
              <w:rPr>
                <w:rFonts w:eastAsia="Arial" w:cs="Arial"/>
                <w:szCs w:val="20"/>
              </w:rPr>
              <w:t>. V rámci tohoto smluvního vztahu bude realizován i uvedený rozvoj systému.</w:t>
            </w:r>
            <w:r w:rsidR="2F33B1DB" w:rsidRPr="6066708C">
              <w:rPr>
                <w:rFonts w:eastAsia="Arial" w:cs="Arial"/>
                <w:szCs w:val="20"/>
              </w:rPr>
              <w:t xml:space="preserve"> Na základě výše uvedené smlouvy zajišťuje CENDIS, </w:t>
            </w:r>
            <w:proofErr w:type="gramStart"/>
            <w:r w:rsidR="2F33B1DB" w:rsidRPr="6066708C">
              <w:rPr>
                <w:rFonts w:eastAsia="Arial" w:cs="Arial"/>
                <w:szCs w:val="20"/>
              </w:rPr>
              <w:t>s.p.</w:t>
            </w:r>
            <w:proofErr w:type="gramEnd"/>
            <w:r w:rsidR="2F33B1DB" w:rsidRPr="6066708C">
              <w:rPr>
                <w:rFonts w:eastAsia="Arial" w:cs="Arial"/>
                <w:szCs w:val="20"/>
              </w:rPr>
              <w:t xml:space="preserve"> i provoz systému, provoz kontroly a provozní systémov</w:t>
            </w:r>
            <w:r w:rsidR="3AA63101" w:rsidRPr="6066708C">
              <w:rPr>
                <w:rFonts w:eastAsia="Arial" w:cs="Arial"/>
                <w:szCs w:val="20"/>
              </w:rPr>
              <w:t>ou</w:t>
            </w:r>
            <w:r w:rsidR="2F33B1DB" w:rsidRPr="6066708C">
              <w:rPr>
                <w:rFonts w:eastAsia="Arial" w:cs="Arial"/>
                <w:szCs w:val="20"/>
              </w:rPr>
              <w:t xml:space="preserve"> integrac</w:t>
            </w:r>
            <w:r w:rsidR="50D90A08" w:rsidRPr="6066708C">
              <w:rPr>
                <w:rFonts w:eastAsia="Arial" w:cs="Arial"/>
                <w:szCs w:val="20"/>
              </w:rPr>
              <w:t>i</w:t>
            </w:r>
            <w:r w:rsidR="2F33B1DB" w:rsidRPr="6066708C">
              <w:rPr>
                <w:rFonts w:eastAsia="Arial" w:cs="Arial"/>
                <w:szCs w:val="20"/>
              </w:rPr>
              <w:t>, do které spadá i podpora distribuce, tedy i plánované práce na prodejních kioscích.</w:t>
            </w:r>
            <w:r w:rsidR="4AE6E635" w:rsidRPr="00CF3301">
              <w:rPr>
                <w:rFonts w:eastAsia="Arial" w:cs="Arial"/>
                <w:szCs w:val="20"/>
              </w:rPr>
              <w:t xml:space="preserve"> </w:t>
            </w:r>
            <w:r w:rsidR="788C9B79" w:rsidRPr="6066708C">
              <w:rPr>
                <w:rFonts w:eastAsia="Arial" w:cs="Arial"/>
                <w:szCs w:val="20"/>
              </w:rPr>
              <w:t>Uvedené tedy realizuje státní podnik CENDIS, a to na základě již dříve vysoutěžených komponent, které jsou k dispozici, a které podnik provozuje, nebo na základě in-house vývoje.</w:t>
            </w:r>
          </w:p>
          <w:p w14:paraId="5933487B" w14:textId="77AF96D4" w:rsidR="00FE17D0" w:rsidRPr="003F7B0D" w:rsidRDefault="00FE17D0" w:rsidP="6066708C">
            <w:pPr>
              <w:spacing w:before="40" w:after="40"/>
              <w:jc w:val="left"/>
              <w:rPr>
                <w:rFonts w:eastAsia="Calibri"/>
                <w:szCs w:val="20"/>
              </w:rPr>
            </w:pPr>
          </w:p>
        </w:tc>
      </w:tr>
    </w:tbl>
    <w:p w14:paraId="4EDA27CD" w14:textId="55F09290" w:rsidR="00AB57CF" w:rsidRDefault="00AB57CF">
      <w:pPr>
        <w:spacing w:after="200" w:line="276" w:lineRule="auto"/>
        <w:jc w:val="left"/>
        <w:rPr>
          <w:rFonts w:cs="Arial"/>
        </w:rPr>
      </w:pPr>
      <w:r>
        <w:rPr>
          <w:rFonts w:cs="Arial"/>
        </w:rPr>
        <w:br w:type="page"/>
      </w:r>
    </w:p>
    <w:p w14:paraId="7C4D98FB" w14:textId="650CB1FB" w:rsidR="00BA54A6" w:rsidRPr="00FD10A1" w:rsidRDefault="00BA54A6" w:rsidP="00050E0F">
      <w:pPr>
        <w:pStyle w:val="MVHeading1"/>
        <w:numPr>
          <w:ilvl w:val="0"/>
          <w:numId w:val="3"/>
        </w:numPr>
      </w:pPr>
      <w:bookmarkStart w:id="25" w:name="_Toc22220529"/>
      <w:r w:rsidRPr="00FD10A1">
        <w:lastRenderedPageBreak/>
        <w:t xml:space="preserve">Architektonické informace </w:t>
      </w:r>
      <w:bookmarkEnd w:id="21"/>
      <w:bookmarkEnd w:id="22"/>
      <w:bookmarkEnd w:id="25"/>
      <w:r w:rsidR="00050E0F">
        <w:t>O</w:t>
      </w:r>
      <w:r w:rsidR="00292913">
        <w:t> </w:t>
      </w:r>
      <w:r w:rsidR="00050E0F">
        <w:t>PROJEKTU</w:t>
      </w:r>
    </w:p>
    <w:p w14:paraId="47F2C3DA" w14:textId="4CFE6EBE" w:rsidR="00BA54A6" w:rsidRDefault="00BA54A6" w:rsidP="00644AB9">
      <w:pPr>
        <w:pStyle w:val="MVHeading2"/>
      </w:pPr>
      <w:bookmarkStart w:id="26" w:name="_Toc457998909"/>
      <w:bookmarkStart w:id="27" w:name="_Toc457999573"/>
      <w:bookmarkStart w:id="28" w:name="_Toc457998955"/>
      <w:bookmarkStart w:id="29" w:name="_Toc457999619"/>
      <w:bookmarkStart w:id="30" w:name="_Toc457998956"/>
      <w:bookmarkStart w:id="31" w:name="_Toc457999620"/>
      <w:bookmarkStart w:id="32" w:name="_Toc437417887"/>
      <w:bookmarkStart w:id="33" w:name="_Toc465074585"/>
      <w:bookmarkStart w:id="34" w:name="_Toc22220530"/>
      <w:bookmarkEnd w:id="26"/>
      <w:bookmarkEnd w:id="27"/>
      <w:bookmarkEnd w:id="28"/>
      <w:bookmarkEnd w:id="29"/>
      <w:bookmarkEnd w:id="30"/>
      <w:bookmarkEnd w:id="31"/>
      <w:r w:rsidRPr="00FD10A1">
        <w:t>Dodržení architektonických principů NA VS ČR</w:t>
      </w:r>
      <w:bookmarkEnd w:id="32"/>
      <w:bookmarkEnd w:id="33"/>
      <w:bookmarkEnd w:id="34"/>
    </w:p>
    <w:tbl>
      <w:tblPr>
        <w:tblStyle w:val="Mkatabulky"/>
        <w:tblW w:w="5000" w:type="pct"/>
        <w:tblLook w:val="06A0" w:firstRow="1" w:lastRow="0" w:firstColumn="1" w:lastColumn="0" w:noHBand="1" w:noVBand="1"/>
      </w:tblPr>
      <w:tblGrid>
        <w:gridCol w:w="4042"/>
        <w:gridCol w:w="1592"/>
        <w:gridCol w:w="1155"/>
        <w:gridCol w:w="4765"/>
      </w:tblGrid>
      <w:tr w:rsidR="007B516B" w14:paraId="50DECDDF" w14:textId="77777777" w:rsidTr="4E2656C7">
        <w:trPr>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559CB73" w14:textId="77777777" w:rsidR="007B516B" w:rsidRDefault="007B516B">
            <w:pPr>
              <w:keepNext/>
              <w:spacing w:before="40" w:after="40"/>
              <w:rPr>
                <w:rFonts w:cs="Arial"/>
              </w:rPr>
            </w:pPr>
            <w:r>
              <w:rPr>
                <w:rFonts w:cs="Arial"/>
              </w:rPr>
              <w:t xml:space="preserve">Tabulka </w:t>
            </w:r>
            <w:r>
              <w:rPr>
                <w:rFonts w:cs="Arial"/>
              </w:rPr>
              <w:fldChar w:fldCharType="begin"/>
            </w:r>
            <w:r>
              <w:rPr>
                <w:rFonts w:cs="Arial"/>
              </w:rPr>
              <w:instrText xml:space="preserve"> SEQ Tabulka \* ARABIC </w:instrText>
            </w:r>
            <w:r>
              <w:rPr>
                <w:rFonts w:cs="Arial"/>
              </w:rPr>
              <w:fldChar w:fldCharType="separate"/>
            </w:r>
            <w:r>
              <w:rPr>
                <w:rFonts w:cs="Arial"/>
                <w:noProof/>
              </w:rPr>
              <w:t>9</w:t>
            </w:r>
            <w:r>
              <w:rPr>
                <w:rFonts w:cs="Arial"/>
                <w:noProof/>
              </w:rPr>
              <w:fldChar w:fldCharType="end"/>
            </w:r>
            <w:r>
              <w:rPr>
                <w:rFonts w:cs="Arial"/>
              </w:rPr>
              <w:t xml:space="preserve">: </w:t>
            </w:r>
            <w:r>
              <w:rPr>
                <w:rFonts w:cs="Arial"/>
                <w:b/>
              </w:rPr>
              <w:t>Dodržení architektonických principů Národní architektury veřejné správy ČR</w:t>
            </w:r>
          </w:p>
        </w:tc>
      </w:tr>
      <w:tr w:rsidR="007B516B" w14:paraId="0D3B4DC7" w14:textId="77777777" w:rsidTr="4E2656C7">
        <w:trPr>
          <w:tblHeader/>
        </w:trPr>
        <w:tc>
          <w:tcPr>
            <w:tcW w:w="1749"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E8CCEB7" w14:textId="77777777" w:rsidR="007B516B" w:rsidRDefault="007B516B">
            <w:pPr>
              <w:keepNext/>
              <w:spacing w:before="40" w:after="40"/>
              <w:jc w:val="left"/>
              <w:rPr>
                <w:rFonts w:eastAsia="Calibri" w:cs="Arial"/>
                <w:b/>
              </w:rPr>
            </w:pPr>
            <w:r>
              <w:rPr>
                <w:rFonts w:eastAsia="Calibri" w:cs="Arial"/>
                <w:b/>
              </w:rPr>
              <w:t>Klasifikace</w:t>
            </w:r>
          </w:p>
        </w:tc>
        <w:tc>
          <w:tcPr>
            <w:tcW w:w="689"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AE2E8C5" w14:textId="77777777" w:rsidR="007B516B" w:rsidRDefault="007B516B">
            <w:pPr>
              <w:keepNext/>
              <w:spacing w:before="40" w:after="40"/>
              <w:jc w:val="left"/>
              <w:rPr>
                <w:rFonts w:cs="Arial"/>
                <w:b/>
              </w:rPr>
            </w:pPr>
            <w:r>
              <w:rPr>
                <w:rFonts w:cs="Arial"/>
                <w:b/>
              </w:rPr>
              <w:t>Vyberte</w:t>
            </w:r>
          </w:p>
        </w:tc>
        <w:tc>
          <w:tcPr>
            <w:tcW w:w="500"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E08A06F" w14:textId="77777777" w:rsidR="007B516B" w:rsidRDefault="007B516B">
            <w:pPr>
              <w:keepNext/>
              <w:spacing w:before="40" w:after="40"/>
              <w:jc w:val="left"/>
              <w:rPr>
                <w:rFonts w:cs="Arial"/>
                <w:b/>
              </w:rPr>
            </w:pPr>
            <w:r>
              <w:rPr>
                <w:rFonts w:cs="Arial"/>
                <w:b/>
              </w:rPr>
              <w:t>Č. žádosti o výjimku</w:t>
            </w:r>
          </w:p>
        </w:tc>
        <w:tc>
          <w:tcPr>
            <w:tcW w:w="2062"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BFFBE7B" w14:textId="77777777" w:rsidR="007B516B" w:rsidRDefault="007B516B">
            <w:pPr>
              <w:keepNext/>
              <w:spacing w:before="40" w:after="40"/>
              <w:jc w:val="left"/>
              <w:rPr>
                <w:rFonts w:cs="Arial"/>
                <w:b/>
              </w:rPr>
            </w:pPr>
            <w:r>
              <w:rPr>
                <w:rFonts w:cs="Arial"/>
                <w:b/>
              </w:rPr>
              <w:t>Vysvětlete</w:t>
            </w:r>
          </w:p>
        </w:tc>
      </w:tr>
      <w:tr w:rsidR="007B516B" w14:paraId="3C0371FF" w14:textId="77777777" w:rsidTr="4E2656C7">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7237DA5" w14:textId="77777777" w:rsidR="007B516B" w:rsidRDefault="00106856">
            <w:pPr>
              <w:spacing w:after="0"/>
              <w:jc w:val="left"/>
              <w:rPr>
                <w:rFonts w:ascii="Calibri" w:eastAsia="Times New Roman" w:hAnsi="Calibri" w:cs="Calibri"/>
                <w:b/>
                <w:color w:val="000000"/>
                <w:sz w:val="22"/>
                <w:lang w:eastAsia="cs-CZ"/>
              </w:rPr>
            </w:pPr>
            <w:hyperlink r:id="rId23" w:history="1">
              <w:r w:rsidR="007B516B">
                <w:rPr>
                  <w:rStyle w:val="Hypertextovodkaz"/>
                </w:rPr>
                <w:t>Standardně digitalizované</w:t>
              </w:r>
            </w:hyperlink>
          </w:p>
        </w:tc>
        <w:tc>
          <w:tcPr>
            <w:tcW w:w="689" w:type="pct"/>
            <w:tcBorders>
              <w:top w:val="single" w:sz="4" w:space="0" w:color="auto"/>
              <w:left w:val="single" w:sz="4" w:space="0" w:color="auto"/>
              <w:bottom w:val="single" w:sz="4" w:space="0" w:color="auto"/>
              <w:right w:val="single" w:sz="4" w:space="0" w:color="auto"/>
            </w:tcBorders>
            <w:noWrap/>
            <w:hideMark/>
          </w:tcPr>
          <w:p w14:paraId="6797FF2D" w14:textId="141B2E7D" w:rsidR="007B516B" w:rsidRDefault="00106856">
            <w:pPr>
              <w:spacing w:after="0"/>
              <w:jc w:val="left"/>
              <w:rPr>
                <w:rFonts w:ascii="Calibri" w:eastAsia="Times New Roman" w:hAnsi="Calibri" w:cs="Calibri"/>
                <w:color w:val="000000"/>
                <w:lang w:eastAsia="cs-CZ"/>
              </w:rPr>
            </w:pPr>
            <w:sdt>
              <w:sdtPr>
                <w:rPr>
                  <w:rFonts w:cs="Arial"/>
                  <w:b/>
                </w:rPr>
                <w:id w:val="1761017482"/>
                <w:comboBox>
                  <w:listItem w:displayText="Ano" w:value="Ano"/>
                  <w:listItem w:displayText="Nerelevantní" w:value="Nerelevantní"/>
                  <w:listItem w:displayText="Ne, žádáme o výjimku" w:value="Ne, žádáme o výjimku"/>
                </w:comboBox>
              </w:sdtPr>
              <w:sdtEndPr/>
              <w:sdtContent>
                <w:r w:rsidR="00E36DD1">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4D255230"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2BCEEA68" w14:textId="6925FC65" w:rsidR="007B516B" w:rsidRDefault="00E36DD1" w:rsidP="007C15ED">
            <w:r>
              <w:t xml:space="preserve">IS EDAZ zprostředkovává digitální </w:t>
            </w:r>
            <w:r w:rsidR="007C15ED">
              <w:t>ú</w:t>
            </w:r>
            <w:r w:rsidR="00965B68">
              <w:t>hradu časového poplatku</w:t>
            </w:r>
            <w:r>
              <w:t xml:space="preserve">. Jedná se o jediný způsob, jakým je možné </w:t>
            </w:r>
            <w:r w:rsidR="00965B68">
              <w:t>časový poplatek uhradit</w:t>
            </w:r>
            <w:r>
              <w:t>.</w:t>
            </w:r>
          </w:p>
        </w:tc>
      </w:tr>
      <w:tr w:rsidR="007B516B" w14:paraId="539B0B84" w14:textId="77777777" w:rsidTr="4E2656C7">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B3911C9" w14:textId="77777777" w:rsidR="007B516B" w:rsidRDefault="00106856">
            <w:pPr>
              <w:spacing w:after="0"/>
              <w:jc w:val="left"/>
              <w:rPr>
                <w:rFonts w:ascii="Calibri" w:eastAsia="Times New Roman" w:hAnsi="Calibri" w:cs="Calibri"/>
                <w:b/>
                <w:color w:val="000000"/>
                <w:sz w:val="22"/>
                <w:lang w:eastAsia="cs-CZ"/>
              </w:rPr>
            </w:pPr>
            <w:hyperlink r:id="rId24" w:history="1">
              <w:r w:rsidR="007B516B">
                <w:rPr>
                  <w:rStyle w:val="Hypertextovodkaz"/>
                </w:rPr>
                <w:t>Zásada „pouze jednou“</w:t>
              </w:r>
            </w:hyperlink>
          </w:p>
        </w:tc>
        <w:tc>
          <w:tcPr>
            <w:tcW w:w="689" w:type="pct"/>
            <w:tcBorders>
              <w:top w:val="single" w:sz="4" w:space="0" w:color="auto"/>
              <w:left w:val="single" w:sz="4" w:space="0" w:color="auto"/>
              <w:bottom w:val="single" w:sz="4" w:space="0" w:color="auto"/>
              <w:right w:val="single" w:sz="4" w:space="0" w:color="auto"/>
            </w:tcBorders>
            <w:noWrap/>
            <w:hideMark/>
          </w:tcPr>
          <w:p w14:paraId="076C372C" w14:textId="5DD4921C" w:rsidR="007B516B" w:rsidRDefault="00106856">
            <w:pPr>
              <w:spacing w:after="0"/>
              <w:jc w:val="left"/>
              <w:rPr>
                <w:rFonts w:ascii="Calibri" w:eastAsia="Times New Roman" w:hAnsi="Calibri" w:cs="Calibri"/>
                <w:color w:val="000000"/>
                <w:lang w:eastAsia="cs-CZ"/>
              </w:rPr>
            </w:pPr>
            <w:sdt>
              <w:sdtPr>
                <w:rPr>
                  <w:rFonts w:cs="Arial"/>
                  <w:b/>
                </w:rPr>
                <w:id w:val="815999225"/>
                <w:comboBox>
                  <w:listItem w:displayText="Ano" w:value="Ano"/>
                  <w:listItem w:displayText="Nerelevantní" w:value="Nerelevantní"/>
                  <w:listItem w:displayText="Ne, žádáme o výjimku" w:value="Ne, žádáme o výjimku"/>
                </w:comboBox>
              </w:sdtPr>
              <w:sdtEndPr/>
              <w:sdtContent>
                <w:r w:rsidR="00372A9C">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5D8D3CDE"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0E64FF19" w14:textId="0D193B98" w:rsidR="007B516B" w:rsidRDefault="00E36DD1" w:rsidP="00965B68">
            <w:r>
              <w:t>Uživatelé/klient</w:t>
            </w:r>
            <w:r w:rsidR="000831DF">
              <w:t>i</w:t>
            </w:r>
            <w:r>
              <w:t xml:space="preserve"> poskytují IS EDAZ informace, které </w:t>
            </w:r>
            <w:r w:rsidR="003E7805">
              <w:t xml:space="preserve">je </w:t>
            </w:r>
            <w:r>
              <w:t>možné uložit a využít opakovaně</w:t>
            </w:r>
            <w:r w:rsidR="00F92C33">
              <w:t xml:space="preserve"> (SPZ, kontaktní údaje pro opakovan</w:t>
            </w:r>
            <w:r w:rsidR="00965B68">
              <w:t>ou úhradu časového poplatku</w:t>
            </w:r>
            <w:r w:rsidR="00F92C33">
              <w:t>)</w:t>
            </w:r>
            <w:r>
              <w:t>.</w:t>
            </w:r>
          </w:p>
        </w:tc>
      </w:tr>
      <w:tr w:rsidR="007B516B" w14:paraId="26B552D2" w14:textId="77777777" w:rsidTr="4E2656C7">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E15B1F2" w14:textId="77777777" w:rsidR="007B516B" w:rsidRDefault="00106856">
            <w:pPr>
              <w:spacing w:after="0"/>
              <w:jc w:val="left"/>
              <w:rPr>
                <w:rFonts w:ascii="Calibri" w:eastAsia="Times New Roman" w:hAnsi="Calibri" w:cs="Calibri"/>
                <w:b/>
                <w:color w:val="000000"/>
                <w:sz w:val="22"/>
                <w:lang w:eastAsia="cs-CZ"/>
              </w:rPr>
            </w:pPr>
            <w:hyperlink r:id="rId25" w:history="1">
              <w:r w:rsidR="007B516B">
                <w:rPr>
                  <w:rStyle w:val="Hypertextovodkaz"/>
                </w:rPr>
                <w:t>Podpora začlenění a přístupnost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21589FCE" w14:textId="5DC178DD" w:rsidR="007B516B" w:rsidRDefault="00106856">
            <w:pPr>
              <w:spacing w:after="0"/>
              <w:jc w:val="left"/>
              <w:rPr>
                <w:rFonts w:ascii="Calibri" w:eastAsia="Times New Roman" w:hAnsi="Calibri" w:cs="Calibri"/>
                <w:color w:val="000000"/>
                <w:lang w:eastAsia="cs-CZ"/>
              </w:rPr>
            </w:pPr>
            <w:sdt>
              <w:sdtPr>
                <w:rPr>
                  <w:rFonts w:cs="Arial"/>
                  <w:b/>
                </w:rPr>
                <w:id w:val="1529374448"/>
                <w:comboBox>
                  <w:listItem w:displayText="Ano" w:value="Ano"/>
                  <w:listItem w:displayText="Nerelevantní" w:value="Nerelevantní"/>
                  <w:listItem w:displayText="Ne, žádáme o výjimku" w:value="Ne, žádáme o výjimku"/>
                </w:comboBox>
              </w:sdtPr>
              <w:sdtEndPr/>
              <w:sdtContent>
                <w:r w:rsidR="00E36DD1">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5FF7644C"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30CF95DF" w14:textId="57B6C897" w:rsidR="007B516B" w:rsidRDefault="00E36DD1" w:rsidP="00965B68">
            <w:r w:rsidRPr="004D6E08">
              <w:t xml:space="preserve">Veřejná část IS EDAZ (e-shop </w:t>
            </w:r>
            <w:r w:rsidR="00965B68">
              <w:t>pro úhradu časového poplatku</w:t>
            </w:r>
            <w:r w:rsidRPr="004D6E08">
              <w:t>)</w:t>
            </w:r>
            <w:r>
              <w:t xml:space="preserve"> obsahuje volbu pro změnu velikosti fontů a ovládacích prvků.</w:t>
            </w:r>
          </w:p>
        </w:tc>
      </w:tr>
      <w:tr w:rsidR="007B516B" w14:paraId="28D2B555" w14:textId="77777777" w:rsidTr="4E2656C7">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5370EB8" w14:textId="77777777" w:rsidR="007B516B" w:rsidRDefault="00106856">
            <w:pPr>
              <w:spacing w:after="0"/>
              <w:jc w:val="left"/>
              <w:rPr>
                <w:rFonts w:ascii="Calibri" w:eastAsia="Times New Roman" w:hAnsi="Calibri" w:cs="Calibri"/>
                <w:b/>
                <w:color w:val="000000"/>
                <w:sz w:val="22"/>
                <w:lang w:eastAsia="cs-CZ"/>
              </w:rPr>
            </w:pPr>
            <w:hyperlink r:id="rId26" w:history="1">
              <w:r w:rsidR="007B516B">
                <w:rPr>
                  <w:rStyle w:val="Hypertextovodkaz"/>
                </w:rPr>
                <w:t>Otevřenost a transparentnost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7C3C66CE" w14:textId="478433C3" w:rsidR="007B516B" w:rsidRDefault="00106856">
            <w:pPr>
              <w:spacing w:after="0"/>
              <w:jc w:val="left"/>
              <w:rPr>
                <w:rFonts w:ascii="Calibri" w:eastAsia="Times New Roman" w:hAnsi="Calibri" w:cs="Calibri"/>
                <w:color w:val="000000"/>
                <w:lang w:eastAsia="cs-CZ"/>
              </w:rPr>
            </w:pPr>
            <w:sdt>
              <w:sdtPr>
                <w:rPr>
                  <w:rFonts w:cs="Arial"/>
                  <w:b/>
                </w:rPr>
                <w:id w:val="1957821184"/>
                <w:comboBox>
                  <w:listItem w:displayText="Ano" w:value="Ano"/>
                  <w:listItem w:displayText="Nerelevantní" w:value="Nerelevantní"/>
                  <w:listItem w:displayText="Ne, žádáme o výjimku" w:value="Ne, žádáme o výjimku"/>
                </w:comboBox>
              </w:sdtPr>
              <w:sdtEndPr/>
              <w:sdtContent>
                <w:r w:rsidR="00E36DD1">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3440F55B"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3B117C1A" w14:textId="65FA55A2" w:rsidR="007B516B" w:rsidRDefault="00E36DD1" w:rsidP="007C15ED">
            <w:r>
              <w:t xml:space="preserve">Uživatelům je prostřednictvím správy </w:t>
            </w:r>
            <w:r w:rsidR="00965B68">
              <w:t>časového poplatku</w:t>
            </w:r>
            <w:r>
              <w:t xml:space="preserve"> v e-shopu nebo Call centra umožněno zobrazit údaje </w:t>
            </w:r>
            <w:r w:rsidR="007C15ED">
              <w:t>o</w:t>
            </w:r>
            <w:r>
              <w:t xml:space="preserve"> </w:t>
            </w:r>
            <w:r w:rsidR="00965B68">
              <w:t>uhrazeném časovém poplatku</w:t>
            </w:r>
            <w:r>
              <w:t xml:space="preserve"> a v omezené míře tyto údaje měnit.</w:t>
            </w:r>
          </w:p>
        </w:tc>
      </w:tr>
      <w:tr w:rsidR="007B516B" w14:paraId="4D5F3000" w14:textId="77777777" w:rsidTr="4E2656C7">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6834716" w14:textId="77777777" w:rsidR="007B516B" w:rsidRDefault="00106856">
            <w:pPr>
              <w:spacing w:after="0"/>
              <w:jc w:val="left"/>
              <w:rPr>
                <w:rFonts w:ascii="Calibri" w:eastAsia="Times New Roman" w:hAnsi="Calibri" w:cs="Calibri"/>
                <w:b/>
                <w:color w:val="000000"/>
                <w:sz w:val="22"/>
                <w:lang w:eastAsia="cs-CZ"/>
              </w:rPr>
            </w:pPr>
            <w:hyperlink r:id="rId27" w:history="1">
              <w:r w:rsidR="007B516B">
                <w:rPr>
                  <w:rStyle w:val="Hypertextovodkaz"/>
                </w:rPr>
                <w:t>Přeshraniční přístup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654ADC39" w14:textId="079F6217" w:rsidR="007B516B" w:rsidRDefault="00106856">
            <w:pPr>
              <w:spacing w:after="0"/>
              <w:jc w:val="left"/>
              <w:rPr>
                <w:rFonts w:ascii="Calibri" w:eastAsia="Times New Roman" w:hAnsi="Calibri" w:cs="Calibri"/>
                <w:color w:val="000000"/>
                <w:lang w:eastAsia="cs-CZ"/>
              </w:rPr>
            </w:pPr>
            <w:sdt>
              <w:sdtPr>
                <w:rPr>
                  <w:rFonts w:cs="Arial"/>
                  <w:b/>
                </w:rPr>
                <w:id w:val="1469773054"/>
                <w:comboBox>
                  <w:listItem w:displayText="Ano" w:value="Ano"/>
                  <w:listItem w:displayText="Nerelevantní" w:value="Nerelevantní"/>
                  <w:listItem w:displayText="Ne, žádáme o výjimku" w:value="Ne, žádáme o výjimku"/>
                </w:comboBox>
              </w:sdtPr>
              <w:sdtEndPr/>
              <w:sdtContent>
                <w:r w:rsidR="00E36DD1">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03EF709F"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13C0252F" w14:textId="26069424" w:rsidR="007B516B" w:rsidRDefault="00E36DD1">
            <w:r w:rsidRPr="004D6E08">
              <w:t>Veřejná část IS EDAZ</w:t>
            </w:r>
            <w:r>
              <w:t xml:space="preserve"> (e-shop) je přístupná odkudkoliv v několika světových jazycích.</w:t>
            </w:r>
          </w:p>
        </w:tc>
      </w:tr>
      <w:tr w:rsidR="007B516B" w14:paraId="36A217FB" w14:textId="77777777" w:rsidTr="4E2656C7">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7C1451E" w14:textId="77777777" w:rsidR="007B516B" w:rsidRDefault="00106856">
            <w:pPr>
              <w:spacing w:after="0"/>
              <w:jc w:val="left"/>
              <w:rPr>
                <w:rFonts w:ascii="Calibri" w:eastAsia="Times New Roman" w:hAnsi="Calibri" w:cs="Calibri"/>
                <w:b/>
                <w:color w:val="000000"/>
                <w:sz w:val="22"/>
                <w:lang w:eastAsia="cs-CZ"/>
              </w:rPr>
            </w:pPr>
            <w:hyperlink r:id="rId28" w:history="1">
              <w:r w:rsidR="007B516B">
                <w:rPr>
                  <w:rStyle w:val="Hypertextovodkaz"/>
                </w:rPr>
                <w:t>Interoperabilita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2C8576ED" w14:textId="372419E0" w:rsidR="007B516B" w:rsidRDefault="00106856">
            <w:pPr>
              <w:spacing w:after="0"/>
              <w:jc w:val="left"/>
              <w:rPr>
                <w:rFonts w:ascii="Calibri" w:eastAsia="Times New Roman" w:hAnsi="Calibri" w:cs="Calibri"/>
                <w:color w:val="000000"/>
                <w:lang w:eastAsia="cs-CZ"/>
              </w:rPr>
            </w:pPr>
            <w:sdt>
              <w:sdtPr>
                <w:rPr>
                  <w:rFonts w:cs="Arial"/>
                  <w:b/>
                </w:rPr>
                <w:id w:val="650338635"/>
                <w:comboBox>
                  <w:listItem w:displayText="Ano" w:value="Ano"/>
                  <w:listItem w:displayText="Nerelevantní" w:value="Nerelevantní"/>
                  <w:listItem w:displayText="Ne, žádáme o výjimku" w:value="Ne, žádáme o výjimku"/>
                </w:comboBox>
              </w:sdtPr>
              <w:sdtEndPr/>
              <w:sdtContent>
                <w:r w:rsidR="00E36DD1">
                  <w:rPr>
                    <w:rFonts w:cs="Arial"/>
                    <w:b/>
                  </w:rPr>
                  <w:t>Nerelevantní</w:t>
                </w:r>
              </w:sdtContent>
            </w:sdt>
          </w:p>
        </w:tc>
        <w:tc>
          <w:tcPr>
            <w:tcW w:w="500" w:type="pct"/>
            <w:tcBorders>
              <w:top w:val="single" w:sz="4" w:space="0" w:color="auto"/>
              <w:left w:val="single" w:sz="4" w:space="0" w:color="auto"/>
              <w:bottom w:val="single" w:sz="4" w:space="0" w:color="auto"/>
              <w:right w:val="single" w:sz="4" w:space="0" w:color="auto"/>
            </w:tcBorders>
            <w:noWrap/>
          </w:tcPr>
          <w:p w14:paraId="17303293"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2F10E807" w14:textId="6C36E705" w:rsidR="007B516B" w:rsidRDefault="007C15ED" w:rsidP="00965B68">
            <w:r>
              <w:t>Č</w:t>
            </w:r>
            <w:r w:rsidR="00965B68">
              <w:t xml:space="preserve">asové poplatky </w:t>
            </w:r>
            <w:r>
              <w:t>u</w:t>
            </w:r>
            <w:r w:rsidR="00965B68">
              <w:t>hrazené</w:t>
            </w:r>
            <w:r w:rsidR="00E36DD1">
              <w:t xml:space="preserve"> prostřednictvím IS EDAZ jsou z principu služba vázaná na ČR, stejně tak jako další podpůrné procesy, které IS EDAZ zajišťuje.</w:t>
            </w:r>
          </w:p>
        </w:tc>
      </w:tr>
      <w:tr w:rsidR="007B516B" w14:paraId="64BCB8B4" w14:textId="77777777" w:rsidTr="4E2656C7">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37EBDF2" w14:textId="77777777" w:rsidR="007B516B" w:rsidRDefault="00106856">
            <w:pPr>
              <w:spacing w:after="0"/>
              <w:jc w:val="left"/>
              <w:rPr>
                <w:rFonts w:ascii="Calibri" w:eastAsia="Times New Roman" w:hAnsi="Calibri" w:cs="Calibri"/>
                <w:b/>
                <w:color w:val="000000"/>
                <w:sz w:val="22"/>
                <w:lang w:eastAsia="cs-CZ"/>
              </w:rPr>
            </w:pPr>
            <w:hyperlink r:id="rId29" w:history="1">
              <w:r w:rsidR="007B516B">
                <w:rPr>
                  <w:rStyle w:val="Hypertextovodkaz"/>
                </w:rPr>
                <w:t>Důvěryhodnost a bezpečnost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3049A483" w14:textId="789D8445" w:rsidR="007B516B" w:rsidRDefault="00106856">
            <w:pPr>
              <w:spacing w:after="0"/>
              <w:jc w:val="left"/>
              <w:rPr>
                <w:rFonts w:ascii="Calibri" w:eastAsia="Times New Roman" w:hAnsi="Calibri" w:cs="Calibri"/>
                <w:color w:val="000000"/>
                <w:lang w:eastAsia="cs-CZ"/>
              </w:rPr>
            </w:pPr>
            <w:sdt>
              <w:sdtPr>
                <w:rPr>
                  <w:rFonts w:cs="Arial"/>
                  <w:b/>
                </w:rPr>
                <w:id w:val="-603727004"/>
                <w:comboBox>
                  <w:listItem w:displayText="Ano" w:value="Ano"/>
                  <w:listItem w:displayText="Nerelevantní" w:value="Nerelevantní"/>
                  <w:listItem w:displayText="Ne, žádáme o výjimku" w:value="Ne, žádáme o výjimku"/>
                </w:comboBox>
              </w:sdtPr>
              <w:sdtEndPr/>
              <w:sdtContent>
                <w:r w:rsidR="00E36DD1">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143906E4"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6ACA0F60" w14:textId="461CDCCA" w:rsidR="007B516B" w:rsidRDefault="00E36DD1">
            <w:r w:rsidRPr="004D6E08">
              <w:t>IS EDAZ</w:t>
            </w:r>
            <w:r>
              <w:t xml:space="preserve"> zpracovává pouze taková osobní data uživatelů, která jsou nezbytná pro fungování systému. </w:t>
            </w:r>
            <w:r>
              <w:rPr>
                <w:rFonts w:eastAsia="Calibri" w:cs="Arial"/>
                <w:szCs w:val="20"/>
              </w:rPr>
              <w:t xml:space="preserve">Údaje se na základě zákona </w:t>
            </w:r>
            <w:r w:rsidRPr="00D80CB9">
              <w:rPr>
                <w:rFonts w:eastAsia="Calibri" w:cs="Arial"/>
                <w:szCs w:val="20"/>
              </w:rPr>
              <w:t>č. 13/1997 Sb.</w:t>
            </w:r>
            <w:r>
              <w:rPr>
                <w:rFonts w:eastAsia="Calibri" w:cs="Arial"/>
                <w:szCs w:val="20"/>
              </w:rPr>
              <w:t xml:space="preserve"> Evidují po dobu 2 let od konce období, pro které byl uhrazen časový poplatek nebo po dobu trvání osvobození. </w:t>
            </w:r>
            <w:r w:rsidRPr="009F1079">
              <w:rPr>
                <w:rFonts w:eastAsia="Calibri" w:cs="Arial"/>
                <w:szCs w:val="20"/>
              </w:rPr>
              <w:t>Uživatel/klient má možnost na opravu údajů nebo jejich výmaz osobně nebo na základě požadavku.</w:t>
            </w:r>
          </w:p>
        </w:tc>
      </w:tr>
      <w:tr w:rsidR="007B516B" w14:paraId="0D073991" w14:textId="77777777" w:rsidTr="4E2656C7">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706C1B6" w14:textId="77777777" w:rsidR="007B516B" w:rsidRDefault="00106856">
            <w:pPr>
              <w:spacing w:after="0"/>
              <w:jc w:val="left"/>
              <w:rPr>
                <w:rFonts w:ascii="Calibri" w:eastAsia="Times New Roman" w:hAnsi="Calibri" w:cs="Calibri"/>
                <w:b/>
                <w:color w:val="000000"/>
                <w:sz w:val="22"/>
                <w:lang w:eastAsia="cs-CZ"/>
              </w:rPr>
            </w:pPr>
            <w:hyperlink r:id="rId30" w:history="1">
              <w:r w:rsidR="007B516B">
                <w:rPr>
                  <w:rStyle w:val="Hypertextovodkaz"/>
                </w:rPr>
                <w:t>Jeden stát</w:t>
              </w:r>
            </w:hyperlink>
          </w:p>
        </w:tc>
        <w:tc>
          <w:tcPr>
            <w:tcW w:w="689" w:type="pct"/>
            <w:tcBorders>
              <w:top w:val="single" w:sz="4" w:space="0" w:color="auto"/>
              <w:left w:val="single" w:sz="4" w:space="0" w:color="auto"/>
              <w:bottom w:val="single" w:sz="4" w:space="0" w:color="auto"/>
              <w:right w:val="single" w:sz="4" w:space="0" w:color="auto"/>
            </w:tcBorders>
            <w:noWrap/>
            <w:hideMark/>
          </w:tcPr>
          <w:p w14:paraId="1942214F" w14:textId="60F60655" w:rsidR="007B516B" w:rsidRDefault="00106856">
            <w:pPr>
              <w:spacing w:after="0"/>
              <w:jc w:val="left"/>
              <w:rPr>
                <w:rFonts w:ascii="Calibri" w:eastAsia="Times New Roman" w:hAnsi="Calibri" w:cs="Calibri"/>
                <w:color w:val="000000"/>
                <w:lang w:eastAsia="cs-CZ"/>
              </w:rPr>
            </w:pPr>
            <w:sdt>
              <w:sdtPr>
                <w:rPr>
                  <w:rFonts w:cs="Arial"/>
                  <w:b/>
                </w:rPr>
                <w:id w:val="-1105493893"/>
                <w:comboBox>
                  <w:listItem w:displayText="Ano" w:value="Ano"/>
                  <w:listItem w:displayText="Nerelevantní" w:value="Nerelevantní"/>
                  <w:listItem w:displayText="Ne, žádáme o výjimku" w:value="Ne, žádáme o výjimku"/>
                </w:comboBox>
              </w:sdtPr>
              <w:sdtEndPr/>
              <w:sdtContent>
                <w:r w:rsidR="00E36DD1">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1904A466"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6223A895" w14:textId="55480609" w:rsidR="007B516B" w:rsidRDefault="00E36DD1">
            <w:r>
              <w:t xml:space="preserve">Služby poskytované </w:t>
            </w:r>
            <w:r w:rsidRPr="004D6E08">
              <w:t>IS EDAZ</w:t>
            </w:r>
            <w:r>
              <w:t xml:space="preserve"> jsou v rámci ČR unikátní. IS EDAZ využívá sdílenou komunikační infrastrukturu CMS/KIVS.</w:t>
            </w:r>
          </w:p>
        </w:tc>
      </w:tr>
      <w:tr w:rsidR="007B516B" w14:paraId="7267972E" w14:textId="77777777" w:rsidTr="4E2656C7">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938368E" w14:textId="77777777" w:rsidR="007B516B" w:rsidRDefault="00106856">
            <w:pPr>
              <w:spacing w:after="0"/>
              <w:jc w:val="left"/>
              <w:rPr>
                <w:rFonts w:ascii="Calibri" w:eastAsia="Times New Roman" w:hAnsi="Calibri" w:cs="Calibri"/>
                <w:b/>
                <w:color w:val="000000"/>
                <w:sz w:val="22"/>
                <w:lang w:eastAsia="cs-CZ"/>
              </w:rPr>
            </w:pPr>
            <w:hyperlink r:id="rId31" w:history="1">
              <w:r w:rsidR="007B516B">
                <w:rPr>
                  <w:rStyle w:val="Hypertextovodkaz"/>
                </w:rPr>
                <w:t>Sdílené služby veřejné správy</w:t>
              </w:r>
            </w:hyperlink>
          </w:p>
        </w:tc>
        <w:tc>
          <w:tcPr>
            <w:tcW w:w="689" w:type="pct"/>
            <w:tcBorders>
              <w:top w:val="single" w:sz="4" w:space="0" w:color="auto"/>
              <w:left w:val="single" w:sz="4" w:space="0" w:color="auto"/>
              <w:bottom w:val="single" w:sz="4" w:space="0" w:color="auto"/>
              <w:right w:val="single" w:sz="4" w:space="0" w:color="auto"/>
            </w:tcBorders>
            <w:noWrap/>
            <w:hideMark/>
          </w:tcPr>
          <w:p w14:paraId="2C91DF59" w14:textId="005015FD" w:rsidR="007B516B" w:rsidRDefault="00106856">
            <w:pPr>
              <w:spacing w:after="0"/>
              <w:jc w:val="left"/>
              <w:rPr>
                <w:rFonts w:ascii="Calibri" w:eastAsia="Times New Roman" w:hAnsi="Calibri" w:cs="Calibri"/>
                <w:color w:val="000000"/>
                <w:lang w:eastAsia="cs-CZ"/>
              </w:rPr>
            </w:pPr>
            <w:sdt>
              <w:sdtPr>
                <w:rPr>
                  <w:rFonts w:cs="Arial"/>
                  <w:b/>
                </w:rPr>
                <w:id w:val="1260249738"/>
                <w:comboBox>
                  <w:listItem w:displayText="Ano" w:value="Ano"/>
                  <w:listItem w:displayText="Nerelevantní" w:value="Nerelevantní"/>
                  <w:listItem w:displayText="Ne, žádáme o výjimku" w:value="Ne, žádáme o výjimku"/>
                </w:comboBox>
              </w:sdtPr>
              <w:sdtEndPr/>
              <w:sdtContent>
                <w:r w:rsidR="00E36DD1">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7332132D"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631687E0" w14:textId="05738872" w:rsidR="007B516B" w:rsidRDefault="00E36DD1">
            <w:r w:rsidRPr="004D6E08">
              <w:t>IS EDAZ</w:t>
            </w:r>
            <w:r>
              <w:t xml:space="preserve"> využívá sdílené služby veřejné správy (</w:t>
            </w:r>
            <w:r>
              <w:rPr>
                <w:rFonts w:cs="Arial"/>
                <w:bCs/>
              </w:rPr>
              <w:t>ISDS, NIA,</w:t>
            </w:r>
            <w:r w:rsidR="005B1148" w:rsidRPr="003F7B0D">
              <w:rPr>
                <w:rFonts w:cs="Arial"/>
              </w:rPr>
              <w:t xml:space="preserve"> JIP/KAAS</w:t>
            </w:r>
            <w:r w:rsidR="005B1148">
              <w:rPr>
                <w:rFonts w:cs="Arial"/>
              </w:rPr>
              <w:t>,</w:t>
            </w:r>
            <w:r>
              <w:rPr>
                <w:rFonts w:cs="Arial"/>
                <w:bCs/>
              </w:rPr>
              <w:t xml:space="preserve"> </w:t>
            </w:r>
            <w:r>
              <w:rPr>
                <w:rFonts w:cs="Arial"/>
              </w:rPr>
              <w:t xml:space="preserve">eSSL SFDI, </w:t>
            </w:r>
            <w:r w:rsidRPr="0073000C">
              <w:rPr>
                <w:rFonts w:cs="Arial"/>
              </w:rPr>
              <w:t>RSV, SEM, základní registry</w:t>
            </w:r>
            <w:r>
              <w:rPr>
                <w:rFonts w:cs="Arial"/>
              </w:rPr>
              <w:t xml:space="preserve">). </w:t>
            </w:r>
            <w:r>
              <w:t xml:space="preserve">IS EDAZ </w:t>
            </w:r>
            <w:r w:rsidRPr="00BC391E">
              <w:rPr>
                <w:rFonts w:cs="Arial"/>
              </w:rPr>
              <w:t>poskyt</w:t>
            </w:r>
            <w:r>
              <w:rPr>
                <w:rFonts w:cs="Arial"/>
              </w:rPr>
              <w:t>uje</w:t>
            </w:r>
            <w:r w:rsidRPr="00BC391E">
              <w:rPr>
                <w:rFonts w:cs="Arial"/>
              </w:rPr>
              <w:t xml:space="preserve"> </w:t>
            </w:r>
            <w:r>
              <w:rPr>
                <w:rFonts w:cs="Arial"/>
              </w:rPr>
              <w:t>sdílenou službu, která vrací na základě SPZ informaci o tom</w:t>
            </w:r>
            <w:r w:rsidRPr="00BC391E">
              <w:rPr>
                <w:rFonts w:cs="Arial"/>
              </w:rPr>
              <w:t xml:space="preserve">, </w:t>
            </w:r>
            <w:r>
              <w:rPr>
                <w:rFonts w:cs="Arial"/>
              </w:rPr>
              <w:t>zda</w:t>
            </w:r>
            <w:r w:rsidRPr="00BC391E">
              <w:rPr>
                <w:rFonts w:cs="Arial"/>
              </w:rPr>
              <w:t xml:space="preserve"> </w:t>
            </w:r>
            <w:r>
              <w:rPr>
                <w:rFonts w:cs="Arial"/>
              </w:rPr>
              <w:t xml:space="preserve">má </w:t>
            </w:r>
            <w:r w:rsidRPr="00BC391E">
              <w:rPr>
                <w:rFonts w:cs="Arial"/>
              </w:rPr>
              <w:t xml:space="preserve">vozidlo s uvedenou </w:t>
            </w:r>
            <w:r>
              <w:rPr>
                <w:rFonts w:cs="Arial"/>
              </w:rPr>
              <w:t>SPZ</w:t>
            </w:r>
            <w:r w:rsidRPr="00BC391E">
              <w:rPr>
                <w:rFonts w:cs="Arial"/>
              </w:rPr>
              <w:t xml:space="preserve"> oprávnění používat zpoplatněný silniční úsek</w:t>
            </w:r>
            <w:r>
              <w:rPr>
                <w:rFonts w:cs="Arial"/>
              </w:rPr>
              <w:t>.</w:t>
            </w:r>
          </w:p>
        </w:tc>
      </w:tr>
      <w:tr w:rsidR="00423022" w14:paraId="08B2692A" w14:textId="77777777" w:rsidTr="4E2656C7">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B1FB4C1" w14:textId="77777777" w:rsidR="00423022" w:rsidRDefault="00106856" w:rsidP="00423022">
            <w:pPr>
              <w:spacing w:after="0"/>
              <w:jc w:val="left"/>
              <w:rPr>
                <w:rFonts w:ascii="Calibri" w:eastAsia="Times New Roman" w:hAnsi="Calibri" w:cs="Calibri"/>
                <w:b/>
                <w:color w:val="000000"/>
                <w:sz w:val="22"/>
                <w:lang w:eastAsia="cs-CZ"/>
              </w:rPr>
            </w:pPr>
            <w:hyperlink r:id="rId32" w:history="1">
              <w:r w:rsidR="00423022">
                <w:rPr>
                  <w:rStyle w:val="Hypertextovodkaz"/>
                </w:rPr>
                <w:t>Připravenost na změny</w:t>
              </w:r>
            </w:hyperlink>
          </w:p>
        </w:tc>
        <w:tc>
          <w:tcPr>
            <w:tcW w:w="689" w:type="pct"/>
            <w:tcBorders>
              <w:top w:val="single" w:sz="4" w:space="0" w:color="auto"/>
              <w:left w:val="single" w:sz="4" w:space="0" w:color="auto"/>
              <w:bottom w:val="single" w:sz="4" w:space="0" w:color="auto"/>
              <w:right w:val="single" w:sz="4" w:space="0" w:color="auto"/>
            </w:tcBorders>
            <w:noWrap/>
            <w:hideMark/>
          </w:tcPr>
          <w:p w14:paraId="5A65F919" w14:textId="4E77238A" w:rsidR="00423022" w:rsidRDefault="00106856" w:rsidP="00423022">
            <w:pPr>
              <w:spacing w:after="0"/>
              <w:jc w:val="left"/>
              <w:rPr>
                <w:rFonts w:ascii="Calibri" w:eastAsia="Times New Roman" w:hAnsi="Calibri" w:cs="Calibri"/>
                <w:color w:val="000000"/>
                <w:lang w:eastAsia="cs-CZ"/>
              </w:rPr>
            </w:pPr>
            <w:sdt>
              <w:sdtPr>
                <w:rPr>
                  <w:rFonts w:cs="Arial"/>
                  <w:b/>
                </w:rPr>
                <w:id w:val="-1975211193"/>
                <w:comboBox>
                  <w:listItem w:displayText="Ano" w:value="Ano"/>
                  <w:listItem w:displayText="Nerelevantní" w:value="Nerelevantní"/>
                  <w:listItem w:displayText="Ne, žádáme o výjimku" w:value="Ne, žádáme o výjimku"/>
                </w:comboBox>
              </w:sdtPr>
              <w:sdtEndPr/>
              <w:sdtContent>
                <w:r w:rsidR="00423022">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15121BA3" w14:textId="77777777" w:rsidR="00423022" w:rsidRDefault="00423022" w:rsidP="00423022">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72BAF0BD" w14:textId="5FBE5F39" w:rsidR="00423022" w:rsidRDefault="00423022" w:rsidP="00423022">
            <w:r>
              <w:t xml:space="preserve">Architektura </w:t>
            </w:r>
            <w:r w:rsidRPr="004D6E08">
              <w:t>IS EDAZ</w:t>
            </w:r>
            <w:r>
              <w:t xml:space="preserve"> počítá s menšími funkčními celky, které mohou být v případě potřeby upraveny nebo nahrazeny jiným řešením.</w:t>
            </w:r>
          </w:p>
        </w:tc>
      </w:tr>
      <w:tr w:rsidR="00423022" w14:paraId="10EBC2B2" w14:textId="77777777" w:rsidTr="4E2656C7">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F793651" w14:textId="77777777" w:rsidR="00423022" w:rsidRDefault="00106856" w:rsidP="00423022">
            <w:pPr>
              <w:spacing w:after="0"/>
              <w:jc w:val="left"/>
              <w:rPr>
                <w:rFonts w:ascii="Calibri" w:eastAsia="Times New Roman" w:hAnsi="Calibri" w:cs="Calibri"/>
                <w:b/>
                <w:color w:val="000000"/>
                <w:sz w:val="22"/>
                <w:lang w:eastAsia="cs-CZ"/>
              </w:rPr>
            </w:pPr>
            <w:hyperlink r:id="rId33" w:history="1">
              <w:r w:rsidR="00423022">
                <w:rPr>
                  <w:rStyle w:val="Hypertextovodkaz"/>
                </w:rPr>
                <w:t>eGovernment</w:t>
              </w:r>
            </w:hyperlink>
            <w:hyperlink r:id="rId34" w:history="1">
              <w:r w:rsidR="00423022">
                <w:rPr>
                  <w:rStyle w:val="Hypertextovodkaz"/>
                </w:rPr>
                <w:t xml:space="preserve"> jako platforma</w:t>
              </w:r>
            </w:hyperlink>
          </w:p>
        </w:tc>
        <w:tc>
          <w:tcPr>
            <w:tcW w:w="689" w:type="pct"/>
            <w:tcBorders>
              <w:top w:val="single" w:sz="4" w:space="0" w:color="auto"/>
              <w:left w:val="single" w:sz="4" w:space="0" w:color="auto"/>
              <w:bottom w:val="single" w:sz="4" w:space="0" w:color="auto"/>
              <w:right w:val="single" w:sz="4" w:space="0" w:color="auto"/>
            </w:tcBorders>
            <w:noWrap/>
            <w:hideMark/>
          </w:tcPr>
          <w:p w14:paraId="282594E6" w14:textId="331463AB" w:rsidR="00423022" w:rsidRDefault="00106856" w:rsidP="00423022">
            <w:pPr>
              <w:spacing w:after="0"/>
              <w:jc w:val="left"/>
              <w:rPr>
                <w:rFonts w:ascii="Calibri" w:eastAsia="Times New Roman" w:hAnsi="Calibri" w:cs="Calibri"/>
                <w:color w:val="000000"/>
                <w:lang w:eastAsia="cs-CZ"/>
              </w:rPr>
            </w:pPr>
            <w:sdt>
              <w:sdtPr>
                <w:rPr>
                  <w:rFonts w:cs="Arial"/>
                  <w:b/>
                </w:rPr>
                <w:id w:val="1526442006"/>
                <w:comboBox>
                  <w:listItem w:displayText="Ano" w:value="Ano"/>
                  <w:listItem w:displayText="Nerelevantní" w:value="Nerelevantní"/>
                  <w:listItem w:displayText="Ne, žádáme o výjimku" w:value="Ne, žádáme o výjimku"/>
                </w:comboBox>
              </w:sdtPr>
              <w:sdtEndPr/>
              <w:sdtContent>
                <w:r w:rsidR="00423022">
                  <w:rPr>
                    <w:rFonts w:cs="Arial"/>
                    <w:b/>
                  </w:rPr>
                  <w:t>Nerelevantní</w:t>
                </w:r>
              </w:sdtContent>
            </w:sdt>
          </w:p>
        </w:tc>
        <w:tc>
          <w:tcPr>
            <w:tcW w:w="500" w:type="pct"/>
            <w:tcBorders>
              <w:top w:val="single" w:sz="4" w:space="0" w:color="auto"/>
              <w:left w:val="single" w:sz="4" w:space="0" w:color="auto"/>
              <w:bottom w:val="single" w:sz="4" w:space="0" w:color="auto"/>
              <w:right w:val="single" w:sz="4" w:space="0" w:color="auto"/>
            </w:tcBorders>
            <w:noWrap/>
          </w:tcPr>
          <w:p w14:paraId="44CDFC5E" w14:textId="77777777" w:rsidR="00423022" w:rsidRDefault="00423022" w:rsidP="00423022">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2D57808F" w14:textId="60736D5F" w:rsidR="00423022" w:rsidRDefault="00423022" w:rsidP="00423022">
            <w:r w:rsidRPr="004D6E08">
              <w:t>IS EDAZ</w:t>
            </w:r>
            <w:r>
              <w:t xml:space="preserve"> není součástí procesů a funkcí klientů veřejné správy.</w:t>
            </w:r>
          </w:p>
        </w:tc>
      </w:tr>
      <w:tr w:rsidR="00423022" w14:paraId="087E7D61" w14:textId="77777777" w:rsidTr="4E2656C7">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F98EAD9" w14:textId="77777777" w:rsidR="00423022" w:rsidRDefault="00106856" w:rsidP="00423022">
            <w:pPr>
              <w:spacing w:after="0"/>
              <w:jc w:val="left"/>
              <w:rPr>
                <w:rFonts w:ascii="Calibri" w:eastAsia="Times New Roman" w:hAnsi="Calibri" w:cs="Calibri"/>
                <w:b/>
                <w:color w:val="000000"/>
                <w:sz w:val="22"/>
                <w:lang w:eastAsia="cs-CZ"/>
              </w:rPr>
            </w:pPr>
            <w:hyperlink r:id="rId35" w:history="1">
              <w:r w:rsidR="00423022">
                <w:rPr>
                  <w:rStyle w:val="Hypertextovodkaz"/>
                </w:rPr>
                <w:t>Vnitřně pouze digitální</w:t>
              </w:r>
            </w:hyperlink>
          </w:p>
        </w:tc>
        <w:tc>
          <w:tcPr>
            <w:tcW w:w="689" w:type="pct"/>
            <w:tcBorders>
              <w:top w:val="single" w:sz="4" w:space="0" w:color="auto"/>
              <w:left w:val="single" w:sz="4" w:space="0" w:color="auto"/>
              <w:bottom w:val="single" w:sz="4" w:space="0" w:color="auto"/>
              <w:right w:val="single" w:sz="4" w:space="0" w:color="auto"/>
            </w:tcBorders>
            <w:noWrap/>
            <w:hideMark/>
          </w:tcPr>
          <w:p w14:paraId="68766BE8" w14:textId="42DB0CFE" w:rsidR="00423022" w:rsidRDefault="00106856" w:rsidP="00423022">
            <w:pPr>
              <w:spacing w:after="0"/>
              <w:jc w:val="left"/>
              <w:rPr>
                <w:rFonts w:ascii="Calibri" w:eastAsia="Times New Roman" w:hAnsi="Calibri" w:cs="Calibri"/>
                <w:color w:val="000000"/>
                <w:lang w:eastAsia="cs-CZ"/>
              </w:rPr>
            </w:pPr>
            <w:sdt>
              <w:sdtPr>
                <w:rPr>
                  <w:rFonts w:cs="Arial"/>
                  <w:b/>
                </w:rPr>
                <w:id w:val="810756572"/>
                <w:comboBox>
                  <w:listItem w:displayText="Ano" w:value="Ano"/>
                  <w:listItem w:displayText="Nerelevantní" w:value="Nerelevantní"/>
                  <w:listItem w:displayText="Ne, žádáme o výjimku" w:value="Ne, žádáme o výjimku"/>
                </w:comboBox>
              </w:sdtPr>
              <w:sdtEndPr/>
              <w:sdtContent>
                <w:r w:rsidR="00423022">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2216A4C2" w14:textId="77777777" w:rsidR="00423022" w:rsidRDefault="00423022" w:rsidP="00423022">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59BB7B85" w14:textId="2283030C" w:rsidR="00423022" w:rsidRDefault="00423022" w:rsidP="00423022">
            <w:r>
              <w:t xml:space="preserve">Veškeré procesy v rámci </w:t>
            </w:r>
            <w:r w:rsidRPr="004D6E08">
              <w:t>IS EDAZ</w:t>
            </w:r>
            <w:r>
              <w:t xml:space="preserve"> probíhají elektronicky.</w:t>
            </w:r>
          </w:p>
        </w:tc>
      </w:tr>
      <w:tr w:rsidR="00423022" w14:paraId="3849566C" w14:textId="77777777" w:rsidTr="4E2656C7">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79CA077" w14:textId="77777777" w:rsidR="00423022" w:rsidRDefault="00106856" w:rsidP="00423022">
            <w:pPr>
              <w:spacing w:after="0"/>
              <w:jc w:val="left"/>
              <w:rPr>
                <w:rFonts w:ascii="Calibri" w:eastAsia="Times New Roman" w:hAnsi="Calibri" w:cs="Calibri"/>
                <w:b/>
                <w:color w:val="000000"/>
                <w:sz w:val="22"/>
                <w:lang w:eastAsia="cs-CZ"/>
              </w:rPr>
            </w:pPr>
            <w:hyperlink r:id="rId36" w:history="1">
              <w:r w:rsidR="00423022">
                <w:rPr>
                  <w:rStyle w:val="Hypertextovodkaz"/>
                </w:rPr>
                <w:t>Otevřená data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4EC4F834" w14:textId="195244EB" w:rsidR="00423022" w:rsidRDefault="00106856" w:rsidP="00423022">
            <w:pPr>
              <w:spacing w:after="0"/>
              <w:jc w:val="left"/>
              <w:rPr>
                <w:rFonts w:ascii="Calibri" w:eastAsia="Times New Roman" w:hAnsi="Calibri" w:cs="Calibri"/>
                <w:color w:val="000000"/>
                <w:lang w:eastAsia="cs-CZ"/>
              </w:rPr>
            </w:pPr>
            <w:sdt>
              <w:sdtPr>
                <w:rPr>
                  <w:rFonts w:cs="Arial"/>
                  <w:b/>
                </w:rPr>
                <w:id w:val="-1566261483"/>
                <w:comboBox>
                  <w:listItem w:displayText="Ano" w:value="Ano"/>
                  <w:listItem w:displayText="Nerelevantní" w:value="Nerelevantní"/>
                  <w:listItem w:displayText="Ne, žádáme o výjimku" w:value="Ne, žádáme o výjimku"/>
                </w:comboBox>
              </w:sdtPr>
              <w:sdtEndPr/>
              <w:sdtContent>
                <w:r w:rsidR="00971FBC">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7572D035" w14:textId="77777777" w:rsidR="00423022" w:rsidRDefault="00423022" w:rsidP="00423022">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50AA81FB" w14:textId="253D8E20" w:rsidR="00423022" w:rsidRDefault="00EFFF50" w:rsidP="4E2656C7">
            <w:pPr>
              <w:rPr>
                <w:rFonts w:eastAsia="Calibri"/>
              </w:rPr>
            </w:pPr>
            <w:r>
              <w:t>Rozsah bude předmětem dalších analýz a rozvoje.</w:t>
            </w:r>
            <w:r w:rsidR="7FB4185D">
              <w:t xml:space="preserve"> </w:t>
            </w:r>
            <w:r w:rsidR="36566070">
              <w:t xml:space="preserve">Otevřená data bude EDAZ poskytovat, nicméně nyní není znám přesný rozsah. </w:t>
            </w:r>
            <w:r w:rsidR="6640165C">
              <w:t>M</w:t>
            </w:r>
            <w:r w:rsidR="36566070">
              <w:t>inimáln</w:t>
            </w:r>
            <w:r w:rsidR="6640165C">
              <w:t>í z</w:t>
            </w:r>
            <w:r w:rsidR="6640165C" w:rsidRPr="00ED5628">
              <w:rPr>
                <w:rFonts w:eastAsiaTheme="minorEastAsia"/>
                <w:szCs w:val="20"/>
              </w:rPr>
              <w:t>amýšlený rozsah jsou</w:t>
            </w:r>
            <w:r w:rsidR="36566070">
              <w:t xml:space="preserve"> data dopravních proudů pro statistické účely</w:t>
            </w:r>
            <w:r w:rsidR="4CCDCC6A">
              <w:t xml:space="preserve"> a obecné reporty o počtech úhrad </w:t>
            </w:r>
            <w:r w:rsidR="4CCDCC6A">
              <w:lastRenderedPageBreak/>
              <w:t>z jednotlivých prodejních kanálů</w:t>
            </w:r>
            <w:r w:rsidR="36566070">
              <w:t>.</w:t>
            </w:r>
          </w:p>
        </w:tc>
      </w:tr>
      <w:tr w:rsidR="00423022" w14:paraId="7015ED74" w14:textId="77777777" w:rsidTr="4E2656C7">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08537B6" w14:textId="77777777" w:rsidR="00423022" w:rsidRDefault="00106856" w:rsidP="00423022">
            <w:pPr>
              <w:spacing w:after="0"/>
              <w:jc w:val="left"/>
              <w:rPr>
                <w:rFonts w:ascii="Calibri" w:eastAsia="Times New Roman" w:hAnsi="Calibri" w:cs="Calibri"/>
                <w:b/>
                <w:color w:val="000000"/>
                <w:sz w:val="22"/>
                <w:lang w:eastAsia="cs-CZ"/>
              </w:rPr>
            </w:pPr>
            <w:hyperlink r:id="rId37" w:history="1">
              <w:r w:rsidR="00423022">
                <w:rPr>
                  <w:rStyle w:val="Hypertextovodkaz"/>
                </w:rPr>
                <w:t>Technologická neutralita</w:t>
              </w:r>
            </w:hyperlink>
          </w:p>
        </w:tc>
        <w:tc>
          <w:tcPr>
            <w:tcW w:w="689" w:type="pct"/>
            <w:tcBorders>
              <w:top w:val="single" w:sz="4" w:space="0" w:color="auto"/>
              <w:left w:val="single" w:sz="4" w:space="0" w:color="auto"/>
              <w:bottom w:val="single" w:sz="4" w:space="0" w:color="auto"/>
              <w:right w:val="single" w:sz="4" w:space="0" w:color="auto"/>
            </w:tcBorders>
            <w:noWrap/>
            <w:hideMark/>
          </w:tcPr>
          <w:p w14:paraId="41B73016" w14:textId="267914BE" w:rsidR="00423022" w:rsidRDefault="00106856" w:rsidP="00423022">
            <w:pPr>
              <w:spacing w:after="0"/>
              <w:jc w:val="left"/>
              <w:rPr>
                <w:rFonts w:ascii="Calibri" w:eastAsia="Times New Roman" w:hAnsi="Calibri" w:cs="Calibri"/>
                <w:color w:val="000000"/>
                <w:lang w:eastAsia="cs-CZ"/>
              </w:rPr>
            </w:pPr>
            <w:sdt>
              <w:sdtPr>
                <w:rPr>
                  <w:rFonts w:cs="Arial"/>
                  <w:b/>
                </w:rPr>
                <w:id w:val="455532030"/>
                <w:comboBox>
                  <w:listItem w:displayText="Ano" w:value="Ano"/>
                  <w:listItem w:displayText="Nerelevantní" w:value="Nerelevantní"/>
                  <w:listItem w:displayText="Ne, žádáme o výjimku" w:value="Ne, žádáme o výjimku"/>
                </w:comboBox>
              </w:sdtPr>
              <w:sdtEndPr/>
              <w:sdtContent>
                <w:r w:rsidR="00423022">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2BBC9648" w14:textId="77777777" w:rsidR="00423022" w:rsidRDefault="00423022" w:rsidP="00423022">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7CDE1D45" w14:textId="34C974AD" w:rsidR="00423022" w:rsidRDefault="00423022" w:rsidP="00423022">
            <w:r>
              <w:t xml:space="preserve">Klientská část </w:t>
            </w:r>
            <w:r w:rsidRPr="004D6E08">
              <w:t>IS EDAZ</w:t>
            </w:r>
            <w:r>
              <w:t xml:space="preserve"> (e-shop) je dostupné prostřednictvím libovolného webového browseru.</w:t>
            </w:r>
          </w:p>
        </w:tc>
      </w:tr>
      <w:tr w:rsidR="00423022" w14:paraId="767627BA" w14:textId="77777777" w:rsidTr="4E2656C7">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443720E" w14:textId="77777777" w:rsidR="00423022" w:rsidRDefault="00106856" w:rsidP="00423022">
            <w:pPr>
              <w:spacing w:after="0"/>
              <w:jc w:val="left"/>
              <w:rPr>
                <w:rFonts w:ascii="Calibri" w:eastAsia="Times New Roman" w:hAnsi="Calibri" w:cs="Calibri"/>
                <w:b/>
                <w:color w:val="000000"/>
                <w:sz w:val="22"/>
                <w:lang w:eastAsia="cs-CZ"/>
              </w:rPr>
            </w:pPr>
            <w:hyperlink r:id="rId38" w:history="1">
              <w:r w:rsidR="00423022">
                <w:rPr>
                  <w:rStyle w:val="Hypertextovodkaz"/>
                </w:rPr>
                <w:t>Uživatelská přívětivost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7A7B40C0" w14:textId="4BF05A0A" w:rsidR="00423022" w:rsidRDefault="00106856" w:rsidP="00423022">
            <w:pPr>
              <w:spacing w:after="0"/>
              <w:jc w:val="left"/>
              <w:rPr>
                <w:rFonts w:ascii="Calibri" w:eastAsia="Times New Roman" w:hAnsi="Calibri" w:cs="Calibri"/>
                <w:color w:val="000000"/>
                <w:lang w:eastAsia="cs-CZ"/>
              </w:rPr>
            </w:pPr>
            <w:sdt>
              <w:sdtPr>
                <w:rPr>
                  <w:rFonts w:cs="Arial"/>
                  <w:b/>
                </w:rPr>
                <w:id w:val="-747650075"/>
                <w:comboBox>
                  <w:listItem w:displayText="Ano" w:value="Ano"/>
                  <w:listItem w:displayText="Nerelevantní" w:value="Nerelevantní"/>
                  <w:listItem w:displayText="Ne, žádáme o výjimku" w:value="Ne, žádáme o výjimku"/>
                </w:comboBox>
              </w:sdtPr>
              <w:sdtEndPr/>
              <w:sdtContent>
                <w:r w:rsidR="00423022">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656FF265" w14:textId="77777777" w:rsidR="00423022" w:rsidRDefault="00423022" w:rsidP="00423022">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12B2F538" w14:textId="1E829186" w:rsidR="00423022" w:rsidRDefault="00423022" w:rsidP="007C15ED">
            <w:r>
              <w:t xml:space="preserve">Při návrhu klientské části </w:t>
            </w:r>
            <w:r w:rsidRPr="004D6E08">
              <w:t>IS EDAZ</w:t>
            </w:r>
            <w:r>
              <w:t xml:space="preserve"> (e-shop) byl kladen důraz na jednoduchost a srozumitelnost procesu </w:t>
            </w:r>
            <w:r w:rsidR="00965B68">
              <w:t>úhrady časového poplatku</w:t>
            </w:r>
            <w:r>
              <w:t>. K dispozici je seznam nejčastějších otázek a odpovědí stejně tak jako další praktické informace o zpoplatněných úsecích v ČR. Vše v několika světových jazycích. Uživatelské rozhraní obsahuje volbu pro změnu velikosti fontů a ovládacích prvků.</w:t>
            </w:r>
          </w:p>
        </w:tc>
      </w:tr>
      <w:tr w:rsidR="00423022" w14:paraId="3E717A01" w14:textId="77777777" w:rsidTr="4E2656C7">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DDF083A" w14:textId="77777777" w:rsidR="00423022" w:rsidRDefault="00106856" w:rsidP="00423022">
            <w:pPr>
              <w:spacing w:after="0"/>
              <w:jc w:val="left"/>
              <w:rPr>
                <w:rFonts w:ascii="Calibri" w:eastAsia="Times New Roman" w:hAnsi="Calibri" w:cs="Calibri"/>
                <w:b/>
                <w:color w:val="000000"/>
                <w:sz w:val="22"/>
                <w:lang w:eastAsia="cs-CZ"/>
              </w:rPr>
            </w:pPr>
            <w:hyperlink r:id="rId39" w:history="1">
              <w:r w:rsidR="00423022">
                <w:rPr>
                  <w:rStyle w:val="Hypertextovodkaz"/>
                </w:rPr>
                <w:t xml:space="preserve">Konsolidace a propojování </w:t>
              </w:r>
            </w:hyperlink>
          </w:p>
        </w:tc>
        <w:tc>
          <w:tcPr>
            <w:tcW w:w="689" w:type="pct"/>
            <w:tcBorders>
              <w:top w:val="single" w:sz="4" w:space="0" w:color="auto"/>
              <w:left w:val="single" w:sz="4" w:space="0" w:color="auto"/>
              <w:bottom w:val="single" w:sz="4" w:space="0" w:color="auto"/>
              <w:right w:val="single" w:sz="4" w:space="0" w:color="auto"/>
            </w:tcBorders>
            <w:noWrap/>
            <w:hideMark/>
          </w:tcPr>
          <w:p w14:paraId="604B6412" w14:textId="470756DF" w:rsidR="00423022" w:rsidRDefault="00106856" w:rsidP="00423022">
            <w:pPr>
              <w:spacing w:after="0"/>
              <w:jc w:val="left"/>
              <w:rPr>
                <w:rFonts w:ascii="Calibri" w:eastAsia="Times New Roman" w:hAnsi="Calibri" w:cs="Calibri"/>
                <w:color w:val="000000"/>
                <w:lang w:eastAsia="cs-CZ"/>
              </w:rPr>
            </w:pPr>
            <w:sdt>
              <w:sdtPr>
                <w:rPr>
                  <w:rFonts w:cs="Arial"/>
                  <w:b/>
                </w:rPr>
                <w:id w:val="949276473"/>
                <w:comboBox>
                  <w:listItem w:displayText="Ano" w:value="Ano"/>
                  <w:listItem w:displayText="Nerelevantní" w:value="Nerelevantní"/>
                  <w:listItem w:displayText="Ne, žádáme o výjimku" w:value="Ne, žádáme o výjimku"/>
                </w:comboBox>
              </w:sdtPr>
              <w:sdtEndPr/>
              <w:sdtContent>
                <w:r w:rsidR="00423022">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474AFFEC" w14:textId="77777777" w:rsidR="00423022" w:rsidRDefault="00423022" w:rsidP="00423022">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2348E477" w14:textId="7870AF4D" w:rsidR="00423022" w:rsidRDefault="00423022" w:rsidP="00423022">
            <w:r w:rsidRPr="004D6E08">
              <w:t>IS EDAZ</w:t>
            </w:r>
            <w:r>
              <w:t xml:space="preserve"> využívá v některých procesech existující sdílené služby veřejné správy (viz. </w:t>
            </w:r>
            <w:proofErr w:type="gramStart"/>
            <w:r>
              <w:t>položka</w:t>
            </w:r>
            <w:proofErr w:type="gramEnd"/>
            <w:r>
              <w:t xml:space="preserve"> </w:t>
            </w:r>
            <w:r w:rsidRPr="00DE6280">
              <w:rPr>
                <w:i/>
                <w:iCs/>
              </w:rPr>
              <w:t>Sdílené služby veřejné správy</w:t>
            </w:r>
            <w:r>
              <w:t xml:space="preserve"> výše)</w:t>
            </w:r>
          </w:p>
        </w:tc>
      </w:tr>
      <w:tr w:rsidR="00423022" w14:paraId="7899E4FC" w14:textId="77777777" w:rsidTr="4E2656C7">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2624ADD" w14:textId="77777777" w:rsidR="00423022" w:rsidRDefault="00106856" w:rsidP="00423022">
            <w:pPr>
              <w:spacing w:after="0"/>
              <w:jc w:val="left"/>
              <w:rPr>
                <w:rFonts w:ascii="Calibri" w:eastAsia="Times New Roman" w:hAnsi="Calibri" w:cs="Calibri"/>
                <w:b/>
                <w:color w:val="000000"/>
                <w:sz w:val="22"/>
                <w:lang w:eastAsia="cs-CZ"/>
              </w:rPr>
            </w:pPr>
            <w:hyperlink r:id="rId40" w:history="1">
              <w:r w:rsidR="00423022">
                <w:rPr>
                  <w:rStyle w:val="Hypertextovodkaz"/>
                </w:rPr>
                <w:t>Omezení budování monolitických systémů</w:t>
              </w:r>
            </w:hyperlink>
          </w:p>
        </w:tc>
        <w:tc>
          <w:tcPr>
            <w:tcW w:w="689" w:type="pct"/>
            <w:tcBorders>
              <w:top w:val="single" w:sz="4" w:space="0" w:color="auto"/>
              <w:left w:val="single" w:sz="4" w:space="0" w:color="auto"/>
              <w:bottom w:val="single" w:sz="4" w:space="0" w:color="auto"/>
              <w:right w:val="single" w:sz="4" w:space="0" w:color="auto"/>
            </w:tcBorders>
            <w:noWrap/>
            <w:hideMark/>
          </w:tcPr>
          <w:p w14:paraId="2FDEB33D" w14:textId="674C240F" w:rsidR="00423022" w:rsidRDefault="00106856" w:rsidP="00423022">
            <w:pPr>
              <w:spacing w:after="0"/>
              <w:jc w:val="left"/>
              <w:rPr>
                <w:rFonts w:ascii="Calibri" w:eastAsia="Times New Roman" w:hAnsi="Calibri" w:cs="Calibri"/>
                <w:color w:val="000000"/>
                <w:lang w:eastAsia="cs-CZ"/>
              </w:rPr>
            </w:pPr>
            <w:sdt>
              <w:sdtPr>
                <w:rPr>
                  <w:rFonts w:cs="Arial"/>
                  <w:b/>
                </w:rPr>
                <w:id w:val="-242332361"/>
                <w:comboBox>
                  <w:listItem w:displayText="Ano" w:value="Ano"/>
                  <w:listItem w:displayText="Nerelevantní" w:value="Nerelevantní"/>
                  <w:listItem w:displayText="Ne, žádáme o výjimku" w:value="Ne, žádáme o výjimku"/>
                </w:comboBox>
              </w:sdtPr>
              <w:sdtEndPr/>
              <w:sdtContent>
                <w:r w:rsidR="00423022">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0D8EF26C" w14:textId="77777777" w:rsidR="00423022" w:rsidRDefault="00423022" w:rsidP="00423022">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3FF6C2BF" w14:textId="4B606E4C" w:rsidR="00423022" w:rsidRDefault="00423022" w:rsidP="00423022">
            <w:r>
              <w:t xml:space="preserve">Architektura </w:t>
            </w:r>
            <w:r w:rsidRPr="004D6E08">
              <w:t>IS EDAZ</w:t>
            </w:r>
            <w:r>
              <w:t xml:space="preserve"> počítá s menšími funkčními celky, které mohou vyvíjet na sobě nezávislí dodavatelé.</w:t>
            </w:r>
          </w:p>
        </w:tc>
      </w:tr>
    </w:tbl>
    <w:p w14:paraId="0E1F4B6B" w14:textId="77777777" w:rsidR="00E24A61" w:rsidRDefault="00E24A61" w:rsidP="00E24A61">
      <w:bookmarkStart w:id="35" w:name="_Toc457998958"/>
      <w:bookmarkStart w:id="36" w:name="_Toc457999622"/>
      <w:bookmarkStart w:id="37" w:name="_Toc437417889"/>
      <w:bookmarkStart w:id="38" w:name="_Toc465074586"/>
      <w:bookmarkStart w:id="39" w:name="_Toc22220531"/>
      <w:bookmarkEnd w:id="35"/>
      <w:bookmarkEnd w:id="36"/>
    </w:p>
    <w:bookmarkEnd w:id="37"/>
    <w:bookmarkEnd w:id="38"/>
    <w:bookmarkEnd w:id="39"/>
    <w:p w14:paraId="7DC283D7" w14:textId="53861E4E" w:rsidR="00416D20" w:rsidRPr="00FD10A1" w:rsidRDefault="00416D20" w:rsidP="00644AB9">
      <w:pPr>
        <w:pStyle w:val="MVHeading2"/>
      </w:pPr>
      <w:r>
        <w:t xml:space="preserve">Popis podstatných architektonických myšlenek spojených se záměrem uzavřít </w:t>
      </w:r>
      <w:r w:rsidR="00BB3367">
        <w:t xml:space="preserve">rámcovou </w:t>
      </w:r>
      <w:r>
        <w:t>smlouvu</w:t>
      </w:r>
    </w:p>
    <w:tbl>
      <w:tblPr>
        <w:tblStyle w:val="Mkatabulky"/>
        <w:tblW w:w="5003" w:type="pct"/>
        <w:tblLook w:val="06A0" w:firstRow="1" w:lastRow="0" w:firstColumn="1" w:lastColumn="0" w:noHBand="1" w:noVBand="1"/>
      </w:tblPr>
      <w:tblGrid>
        <w:gridCol w:w="2800"/>
        <w:gridCol w:w="7433"/>
        <w:gridCol w:w="1328"/>
      </w:tblGrid>
      <w:tr w:rsidR="00416D20" w:rsidRPr="003D5751" w14:paraId="74238A39" w14:textId="77777777" w:rsidTr="00644AB9">
        <w:trPr>
          <w:cantSplit/>
          <w:tblHeader/>
        </w:trPr>
        <w:tc>
          <w:tcPr>
            <w:tcW w:w="5000" w:type="pct"/>
            <w:gridSpan w:val="3"/>
            <w:shd w:val="clear" w:color="auto" w:fill="DAEEF3" w:themeFill="accent5" w:themeFillTint="33"/>
          </w:tcPr>
          <w:p w14:paraId="794556E5" w14:textId="5211CD59" w:rsidR="00416D20" w:rsidRPr="003D5751" w:rsidRDefault="00416D20" w:rsidP="00004055">
            <w:pPr>
              <w:rPr>
                <w:rFonts w:cs="Arial"/>
                <w:b/>
              </w:rPr>
            </w:pPr>
            <w:bookmarkStart w:id="40" w:name="_Toc437417890"/>
            <w:bookmarkStart w:id="41" w:name="_Toc465074587"/>
            <w:bookmarkStart w:id="42" w:name="_Toc22220532"/>
            <w:r w:rsidRPr="00DE4501">
              <w:rPr>
                <w:rFonts w:cs="Arial"/>
              </w:rPr>
              <w:t xml:space="preserve">Tabulka </w:t>
            </w:r>
            <w:r w:rsidRPr="00DE4501">
              <w:rPr>
                <w:rFonts w:cs="Arial"/>
              </w:rPr>
              <w:fldChar w:fldCharType="begin"/>
            </w:r>
            <w:r w:rsidRPr="00DE4501">
              <w:rPr>
                <w:rFonts w:cs="Arial"/>
              </w:rPr>
              <w:instrText xml:space="preserve"> SEQ Tabulka \* ARABIC </w:instrText>
            </w:r>
            <w:r w:rsidRPr="00DE4501">
              <w:rPr>
                <w:rFonts w:cs="Arial"/>
              </w:rPr>
              <w:fldChar w:fldCharType="separate"/>
            </w:r>
            <w:r w:rsidR="00786E30">
              <w:rPr>
                <w:rFonts w:cs="Arial"/>
                <w:noProof/>
              </w:rPr>
              <w:t>10</w:t>
            </w:r>
            <w:r w:rsidRPr="00DE4501">
              <w:rPr>
                <w:rFonts w:cs="Arial"/>
              </w:rPr>
              <w:fldChar w:fldCharType="end"/>
            </w:r>
            <w:r w:rsidRPr="00DE4501">
              <w:rPr>
                <w:rFonts w:cs="Arial"/>
              </w:rPr>
              <w:t>:</w:t>
            </w:r>
            <w:r w:rsidRPr="002C3CAF">
              <w:rPr>
                <w:rFonts w:cs="Arial"/>
                <w:b/>
              </w:rPr>
              <w:t xml:space="preserve"> </w:t>
            </w:r>
            <w:r>
              <w:rPr>
                <w:rFonts w:cs="Arial"/>
                <w:b/>
              </w:rPr>
              <w:t>Závazky žadatele vztahující se k použití formuláře typu B1</w:t>
            </w:r>
          </w:p>
        </w:tc>
      </w:tr>
      <w:tr w:rsidR="00416D20" w:rsidRPr="003D5751" w14:paraId="02B300FF" w14:textId="77777777" w:rsidTr="00644AB9">
        <w:trPr>
          <w:cantSplit/>
          <w:tblHeader/>
        </w:trPr>
        <w:tc>
          <w:tcPr>
            <w:tcW w:w="1248" w:type="pct"/>
            <w:shd w:val="clear" w:color="auto" w:fill="DAEEF3" w:themeFill="accent5" w:themeFillTint="33"/>
          </w:tcPr>
          <w:p w14:paraId="127A9071" w14:textId="77777777" w:rsidR="00416D20" w:rsidRPr="00DE4501" w:rsidRDefault="00416D20" w:rsidP="00004055">
            <w:pPr>
              <w:spacing w:before="40" w:after="40"/>
              <w:jc w:val="left"/>
              <w:rPr>
                <w:rFonts w:cs="Arial"/>
                <w:b/>
              </w:rPr>
            </w:pPr>
            <w:r w:rsidRPr="00DE4501">
              <w:rPr>
                <w:rFonts w:cs="Arial"/>
                <w:b/>
              </w:rPr>
              <w:t>Závazek</w:t>
            </w:r>
          </w:p>
        </w:tc>
        <w:tc>
          <w:tcPr>
            <w:tcW w:w="3252" w:type="pct"/>
            <w:shd w:val="clear" w:color="auto" w:fill="DAEEF3" w:themeFill="accent5" w:themeFillTint="33"/>
          </w:tcPr>
          <w:p w14:paraId="0303E98A" w14:textId="77777777" w:rsidR="00416D20" w:rsidRPr="00DE4501" w:rsidRDefault="00416D20" w:rsidP="00004055">
            <w:pPr>
              <w:rPr>
                <w:rFonts w:cs="Arial"/>
                <w:b/>
              </w:rPr>
            </w:pPr>
            <w:r w:rsidRPr="00DE4501">
              <w:rPr>
                <w:rFonts w:cs="Arial"/>
                <w:b/>
              </w:rPr>
              <w:t>Popis</w:t>
            </w:r>
          </w:p>
        </w:tc>
        <w:tc>
          <w:tcPr>
            <w:tcW w:w="500" w:type="pct"/>
            <w:shd w:val="clear" w:color="auto" w:fill="DAEEF3" w:themeFill="accent5" w:themeFillTint="33"/>
          </w:tcPr>
          <w:p w14:paraId="4823063C" w14:textId="77777777" w:rsidR="00416D20" w:rsidRPr="00DE4501" w:rsidRDefault="00416D20" w:rsidP="00004055">
            <w:pPr>
              <w:rPr>
                <w:rFonts w:cs="Arial"/>
                <w:b/>
              </w:rPr>
            </w:pPr>
            <w:r w:rsidRPr="00DE4501">
              <w:rPr>
                <w:rFonts w:cs="Arial"/>
                <w:b/>
              </w:rPr>
              <w:t>Odpověď</w:t>
            </w:r>
          </w:p>
        </w:tc>
      </w:tr>
      <w:tr w:rsidR="00416D20" w:rsidRPr="003D5751" w14:paraId="06A2FB72" w14:textId="77777777" w:rsidTr="00644AB9">
        <w:trPr>
          <w:cantSplit/>
        </w:trPr>
        <w:tc>
          <w:tcPr>
            <w:tcW w:w="1248" w:type="pct"/>
            <w:shd w:val="clear" w:color="auto" w:fill="D9D9D9" w:themeFill="background1" w:themeFillShade="D9"/>
          </w:tcPr>
          <w:p w14:paraId="2839EEE9" w14:textId="16AFBADF" w:rsidR="00416D20" w:rsidRPr="00DE4501" w:rsidRDefault="00416D20" w:rsidP="00050E0F">
            <w:pPr>
              <w:spacing w:before="40" w:after="40"/>
              <w:jc w:val="left"/>
              <w:rPr>
                <w:rFonts w:eastAsia="Times New Roman" w:cs="Arial"/>
              </w:rPr>
            </w:pPr>
            <w:r w:rsidRPr="00DE4501">
              <w:rPr>
                <w:rFonts w:eastAsia="Times New Roman" w:cs="Arial"/>
                <w:b/>
              </w:rPr>
              <w:t>Prohlášení o respektování strategických cílů a</w:t>
            </w:r>
            <w:r w:rsidR="00050E0F">
              <w:rPr>
                <w:rFonts w:eastAsia="Times New Roman" w:cs="Arial"/>
                <w:b/>
              </w:rPr>
              <w:t> </w:t>
            </w:r>
            <w:r w:rsidRPr="00DE4501">
              <w:rPr>
                <w:rFonts w:eastAsia="Times New Roman" w:cs="Arial"/>
                <w:b/>
              </w:rPr>
              <w:t>architektonických principů eGovernmentu:</w:t>
            </w:r>
          </w:p>
        </w:tc>
        <w:tc>
          <w:tcPr>
            <w:tcW w:w="3252" w:type="pct"/>
            <w:shd w:val="clear" w:color="auto" w:fill="D9D9D9" w:themeFill="background1" w:themeFillShade="D9"/>
          </w:tcPr>
          <w:p w14:paraId="518F23EF" w14:textId="7F013442" w:rsidR="00416D20" w:rsidRPr="003D5751" w:rsidRDefault="00416D20" w:rsidP="003F4417">
            <w:pPr>
              <w:rPr>
                <w:rFonts w:cs="Arial"/>
              </w:rPr>
            </w:pPr>
            <w:r w:rsidRPr="003D5751">
              <w:rPr>
                <w:rFonts w:cs="Arial"/>
              </w:rPr>
              <w:t xml:space="preserve">V průběhu prací na provozu, podpoře, údržbě či legislativním rozvoji předmětného řešení, spojeného s uzavíranou rámcovou smlouvou, nevznikne žádná nová neshoda – odchylka od </w:t>
            </w:r>
            <w:r w:rsidR="003F4417">
              <w:rPr>
                <w:rFonts w:cs="Arial"/>
              </w:rPr>
              <w:t>principů</w:t>
            </w:r>
            <w:r w:rsidRPr="003D5751">
              <w:rPr>
                <w:rFonts w:cs="Arial"/>
              </w:rPr>
              <w:t xml:space="preserve"> </w:t>
            </w:r>
            <w:r w:rsidR="003F4417">
              <w:rPr>
                <w:rFonts w:cs="Arial"/>
              </w:rPr>
              <w:t>Informační koncepce ČR</w:t>
            </w:r>
            <w:r w:rsidRPr="003D5751">
              <w:rPr>
                <w:rFonts w:cs="Arial"/>
              </w:rPr>
              <w:t xml:space="preserve"> nebo od architektonických principů eGovernmentu.</w:t>
            </w:r>
          </w:p>
        </w:tc>
        <w:tc>
          <w:tcPr>
            <w:tcW w:w="500" w:type="pct"/>
            <w:shd w:val="clear" w:color="auto" w:fill="auto"/>
          </w:tcPr>
          <w:p w14:paraId="7B6256A5" w14:textId="5F3784FD" w:rsidR="00416D20" w:rsidRPr="003D5751" w:rsidRDefault="00106856" w:rsidP="00004055">
            <w:pPr>
              <w:rPr>
                <w:rFonts w:cs="Arial"/>
              </w:rPr>
            </w:pPr>
            <w:sdt>
              <w:sdtPr>
                <w:rPr>
                  <w:rFonts w:cs="Arial"/>
                  <w:b/>
                </w:rPr>
                <w:id w:val="208618238"/>
                <w:comboBox>
                  <w:listItem w:displayText="Ano, žádná nová neshoda nevznikne" w:value="Ano, žádná nová neshoda nevznikne"/>
                  <w:listItem w:displayText="Ne (projekt nelze realizovat)" w:value="Ne (projekt nelze realizovat)"/>
                </w:comboBox>
              </w:sdtPr>
              <w:sdtEndPr/>
              <w:sdtContent>
                <w:r w:rsidR="005B1148">
                  <w:rPr>
                    <w:rFonts w:cs="Arial"/>
                    <w:b/>
                  </w:rPr>
                  <w:t>Ano, žádná nová neshoda nevznikne</w:t>
                </w:r>
              </w:sdtContent>
            </w:sdt>
          </w:p>
        </w:tc>
      </w:tr>
      <w:tr w:rsidR="00416D20" w:rsidRPr="003D5751" w14:paraId="53491C58" w14:textId="77777777" w:rsidTr="00644AB9">
        <w:tc>
          <w:tcPr>
            <w:tcW w:w="1248" w:type="pct"/>
            <w:shd w:val="clear" w:color="auto" w:fill="D9D9D9" w:themeFill="background1" w:themeFillShade="D9"/>
          </w:tcPr>
          <w:p w14:paraId="3594EF80" w14:textId="2682C0FA" w:rsidR="00416D20" w:rsidRPr="00DE4501" w:rsidRDefault="00416D20" w:rsidP="00F14FB7">
            <w:pPr>
              <w:spacing w:before="40" w:after="40"/>
              <w:jc w:val="left"/>
              <w:rPr>
                <w:rFonts w:eastAsia="Times New Roman" w:cs="Arial"/>
              </w:rPr>
            </w:pPr>
            <w:r w:rsidRPr="00DE4501">
              <w:rPr>
                <w:rFonts w:eastAsia="Times New Roman" w:cs="Arial"/>
                <w:b/>
              </w:rPr>
              <w:t>Prohlášení o závazku zpracovatele žádat o</w:t>
            </w:r>
            <w:r w:rsidR="00050E0F">
              <w:rPr>
                <w:rFonts w:eastAsia="Times New Roman" w:cs="Arial"/>
                <w:b/>
              </w:rPr>
              <w:t> </w:t>
            </w:r>
            <w:r w:rsidRPr="00DE4501">
              <w:rPr>
                <w:rFonts w:eastAsia="Times New Roman" w:cs="Arial"/>
                <w:b/>
              </w:rPr>
              <w:t>stanovisko k průběžným změnám řešení:</w:t>
            </w:r>
          </w:p>
        </w:tc>
        <w:tc>
          <w:tcPr>
            <w:tcW w:w="3252" w:type="pct"/>
            <w:shd w:val="clear" w:color="auto" w:fill="D9D9D9" w:themeFill="background1" w:themeFillShade="D9"/>
          </w:tcPr>
          <w:p w14:paraId="3E803FB2" w14:textId="013207AC" w:rsidR="00F14FB7" w:rsidRDefault="00F14FB7" w:rsidP="00F14FB7">
            <w:pPr>
              <w:rPr>
                <w:rFonts w:cs="Arial"/>
              </w:rPr>
            </w:pPr>
            <w:r w:rsidRPr="003D5751">
              <w:rPr>
                <w:rFonts w:cs="Arial"/>
              </w:rPr>
              <w:t xml:space="preserve">Zpracovatel se touto žádostí zavazuje </w:t>
            </w:r>
            <w:r>
              <w:rPr>
                <w:rFonts w:cs="Arial"/>
              </w:rPr>
              <w:t>požádat o stanovisko odbor</w:t>
            </w:r>
            <w:r w:rsidRPr="003D5751">
              <w:rPr>
                <w:rFonts w:cs="Arial"/>
              </w:rPr>
              <w:t xml:space="preserve"> </w:t>
            </w:r>
            <w:r>
              <w:rPr>
                <w:rFonts w:cs="Arial"/>
              </w:rPr>
              <w:t>H</w:t>
            </w:r>
            <w:r w:rsidRPr="003D5751">
              <w:rPr>
                <w:rFonts w:cs="Arial"/>
              </w:rPr>
              <w:t>lavního architekta eGovernmentu prostřednictvím formuláře žádosti typu B2 o všech připravovaných změnách řešení, které budou mít dopad do architektury řešení</w:t>
            </w:r>
            <w:r>
              <w:rPr>
                <w:rFonts w:cs="Arial"/>
              </w:rPr>
              <w:t>,</w:t>
            </w:r>
            <w:r w:rsidRPr="003D5751">
              <w:rPr>
                <w:rFonts w:cs="Arial"/>
              </w:rPr>
              <w:t xml:space="preserve"> a jeho shody s architekturou eGovernmentu a</w:t>
            </w:r>
            <w:r>
              <w:rPr>
                <w:rFonts w:cs="Arial"/>
              </w:rPr>
              <w:t> </w:t>
            </w:r>
            <w:r w:rsidRPr="003D5751">
              <w:rPr>
                <w:rFonts w:cs="Arial"/>
              </w:rPr>
              <w:t>současně o všech úpravách řešení v rozsahu pracnosti rovném či větším 100 člověkodní (v souhrnu interních a</w:t>
            </w:r>
            <w:r w:rsidR="00D0642F">
              <w:rPr>
                <w:rFonts w:cs="Arial"/>
              </w:rPr>
              <w:t> </w:t>
            </w:r>
            <w:r w:rsidRPr="003D5751">
              <w:rPr>
                <w:rFonts w:cs="Arial"/>
              </w:rPr>
              <w:t>externích) nebo v hodnotě vyšší než 1 mil. Kč.</w:t>
            </w:r>
          </w:p>
          <w:p w14:paraId="2DB4C5FC" w14:textId="4D823DBE" w:rsidR="00416D20" w:rsidRPr="003D5751" w:rsidRDefault="00F14FB7" w:rsidP="00F14FB7">
            <w:pPr>
              <w:rPr>
                <w:rFonts w:cs="Arial"/>
              </w:rPr>
            </w:pPr>
            <w:r>
              <w:rPr>
                <w:rFonts w:cs="Arial"/>
              </w:rPr>
              <w:t>Žadatel může navrhnout jiné limity do kapitoly 5, které budou v případě souhlasného posouzení uvedeny do stanoviska.</w:t>
            </w:r>
          </w:p>
        </w:tc>
        <w:tc>
          <w:tcPr>
            <w:tcW w:w="500" w:type="pct"/>
            <w:shd w:val="clear" w:color="auto" w:fill="auto"/>
          </w:tcPr>
          <w:p w14:paraId="0B1C2F24" w14:textId="420CC19C" w:rsidR="00416D20" w:rsidRPr="003D5751" w:rsidRDefault="00106856" w:rsidP="00004055">
            <w:pPr>
              <w:rPr>
                <w:rFonts w:cs="Arial"/>
              </w:rPr>
            </w:pPr>
            <w:sdt>
              <w:sdtPr>
                <w:rPr>
                  <w:rFonts w:cs="Arial"/>
                  <w:b/>
                </w:rPr>
                <w:id w:val="239835301"/>
                <w:comboBox>
                  <w:listItem w:displayText="Ano, zavazujeme se" w:value="Ano, zavazujeme se"/>
                  <w:listItem w:displayText="Ne (projekt nelze realizovat)" w:value="Ne (projekt nelze realizovat)"/>
                </w:comboBox>
              </w:sdtPr>
              <w:sdtEndPr/>
              <w:sdtContent>
                <w:r w:rsidR="005B1148">
                  <w:rPr>
                    <w:rFonts w:cs="Arial"/>
                    <w:b/>
                  </w:rPr>
                  <w:t>Ano, zavazujeme se</w:t>
                </w:r>
              </w:sdtContent>
            </w:sdt>
          </w:p>
        </w:tc>
      </w:tr>
      <w:tr w:rsidR="00416D20" w:rsidRPr="003D5751" w14:paraId="56CC37B8" w14:textId="77777777" w:rsidTr="00644AB9">
        <w:tc>
          <w:tcPr>
            <w:tcW w:w="1248" w:type="pct"/>
            <w:shd w:val="clear" w:color="auto" w:fill="D9D9D9" w:themeFill="background1" w:themeFillShade="D9"/>
          </w:tcPr>
          <w:p w14:paraId="36D13283" w14:textId="188775A5" w:rsidR="00416D20" w:rsidRPr="00DE4501" w:rsidRDefault="00416D20">
            <w:pPr>
              <w:spacing w:before="40" w:after="40"/>
              <w:jc w:val="left"/>
              <w:rPr>
                <w:rFonts w:eastAsia="Times New Roman" w:cs="Arial"/>
              </w:rPr>
            </w:pPr>
            <w:r w:rsidRPr="00DE4501">
              <w:rPr>
                <w:rFonts w:eastAsia="Times New Roman" w:cs="Arial"/>
                <w:b/>
              </w:rPr>
              <w:t>Prohlášení</w:t>
            </w:r>
            <w:r w:rsidR="00050E0F">
              <w:rPr>
                <w:rFonts w:eastAsia="Times New Roman" w:cs="Arial"/>
                <w:b/>
              </w:rPr>
              <w:t xml:space="preserve"> o závazku zpracovatele žádat o </w:t>
            </w:r>
            <w:r w:rsidRPr="00DE4501">
              <w:rPr>
                <w:rFonts w:eastAsia="Times New Roman" w:cs="Arial"/>
                <w:b/>
              </w:rPr>
              <w:t>stanovisko k cílové architektuře řešení a jeho roadmapě:</w:t>
            </w:r>
          </w:p>
        </w:tc>
        <w:tc>
          <w:tcPr>
            <w:tcW w:w="3252" w:type="pct"/>
            <w:shd w:val="clear" w:color="auto" w:fill="D9D9D9" w:themeFill="background1" w:themeFillShade="D9"/>
          </w:tcPr>
          <w:p w14:paraId="6D1AFBB3" w14:textId="5E641B80" w:rsidR="00F14FB7" w:rsidRDefault="1D18E047" w:rsidP="1D18E047">
            <w:pPr>
              <w:rPr>
                <w:rFonts w:eastAsia="Arial" w:cs="Arial"/>
              </w:rPr>
            </w:pPr>
            <w:r w:rsidRPr="1D18E047">
              <w:rPr>
                <w:rFonts w:eastAsia="Arial" w:cs="Arial"/>
              </w:rPr>
              <w:t xml:space="preserve">Zpracovatel se touto žádostí zavazuje požádat o stanovisko odbor Hlavního architekta eGovernmentu prostřednictvím formuláře žádosti typu B3 nejpozději do konce rámcové smlouvy s tím, že dle povahy rámcové smlouvy může odbor Hlavního architekta eGovernmentu určit jiný konkrétní termín, který bude zpravidla 1 nebo 2 roky od souhlasného posouzení rámcové smlouvy. </w:t>
            </w:r>
          </w:p>
          <w:p w14:paraId="128B9D91" w14:textId="65CE3B5E" w:rsidR="00416D20" w:rsidRPr="003D5751" w:rsidRDefault="00F14FB7" w:rsidP="00F14FB7">
            <w:pPr>
              <w:rPr>
                <w:rFonts w:cs="Arial"/>
              </w:rPr>
            </w:pPr>
            <w:r>
              <w:rPr>
                <w:rFonts w:cs="Arial"/>
              </w:rPr>
              <w:t>Žadatel může navrhnout vlastní termín do kapitoly 5, který bude v případě souhlasného posouzení uveden do stanoviska</w:t>
            </w:r>
          </w:p>
        </w:tc>
        <w:tc>
          <w:tcPr>
            <w:tcW w:w="500" w:type="pct"/>
            <w:shd w:val="clear" w:color="auto" w:fill="auto"/>
          </w:tcPr>
          <w:p w14:paraId="11286C37" w14:textId="1D888CB6" w:rsidR="00416D20" w:rsidRPr="003D5751" w:rsidRDefault="00106856" w:rsidP="00004055">
            <w:pPr>
              <w:rPr>
                <w:rFonts w:cs="Arial"/>
              </w:rPr>
            </w:pPr>
            <w:sdt>
              <w:sdtPr>
                <w:rPr>
                  <w:rFonts w:cs="Arial"/>
                  <w:b/>
                </w:rPr>
                <w:id w:val="-464578685"/>
                <w:comboBox>
                  <w:listItem w:displayText="Ano, zavazujeme se" w:value="Ano, zavazujeme se"/>
                  <w:listItem w:displayText="Ne (projekt nelze realizovat)" w:value="Ne (projekt nelze realizovat)"/>
                </w:comboBox>
              </w:sdtPr>
              <w:sdtEndPr/>
              <w:sdtContent>
                <w:r w:rsidR="005B1148">
                  <w:rPr>
                    <w:rFonts w:cs="Arial"/>
                    <w:b/>
                  </w:rPr>
                  <w:t>Ano, zavazujeme se</w:t>
                </w:r>
              </w:sdtContent>
            </w:sdt>
          </w:p>
        </w:tc>
      </w:tr>
    </w:tbl>
    <w:p w14:paraId="1250C32D" w14:textId="7B0DA432" w:rsidR="00416D20" w:rsidRPr="00E24A61" w:rsidRDefault="00416D20" w:rsidP="00E24A61">
      <w:pPr>
        <w:rPr>
          <w:rFonts w:eastAsiaTheme="majorEastAsia"/>
        </w:rPr>
      </w:pPr>
    </w:p>
    <w:tbl>
      <w:tblPr>
        <w:tblStyle w:val="Style11"/>
        <w:tblW w:w="5003" w:type="pct"/>
        <w:tblLook w:val="06A0" w:firstRow="1" w:lastRow="0" w:firstColumn="1" w:lastColumn="0" w:noHBand="1" w:noVBand="1"/>
      </w:tblPr>
      <w:tblGrid>
        <w:gridCol w:w="4231"/>
        <w:gridCol w:w="1196"/>
        <w:gridCol w:w="1059"/>
        <w:gridCol w:w="4973"/>
      </w:tblGrid>
      <w:tr w:rsidR="005D339C" w:rsidRPr="00BF5681" w14:paraId="3EFD0D03" w14:textId="77777777" w:rsidTr="4E2656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40CE220C" w14:textId="2242EE90" w:rsidR="005D339C" w:rsidRPr="002C3CAF" w:rsidRDefault="005D339C" w:rsidP="005D339C">
            <w:pPr>
              <w:keepNext/>
              <w:spacing w:before="40" w:after="40"/>
              <w:contextualSpacing w:val="0"/>
              <w:rPr>
                <w:rFonts w:cs="Arial"/>
                <w:b w:val="0"/>
              </w:rPr>
            </w:pPr>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Pr>
                <w:rFonts w:cs="Arial"/>
                <w:b w:val="0"/>
                <w:noProof/>
              </w:rPr>
              <w:t>11</w:t>
            </w:r>
            <w:r w:rsidRPr="002C3CAF">
              <w:rPr>
                <w:rFonts w:cs="Arial"/>
              </w:rPr>
              <w:fldChar w:fldCharType="end"/>
            </w:r>
            <w:r w:rsidRPr="002C3CAF">
              <w:rPr>
                <w:rFonts w:cs="Arial"/>
                <w:b w:val="0"/>
              </w:rPr>
              <w:t xml:space="preserve">: </w:t>
            </w:r>
            <w:r w:rsidRPr="000C4BEA">
              <w:rPr>
                <w:rFonts w:cs="Arial"/>
              </w:rPr>
              <w:t>Způsob zajištění vedení dat</w:t>
            </w:r>
            <w:r>
              <w:rPr>
                <w:rFonts w:cs="Arial"/>
              </w:rPr>
              <w:t>ového kmene</w:t>
            </w:r>
          </w:p>
        </w:tc>
      </w:tr>
      <w:tr w:rsidR="005D339C" w:rsidRPr="00BF5681" w14:paraId="2D45D96F" w14:textId="77777777" w:rsidTr="4E2656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6" w:type="pct"/>
          </w:tcPr>
          <w:p w14:paraId="0CE90017" w14:textId="77777777" w:rsidR="005D339C" w:rsidRPr="003F7B0D" w:rsidRDefault="005D339C" w:rsidP="005D339C">
            <w:pPr>
              <w:keepNext/>
              <w:spacing w:before="40" w:after="40"/>
              <w:contextualSpacing w:val="0"/>
              <w:rPr>
                <w:rFonts w:cs="Arial"/>
                <w:b w:val="0"/>
                <w:bCs w:val="0"/>
              </w:rPr>
            </w:pPr>
            <w:r w:rsidRPr="003F7B0D">
              <w:rPr>
                <w:rFonts w:cs="Arial"/>
              </w:rPr>
              <w:t>Požadavek</w:t>
            </w:r>
          </w:p>
        </w:tc>
        <w:tc>
          <w:tcPr>
            <w:tcW w:w="983" w:type="pct"/>
            <w:gridSpan w:val="2"/>
          </w:tcPr>
          <w:p w14:paraId="61B51738" w14:textId="77777777" w:rsidR="005D339C" w:rsidRPr="003F7B0D" w:rsidRDefault="005D339C" w:rsidP="005D339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Použito</w:t>
            </w:r>
          </w:p>
        </w:tc>
        <w:tc>
          <w:tcPr>
            <w:tcW w:w="2170" w:type="pct"/>
          </w:tcPr>
          <w:p w14:paraId="7B48A744" w14:textId="77777777" w:rsidR="005D339C" w:rsidRPr="003F7B0D" w:rsidRDefault="005D339C" w:rsidP="005D339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Vysvětlení</w:t>
            </w:r>
          </w:p>
        </w:tc>
      </w:tr>
      <w:tr w:rsidR="005D339C" w:rsidRPr="00BF5681" w14:paraId="58129761" w14:textId="77777777" w:rsidTr="4E2656C7">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6BB3495E" w14:textId="77777777" w:rsidR="005D339C" w:rsidRPr="003F7B0D" w:rsidRDefault="005D339C" w:rsidP="005D339C">
            <w:pPr>
              <w:keepNext/>
              <w:spacing w:before="40" w:after="40"/>
              <w:contextualSpacing w:val="0"/>
              <w:rPr>
                <w:rFonts w:cs="Arial"/>
              </w:rPr>
            </w:pPr>
            <w:r w:rsidRPr="003F7B0D">
              <w:rPr>
                <w:rFonts w:cs="Arial"/>
              </w:rPr>
              <w:t>Zajištění přístupu k</w:t>
            </w:r>
            <w:r>
              <w:rPr>
                <w:rFonts w:cs="Arial"/>
              </w:rPr>
              <w:t> </w:t>
            </w:r>
            <w:r w:rsidRPr="003F7B0D">
              <w:rPr>
                <w:rFonts w:cs="Arial"/>
              </w:rPr>
              <w:t>datům</w:t>
            </w:r>
            <w:r>
              <w:rPr>
                <w:rFonts w:cs="Arial"/>
              </w:rPr>
              <w:t xml:space="preserve"> pro správce předmětu projektu</w:t>
            </w:r>
          </w:p>
        </w:tc>
      </w:tr>
      <w:tr w:rsidR="005D339C" w:rsidRPr="00BF5681" w14:paraId="33926306" w14:textId="77777777" w:rsidTr="4E2656C7">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5C46445F" w14:textId="77777777" w:rsidR="005D339C" w:rsidRPr="003F7B0D" w:rsidRDefault="005D339C" w:rsidP="005D339C">
            <w:pPr>
              <w:spacing w:before="40" w:after="40"/>
              <w:contextualSpacing w:val="0"/>
              <w:jc w:val="left"/>
              <w:rPr>
                <w:rFonts w:cs="Arial"/>
              </w:rPr>
            </w:pPr>
            <w:r w:rsidRPr="003F7B0D">
              <w:rPr>
                <w:rFonts w:cs="Arial"/>
              </w:rPr>
              <w:t xml:space="preserve">Budete mít zajištěn přístup k veškerým datům vedeným v databázích dotčených předmětem </w:t>
            </w:r>
            <w:r>
              <w:rPr>
                <w:rFonts w:cs="Arial"/>
              </w:rPr>
              <w:t>projektu</w:t>
            </w:r>
            <w:r w:rsidRPr="003F7B0D">
              <w:rPr>
                <w:rFonts w:cs="Arial"/>
              </w:rPr>
              <w:t xml:space="preserve"> ve strojově čitelném a </w:t>
            </w:r>
            <w:r w:rsidRPr="003F7B0D">
              <w:rPr>
                <w:rFonts w:cs="Arial"/>
              </w:rPr>
              <w:lastRenderedPageBreak/>
              <w:t>otevřeném formátu?</w:t>
            </w:r>
          </w:p>
        </w:tc>
        <w:sdt>
          <w:sdtPr>
            <w:rPr>
              <w:rFonts w:cs="Arial"/>
            </w:rPr>
            <w:id w:val="-156298907"/>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0EB9CC14" w14:textId="10B576BE" w:rsidR="005D339C" w:rsidRPr="003F7B0D" w:rsidRDefault="009B4F5F"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Ano</w:t>
                </w:r>
              </w:p>
            </w:tc>
          </w:sdtContent>
        </w:sdt>
        <w:tc>
          <w:tcPr>
            <w:tcW w:w="2170" w:type="pct"/>
            <w:vMerge w:val="restart"/>
            <w:shd w:val="clear" w:color="auto" w:fill="auto"/>
          </w:tcPr>
          <w:p w14:paraId="08D6CD65"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3A081605" w14:textId="77777777" w:rsidTr="4E2656C7">
        <w:trPr>
          <w:trHeight w:val="108"/>
        </w:trPr>
        <w:tc>
          <w:tcPr>
            <w:cnfStyle w:val="001000000000" w:firstRow="0" w:lastRow="0" w:firstColumn="1" w:lastColumn="0" w:oddVBand="0" w:evenVBand="0" w:oddHBand="0" w:evenHBand="0" w:firstRowFirstColumn="0" w:firstRowLastColumn="0" w:lastRowFirstColumn="0" w:lastRowLastColumn="0"/>
            <w:tcW w:w="1846" w:type="pct"/>
            <w:vMerge/>
          </w:tcPr>
          <w:p w14:paraId="11EDB406" w14:textId="77777777" w:rsidR="005D339C" w:rsidRPr="003F7B0D" w:rsidRDefault="005D339C" w:rsidP="005D339C">
            <w:pPr>
              <w:spacing w:before="40" w:after="40"/>
              <w:contextualSpacing w:val="0"/>
              <w:rPr>
                <w:rFonts w:cs="Arial"/>
              </w:rPr>
            </w:pPr>
          </w:p>
        </w:tc>
        <w:tc>
          <w:tcPr>
            <w:tcW w:w="522" w:type="pct"/>
            <w:shd w:val="clear" w:color="auto" w:fill="D9D9D9" w:themeFill="background1" w:themeFillShade="D9"/>
          </w:tcPr>
          <w:p w14:paraId="672011A9"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Fonts w:cs="Arial"/>
                <w:b/>
              </w:rPr>
              <w:t xml:space="preserve">Č. žádosti </w:t>
            </w:r>
            <w:r w:rsidRPr="003F7B0D">
              <w:rPr>
                <w:rFonts w:cs="Arial"/>
                <w:b/>
              </w:rPr>
              <w:lastRenderedPageBreak/>
              <w:t>o výjimku:</w:t>
            </w:r>
          </w:p>
        </w:tc>
        <w:tc>
          <w:tcPr>
            <w:tcW w:w="461" w:type="pct"/>
            <w:shd w:val="clear" w:color="auto" w:fill="auto"/>
          </w:tcPr>
          <w:p w14:paraId="5452652C"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tcPr>
          <w:p w14:paraId="78002E96"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377C7EDC" w14:textId="77777777" w:rsidTr="4E2656C7">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63419C73" w14:textId="0021882A" w:rsidR="005D339C" w:rsidRPr="003F7B0D" w:rsidRDefault="005D339C" w:rsidP="005D339C">
            <w:pPr>
              <w:spacing w:before="40" w:after="40"/>
              <w:contextualSpacing w:val="0"/>
              <w:jc w:val="left"/>
              <w:rPr>
                <w:rFonts w:cs="Arial"/>
              </w:rPr>
            </w:pPr>
            <w:r w:rsidRPr="003F7B0D">
              <w:rPr>
                <w:rFonts w:cs="Arial"/>
              </w:rPr>
              <w:lastRenderedPageBreak/>
              <w:t>Bu</w:t>
            </w:r>
            <w:r w:rsidR="00B37CE9">
              <w:rPr>
                <w:rFonts w:cs="Arial"/>
              </w:rPr>
              <w:t>dete mít výše popsaný přístup k </w:t>
            </w:r>
            <w:r w:rsidRPr="003F7B0D">
              <w:rPr>
                <w:rFonts w:cs="Arial"/>
              </w:rPr>
              <w:t>datům zajištěn bez dodatečných finančních nákladů?</w:t>
            </w:r>
          </w:p>
        </w:tc>
        <w:sdt>
          <w:sdtPr>
            <w:rPr>
              <w:rFonts w:cs="Arial"/>
            </w:rPr>
            <w:id w:val="-1981449774"/>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671BD16D" w14:textId="32D017B5" w:rsidR="005D339C" w:rsidRPr="003F7B0D" w:rsidRDefault="009B4F5F"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Ano</w:t>
                </w:r>
              </w:p>
            </w:tc>
          </w:sdtContent>
        </w:sdt>
        <w:tc>
          <w:tcPr>
            <w:tcW w:w="2170" w:type="pct"/>
            <w:vMerge w:val="restart"/>
            <w:shd w:val="clear" w:color="auto" w:fill="auto"/>
          </w:tcPr>
          <w:p w14:paraId="313E20C9"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5AE25824" w14:textId="77777777" w:rsidTr="4E2656C7">
        <w:trPr>
          <w:trHeight w:val="108"/>
        </w:trPr>
        <w:tc>
          <w:tcPr>
            <w:cnfStyle w:val="001000000000" w:firstRow="0" w:lastRow="0" w:firstColumn="1" w:lastColumn="0" w:oddVBand="0" w:evenVBand="0" w:oddHBand="0" w:evenHBand="0" w:firstRowFirstColumn="0" w:firstRowLastColumn="0" w:lastRowFirstColumn="0" w:lastRowLastColumn="0"/>
            <w:tcW w:w="1846" w:type="pct"/>
            <w:vMerge/>
          </w:tcPr>
          <w:p w14:paraId="3E1B8E78" w14:textId="77777777" w:rsidR="005D339C" w:rsidRPr="003F7B0D" w:rsidRDefault="005D339C" w:rsidP="005D339C">
            <w:pPr>
              <w:spacing w:before="40" w:after="40"/>
              <w:contextualSpacing w:val="0"/>
              <w:rPr>
                <w:rFonts w:cs="Arial"/>
              </w:rPr>
            </w:pPr>
          </w:p>
        </w:tc>
        <w:tc>
          <w:tcPr>
            <w:tcW w:w="522" w:type="pct"/>
            <w:shd w:val="clear" w:color="auto" w:fill="D9D9D9" w:themeFill="background1" w:themeFillShade="D9"/>
          </w:tcPr>
          <w:p w14:paraId="4235758C"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Fonts w:cs="Arial"/>
                <w:b/>
              </w:rPr>
              <w:t>Č. žádosti o výjimku:</w:t>
            </w:r>
          </w:p>
        </w:tc>
        <w:tc>
          <w:tcPr>
            <w:tcW w:w="461" w:type="pct"/>
            <w:shd w:val="clear" w:color="auto" w:fill="auto"/>
          </w:tcPr>
          <w:p w14:paraId="17EB618A"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tcPr>
          <w:p w14:paraId="3C09B144"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583D6F21" w14:textId="77777777" w:rsidTr="4E2656C7">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385C4022" w14:textId="77777777" w:rsidR="005D339C" w:rsidRPr="003F7B0D" w:rsidRDefault="005D339C" w:rsidP="005D339C">
            <w:pPr>
              <w:spacing w:before="40" w:after="40"/>
              <w:contextualSpacing w:val="0"/>
              <w:rPr>
                <w:rFonts w:cs="Arial"/>
              </w:rPr>
            </w:pPr>
            <w:r w:rsidRPr="003F7B0D">
              <w:rPr>
                <w:rFonts w:cs="Arial"/>
              </w:rPr>
              <w:t>Budete moci se zpřístupněnými daty libovolně nakládat?</w:t>
            </w:r>
          </w:p>
        </w:tc>
        <w:sdt>
          <w:sdtPr>
            <w:rPr>
              <w:rFonts w:cs="Arial"/>
            </w:rPr>
            <w:id w:val="-985934024"/>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46153723" w14:textId="78FC0E3B" w:rsidR="005D339C" w:rsidRPr="003F7B0D" w:rsidRDefault="009B4F5F"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Ano</w:t>
                </w:r>
              </w:p>
            </w:tc>
          </w:sdtContent>
        </w:sdt>
        <w:tc>
          <w:tcPr>
            <w:tcW w:w="2170" w:type="pct"/>
            <w:vMerge w:val="restart"/>
            <w:shd w:val="clear" w:color="auto" w:fill="auto"/>
          </w:tcPr>
          <w:p w14:paraId="36F10AF0"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6FB4FF59" w14:textId="77777777" w:rsidTr="4E2656C7">
        <w:trPr>
          <w:trHeight w:val="108"/>
        </w:trPr>
        <w:tc>
          <w:tcPr>
            <w:cnfStyle w:val="001000000000" w:firstRow="0" w:lastRow="0" w:firstColumn="1" w:lastColumn="0" w:oddVBand="0" w:evenVBand="0" w:oddHBand="0" w:evenHBand="0" w:firstRowFirstColumn="0" w:firstRowLastColumn="0" w:lastRowFirstColumn="0" w:lastRowLastColumn="0"/>
            <w:tcW w:w="1846" w:type="pct"/>
            <w:vMerge/>
          </w:tcPr>
          <w:p w14:paraId="47DD2BF1" w14:textId="77777777" w:rsidR="005D339C" w:rsidRPr="003F7B0D" w:rsidRDefault="005D339C" w:rsidP="005D339C">
            <w:pPr>
              <w:spacing w:before="40" w:after="40"/>
              <w:contextualSpacing w:val="0"/>
              <w:rPr>
                <w:rFonts w:cs="Arial"/>
              </w:rPr>
            </w:pPr>
          </w:p>
        </w:tc>
        <w:tc>
          <w:tcPr>
            <w:tcW w:w="522" w:type="pct"/>
            <w:shd w:val="clear" w:color="auto" w:fill="D9D9D9" w:themeFill="background1" w:themeFillShade="D9"/>
          </w:tcPr>
          <w:p w14:paraId="0AEB860F"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Fonts w:cs="Arial"/>
                <w:b/>
              </w:rPr>
              <w:t>Č. žádosti o výjimku:</w:t>
            </w:r>
          </w:p>
        </w:tc>
        <w:tc>
          <w:tcPr>
            <w:tcW w:w="461" w:type="pct"/>
            <w:shd w:val="clear" w:color="auto" w:fill="auto"/>
          </w:tcPr>
          <w:p w14:paraId="0882A832"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tcPr>
          <w:p w14:paraId="177B493A"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70CAA60D" w14:textId="77777777" w:rsidTr="4E2656C7">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0DB4EBE7" w14:textId="77777777" w:rsidR="005D339C" w:rsidRPr="003F7B0D" w:rsidRDefault="005D339C" w:rsidP="005D339C">
            <w:pPr>
              <w:keepNext/>
              <w:spacing w:before="40" w:after="40"/>
              <w:contextualSpacing w:val="0"/>
              <w:rPr>
                <w:rFonts w:cs="Arial"/>
              </w:rPr>
            </w:pPr>
            <w:r w:rsidRPr="003F7B0D">
              <w:rPr>
                <w:rFonts w:cs="Arial"/>
              </w:rPr>
              <w:t>Publikace výstupů ve formátu otevřených dat</w:t>
            </w:r>
          </w:p>
        </w:tc>
      </w:tr>
      <w:tr w:rsidR="005D339C" w:rsidRPr="00BF5681" w14:paraId="6732DB3B" w14:textId="77777777" w:rsidTr="4E2656C7">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29513636" w14:textId="77777777" w:rsidR="005D339C" w:rsidRPr="003F7B0D" w:rsidRDefault="005D339C" w:rsidP="005D339C">
            <w:pPr>
              <w:spacing w:before="40" w:after="40"/>
              <w:contextualSpacing w:val="0"/>
              <w:jc w:val="left"/>
              <w:rPr>
                <w:rFonts w:cs="Arial"/>
              </w:rPr>
            </w:pPr>
            <w:r w:rsidRPr="003F7B0D">
              <w:rPr>
                <w:rFonts w:cs="Arial"/>
              </w:rPr>
              <w:t xml:space="preserve">Budou data vedená v databázích dotčených předmětem </w:t>
            </w:r>
            <w:r>
              <w:rPr>
                <w:rFonts w:cs="Arial"/>
              </w:rPr>
              <w:t>projektu</w:t>
            </w:r>
            <w:r w:rsidRPr="003F7B0D">
              <w:rPr>
                <w:rFonts w:cs="Arial"/>
              </w:rPr>
              <w:t xml:space="preserve"> zveřejňována jako otevřená data?</w:t>
            </w:r>
          </w:p>
        </w:tc>
        <w:tc>
          <w:tcPr>
            <w:tcW w:w="983" w:type="pct"/>
            <w:gridSpan w:val="2"/>
            <w:shd w:val="clear" w:color="auto" w:fill="auto"/>
          </w:tcPr>
          <w:p w14:paraId="2B998844" w14:textId="501DCC7A" w:rsidR="005D339C" w:rsidRPr="003F7B0D" w:rsidRDefault="00106856"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685821560"/>
                <w:comboBox>
                  <w:listItem w:displayText="Ano" w:value="Ano"/>
                  <w:listItem w:displayText="Nerelevantní" w:value="Nerelevantní"/>
                  <w:listItem w:displayText="Ne, žádáme výjimku" w:value="Ne, žádáme výjimku"/>
                </w:comboBox>
              </w:sdtPr>
              <w:sdtEndPr/>
              <w:sdtContent>
                <w:r w:rsidR="00401BA4">
                  <w:rPr>
                    <w:rFonts w:cs="Arial"/>
                  </w:rPr>
                  <w:t>Ano</w:t>
                </w:r>
              </w:sdtContent>
            </w:sdt>
          </w:p>
        </w:tc>
        <w:tc>
          <w:tcPr>
            <w:tcW w:w="2170" w:type="pct"/>
            <w:vMerge w:val="restart"/>
            <w:shd w:val="clear" w:color="auto" w:fill="auto"/>
          </w:tcPr>
          <w:p w14:paraId="3C0D5997"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226D3463" w14:textId="77777777" w:rsidTr="4E2656C7">
        <w:trPr>
          <w:trHeight w:val="108"/>
        </w:trPr>
        <w:tc>
          <w:tcPr>
            <w:cnfStyle w:val="001000000000" w:firstRow="0" w:lastRow="0" w:firstColumn="1" w:lastColumn="0" w:oddVBand="0" w:evenVBand="0" w:oddHBand="0" w:evenHBand="0" w:firstRowFirstColumn="0" w:firstRowLastColumn="0" w:lastRowFirstColumn="0" w:lastRowLastColumn="0"/>
            <w:tcW w:w="1846" w:type="pct"/>
            <w:vMerge/>
          </w:tcPr>
          <w:p w14:paraId="25115D6C" w14:textId="77777777" w:rsidR="005D339C" w:rsidRPr="003F7B0D" w:rsidRDefault="005D339C" w:rsidP="005D339C">
            <w:pPr>
              <w:spacing w:before="40" w:after="40"/>
              <w:contextualSpacing w:val="0"/>
              <w:rPr>
                <w:rFonts w:cs="Arial"/>
              </w:rPr>
            </w:pPr>
          </w:p>
        </w:tc>
        <w:tc>
          <w:tcPr>
            <w:tcW w:w="522" w:type="pct"/>
            <w:shd w:val="clear" w:color="auto" w:fill="D9D9D9" w:themeFill="background1" w:themeFillShade="D9"/>
          </w:tcPr>
          <w:p w14:paraId="2639BCCC"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Fonts w:cs="Arial"/>
                <w:b/>
              </w:rPr>
              <w:t>Č. žádosti o výjimku:</w:t>
            </w:r>
          </w:p>
        </w:tc>
        <w:tc>
          <w:tcPr>
            <w:tcW w:w="461" w:type="pct"/>
            <w:shd w:val="clear" w:color="auto" w:fill="auto"/>
          </w:tcPr>
          <w:p w14:paraId="100C994E"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tcPr>
          <w:p w14:paraId="4E620BD8"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1F01D03D" w14:textId="77777777" w:rsidTr="4E2656C7">
        <w:trPr>
          <w:trHeight w:val="108"/>
        </w:trPr>
        <w:tc>
          <w:tcPr>
            <w:cnfStyle w:val="001000000000" w:firstRow="0" w:lastRow="0" w:firstColumn="1" w:lastColumn="0" w:oddVBand="0" w:evenVBand="0" w:oddHBand="0" w:evenHBand="0" w:firstRowFirstColumn="0" w:firstRowLastColumn="0" w:lastRowFirstColumn="0" w:lastRowLastColumn="0"/>
            <w:tcW w:w="2830" w:type="pct"/>
            <w:gridSpan w:val="3"/>
            <w:shd w:val="clear" w:color="auto" w:fill="D9D9D9" w:themeFill="background1" w:themeFillShade="D9"/>
          </w:tcPr>
          <w:p w14:paraId="527F886A" w14:textId="77777777" w:rsidR="005D339C" w:rsidRPr="003F7B0D" w:rsidRDefault="005D339C" w:rsidP="005D339C">
            <w:pPr>
              <w:spacing w:before="40" w:after="40"/>
              <w:ind w:right="34"/>
              <w:contextualSpacing w:val="0"/>
              <w:rPr>
                <w:rFonts w:cs="Arial"/>
              </w:rPr>
            </w:pPr>
            <w:r w:rsidRPr="003F7B0D">
              <w:rPr>
                <w:rFonts w:cs="Arial"/>
              </w:rPr>
              <w:t>Jaké datové oblasti plánujete zveřejňovat jako otevřená data</w:t>
            </w:r>
            <w:r>
              <w:rPr>
                <w:rFonts w:cs="Arial"/>
              </w:rPr>
              <w:t>,</w:t>
            </w:r>
            <w:r w:rsidRPr="003F7B0D">
              <w:rPr>
                <w:rFonts w:cs="Arial"/>
              </w:rPr>
              <w:t xml:space="preserve"> kdy</w:t>
            </w:r>
            <w:r>
              <w:rPr>
                <w:rFonts w:cs="Arial"/>
              </w:rPr>
              <w:t xml:space="preserve"> a na jakém stupni otevřenosti</w:t>
            </w:r>
            <w:r w:rsidRPr="003F7B0D">
              <w:rPr>
                <w:rFonts w:cs="Arial"/>
              </w:rPr>
              <w:t>?</w:t>
            </w:r>
          </w:p>
        </w:tc>
        <w:tc>
          <w:tcPr>
            <w:tcW w:w="2170" w:type="pct"/>
            <w:shd w:val="clear" w:color="auto" w:fill="auto"/>
          </w:tcPr>
          <w:p w14:paraId="01A12B2B" w14:textId="5C29FA97" w:rsidR="003D2149" w:rsidRPr="003F7B0D" w:rsidRDefault="4FB5F6CC" w:rsidP="0032353C">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Calibri"/>
              </w:rPr>
            </w:pPr>
            <w:r>
              <w:t>Minimální zamýšlený rozsah jsou data dopravních proudů pro statistické účely</w:t>
            </w:r>
            <w:r w:rsidR="680A784D">
              <w:t xml:space="preserve"> a reporty o počtech úhrad v rámci jednotlivých prodejních kanálů</w:t>
            </w:r>
            <w:r>
              <w:t>.</w:t>
            </w:r>
            <w:r w:rsidR="49D51D4B">
              <w:t xml:space="preserve"> V rámci navazujících analýz a B2 dokumentů pro jednotlivé části budou případně doplněny další oblasti.</w:t>
            </w:r>
          </w:p>
        </w:tc>
      </w:tr>
    </w:tbl>
    <w:p w14:paraId="619CCE34" w14:textId="77777777" w:rsidR="00402B27" w:rsidRPr="003F7B0D" w:rsidRDefault="00402B27" w:rsidP="00FD10A1">
      <w:pPr>
        <w:rPr>
          <w:rFonts w:cs="Arial"/>
        </w:rPr>
      </w:pPr>
      <w:bookmarkStart w:id="43" w:name="_Ref437250430"/>
      <w:bookmarkStart w:id="44" w:name="_Toc437417895"/>
      <w:bookmarkEnd w:id="40"/>
      <w:bookmarkEnd w:id="41"/>
      <w:bookmarkEnd w:id="42"/>
    </w:p>
    <w:tbl>
      <w:tblPr>
        <w:tblStyle w:val="Mkatabulky"/>
        <w:tblW w:w="5003" w:type="pct"/>
        <w:tblLook w:val="06A0" w:firstRow="1" w:lastRow="0" w:firstColumn="1" w:lastColumn="0" w:noHBand="1" w:noVBand="1"/>
      </w:tblPr>
      <w:tblGrid>
        <w:gridCol w:w="5057"/>
        <w:gridCol w:w="6504"/>
      </w:tblGrid>
      <w:tr w:rsidR="002627AD" w:rsidRPr="00BF5681" w14:paraId="1F2DE756" w14:textId="77777777" w:rsidTr="4E2656C7">
        <w:trPr>
          <w:tblHeader/>
        </w:trPr>
        <w:tc>
          <w:tcPr>
            <w:tcW w:w="5000" w:type="pct"/>
            <w:gridSpan w:val="2"/>
            <w:shd w:val="clear" w:color="auto" w:fill="CEEBF3"/>
          </w:tcPr>
          <w:p w14:paraId="579F8E96" w14:textId="1C3F647B" w:rsidR="002627AD" w:rsidRPr="002C3CAF" w:rsidRDefault="00104A0A" w:rsidP="003F7B0D">
            <w:pPr>
              <w:keepNext/>
              <w:spacing w:before="40" w:after="40"/>
              <w:jc w:val="left"/>
              <w:rPr>
                <w:rFonts w:eastAsia="Calibri" w:cs="Arial"/>
                <w:szCs w:val="20"/>
              </w:rPr>
            </w:pPr>
            <w:bookmarkStart w:id="45" w:name="_Toc513797146"/>
            <w:bookmarkStart w:id="46" w:name="_Toc509581676"/>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786E30">
              <w:rPr>
                <w:rFonts w:cs="Arial"/>
                <w:noProof/>
              </w:rPr>
              <w:t>12</w:t>
            </w:r>
            <w:r w:rsidR="00BF5681" w:rsidRPr="002C3CAF">
              <w:rPr>
                <w:rFonts w:cs="Arial"/>
                <w:noProof/>
              </w:rPr>
              <w:fldChar w:fldCharType="end"/>
            </w:r>
            <w:r w:rsidRPr="002C3CAF">
              <w:rPr>
                <w:rFonts w:cs="Arial"/>
              </w:rPr>
              <w:t xml:space="preserve">: </w:t>
            </w:r>
            <w:r w:rsidR="007F4BF0" w:rsidRPr="000C4BEA">
              <w:rPr>
                <w:rFonts w:cs="Arial"/>
                <w:b/>
              </w:rPr>
              <w:t>Nakládání s osobními a citlivými údaji</w:t>
            </w:r>
            <w:bookmarkEnd w:id="45"/>
            <w:r w:rsidRPr="002C3CAF">
              <w:rPr>
                <w:rFonts w:cs="Arial"/>
              </w:rPr>
              <w:t xml:space="preserve"> </w:t>
            </w:r>
            <w:bookmarkEnd w:id="46"/>
          </w:p>
        </w:tc>
      </w:tr>
      <w:tr w:rsidR="007F4BF0" w:rsidRPr="00BF5681" w14:paraId="7A4CBEFB" w14:textId="77777777" w:rsidTr="4E2656C7">
        <w:tc>
          <w:tcPr>
            <w:tcW w:w="5000" w:type="pct"/>
            <w:gridSpan w:val="2"/>
            <w:shd w:val="clear" w:color="auto" w:fill="D9D9D9" w:themeFill="background1" w:themeFillShade="D9"/>
          </w:tcPr>
          <w:p w14:paraId="3F1095B9" w14:textId="428AF5F3" w:rsidR="007F4BF0" w:rsidRPr="003F7B0D" w:rsidRDefault="003D2149" w:rsidP="003F7B0D">
            <w:pPr>
              <w:keepNext/>
              <w:spacing w:before="40" w:after="40"/>
              <w:jc w:val="left"/>
              <w:rPr>
                <w:rFonts w:cs="Arial"/>
              </w:rPr>
            </w:pPr>
            <w:r>
              <w:rPr>
                <w:rFonts w:eastAsia="Calibri" w:cs="Arial"/>
                <w:b/>
                <w:szCs w:val="20"/>
              </w:rPr>
              <w:t>Způsoby identifikace subjektů (FO, PO) v informačním systému</w:t>
            </w:r>
            <w:r>
              <w:rPr>
                <w:rFonts w:eastAsia="Calibri" w:cs="Arial"/>
                <w:szCs w:val="20"/>
              </w:rPr>
              <w:t xml:space="preserve"> (AIFO, IČO, klientský identifikátor, výjimečně rodné číslo nebo jiný identifikátor)</w:t>
            </w:r>
          </w:p>
        </w:tc>
      </w:tr>
      <w:tr w:rsidR="002627AD" w:rsidRPr="00BF5681" w14:paraId="72172A54" w14:textId="77777777" w:rsidTr="4E2656C7">
        <w:tc>
          <w:tcPr>
            <w:tcW w:w="5000" w:type="pct"/>
            <w:gridSpan w:val="2"/>
          </w:tcPr>
          <w:p w14:paraId="6D47AF26" w14:textId="0BF473D8" w:rsidR="003D2149" w:rsidRPr="003F7B0D" w:rsidRDefault="005B1148" w:rsidP="00965B68">
            <w:pPr>
              <w:spacing w:before="40" w:after="40"/>
              <w:jc w:val="left"/>
              <w:rPr>
                <w:rFonts w:eastAsia="Calibri" w:cs="Arial"/>
                <w:szCs w:val="20"/>
              </w:rPr>
            </w:pPr>
            <w:r>
              <w:rPr>
                <w:rFonts w:eastAsia="Calibri" w:cs="Arial"/>
                <w:szCs w:val="20"/>
              </w:rPr>
              <w:t>Identifikace subjektů je prováděna pouze v části aplikace agendových funkcí EDAZ, která na základě zákona č.13/1997 musí v případě příjmu oznámení o osvobození provést kontrolu, zdali provozovatel vozidla je oznamovatelem osvobození. Pro tento účel se provádí v agendě evidence osvobození ruční kontrola proti základním registrům a RSV a výsledek této kontroly je následně zohledněn v případném zápisu vozidla do evidence</w:t>
            </w:r>
            <w:r w:rsidR="00965B68">
              <w:rPr>
                <w:rFonts w:eastAsia="Calibri" w:cs="Arial"/>
                <w:szCs w:val="20"/>
              </w:rPr>
              <w:t xml:space="preserve"> vozidel v systému časového zpoplatnění</w:t>
            </w:r>
            <w:r>
              <w:rPr>
                <w:rFonts w:eastAsia="Calibri" w:cs="Arial"/>
                <w:szCs w:val="20"/>
              </w:rPr>
              <w:t xml:space="preserve"> (pokud budou splněny zákonné podmínky).</w:t>
            </w:r>
          </w:p>
        </w:tc>
      </w:tr>
      <w:tr w:rsidR="007F4BF0" w:rsidRPr="00BF5681" w14:paraId="44A1D450" w14:textId="77777777" w:rsidTr="4E2656C7">
        <w:tc>
          <w:tcPr>
            <w:tcW w:w="5000" w:type="pct"/>
            <w:gridSpan w:val="2"/>
            <w:shd w:val="clear" w:color="auto" w:fill="D9D9D9" w:themeFill="background1" w:themeFillShade="D9"/>
          </w:tcPr>
          <w:p w14:paraId="7DBFDD83" w14:textId="3A490ADF" w:rsidR="007F4BF0" w:rsidRPr="00BD6BA6" w:rsidRDefault="007F4BF0" w:rsidP="003F7B0D">
            <w:pPr>
              <w:spacing w:before="40" w:after="40"/>
              <w:jc w:val="left"/>
              <w:rPr>
                <w:rFonts w:eastAsia="Calibri" w:cs="Arial"/>
                <w:b/>
                <w:szCs w:val="20"/>
                <w:highlight w:val="yellow"/>
              </w:rPr>
            </w:pPr>
            <w:r w:rsidRPr="00E019A0">
              <w:rPr>
                <w:rFonts w:eastAsia="Calibri" w:cs="Arial"/>
                <w:b/>
                <w:szCs w:val="20"/>
              </w:rPr>
              <w:t>Způsoby zavedení základních principů práce s osobními a citlivými údaji dle GDPR</w:t>
            </w:r>
            <w:r w:rsidR="00E019A0" w:rsidRPr="00E019A0">
              <w:rPr>
                <w:rFonts w:eastAsia="Calibri" w:cs="Arial"/>
                <w:b/>
                <w:szCs w:val="20"/>
              </w:rPr>
              <w:t xml:space="preserve"> a zákona o zpracování osobních údajů</w:t>
            </w:r>
            <w:r w:rsidRPr="00E019A0">
              <w:rPr>
                <w:rFonts w:eastAsia="Calibri" w:cs="Arial"/>
                <w:b/>
                <w:szCs w:val="20"/>
              </w:rPr>
              <w:t>:</w:t>
            </w:r>
          </w:p>
        </w:tc>
      </w:tr>
      <w:tr w:rsidR="007F4BF0" w:rsidRPr="00BF5681" w14:paraId="46EED6A0" w14:textId="77777777" w:rsidTr="4E2656C7">
        <w:tc>
          <w:tcPr>
            <w:tcW w:w="2187" w:type="pct"/>
            <w:shd w:val="clear" w:color="auto" w:fill="D9D9D9" w:themeFill="background1" w:themeFillShade="D9"/>
          </w:tcPr>
          <w:p w14:paraId="0F5AE64B" w14:textId="77777777" w:rsidR="007F4BF0" w:rsidRPr="003F7B0D" w:rsidRDefault="00FF21FF" w:rsidP="003F7B0D">
            <w:pPr>
              <w:spacing w:before="40" w:after="40"/>
              <w:jc w:val="left"/>
              <w:rPr>
                <w:rFonts w:eastAsia="Calibri" w:cs="Arial"/>
                <w:b/>
                <w:szCs w:val="20"/>
              </w:rPr>
            </w:pPr>
            <w:r w:rsidRPr="003F7B0D">
              <w:rPr>
                <w:rFonts w:eastAsia="Calibri" w:cs="Arial"/>
                <w:b/>
                <w:szCs w:val="20"/>
              </w:rPr>
              <w:t>Zabezpečení zpracování</w:t>
            </w:r>
            <w:r w:rsidR="007F4BF0" w:rsidRPr="003F7B0D">
              <w:rPr>
                <w:rFonts w:eastAsia="Calibri" w:cs="Arial"/>
                <w:b/>
                <w:szCs w:val="20"/>
              </w:rPr>
              <w:t>:</w:t>
            </w:r>
          </w:p>
        </w:tc>
        <w:tc>
          <w:tcPr>
            <w:tcW w:w="2813" w:type="pct"/>
            <w:shd w:val="clear" w:color="auto" w:fill="auto"/>
          </w:tcPr>
          <w:p w14:paraId="333D1992" w14:textId="65EF0B51" w:rsidR="233FA70F" w:rsidRDefault="233FA70F" w:rsidP="4E2656C7">
            <w:pPr>
              <w:spacing w:before="40" w:after="40"/>
              <w:jc w:val="left"/>
              <w:rPr>
                <w:rFonts w:eastAsia="Arial" w:cs="Arial"/>
              </w:rPr>
            </w:pPr>
            <w:r w:rsidRPr="4E2656C7">
              <w:rPr>
                <w:rFonts w:eastAsia="Arial" w:cs="Arial"/>
              </w:rPr>
              <w:t>Osobní údaje zvláštní kategorie (dříve citlivé údaje dle GDPR) EDAZ neobsahuje, obsahuje pouze osobní údaje.</w:t>
            </w:r>
          </w:p>
          <w:p w14:paraId="2D418DEF" w14:textId="53DB2FF8" w:rsidR="007F4BF0" w:rsidRPr="00CF3301" w:rsidRDefault="547DA964" w:rsidP="6066708C">
            <w:pPr>
              <w:spacing w:before="40" w:after="40"/>
              <w:jc w:val="left"/>
              <w:rPr>
                <w:rFonts w:eastAsia="Arial" w:cs="Arial"/>
                <w:color w:val="FF0000"/>
              </w:rPr>
            </w:pPr>
            <w:r w:rsidRPr="4E2656C7">
              <w:rPr>
                <w:rFonts w:eastAsia="Arial" w:cs="Arial"/>
              </w:rPr>
              <w:t>Data o identifikovaných vozidlech</w:t>
            </w:r>
            <w:r w:rsidR="6D0383DA" w:rsidRPr="4E2656C7">
              <w:rPr>
                <w:rFonts w:eastAsia="Arial" w:cs="Arial"/>
              </w:rPr>
              <w:t xml:space="preserve"> (SPZ je osobním údajem)</w:t>
            </w:r>
            <w:r w:rsidRPr="4E2656C7">
              <w:rPr>
                <w:rFonts w:eastAsia="Arial" w:cs="Arial"/>
              </w:rPr>
              <w:t xml:space="preserve"> na pozemní komunikaci jsou šifrována a zároveň je jejich integrita ochráněna prostředky asymetrické kryptografie, která zaručí nepopiratelnost a geografickou lokalizaci pořízených dat.</w:t>
            </w:r>
          </w:p>
        </w:tc>
      </w:tr>
      <w:tr w:rsidR="007F4BF0" w:rsidRPr="00BF5681" w14:paraId="39F3FAA4" w14:textId="77777777" w:rsidTr="4E2656C7">
        <w:tc>
          <w:tcPr>
            <w:tcW w:w="2187" w:type="pct"/>
            <w:shd w:val="clear" w:color="auto" w:fill="D9D9D9" w:themeFill="background1" w:themeFillShade="D9"/>
          </w:tcPr>
          <w:p w14:paraId="53AC98EE" w14:textId="01920645" w:rsidR="007F4BF0" w:rsidRPr="00E019A0" w:rsidRDefault="00E019A0" w:rsidP="00E019A0">
            <w:pPr>
              <w:spacing w:before="40" w:after="40"/>
              <w:jc w:val="left"/>
              <w:rPr>
                <w:rFonts w:eastAsia="Calibri" w:cs="Arial"/>
                <w:b/>
                <w:szCs w:val="20"/>
              </w:rPr>
            </w:pPr>
            <w:r>
              <w:rPr>
                <w:rFonts w:eastAsia="Calibri" w:cs="Arial"/>
                <w:b/>
                <w:szCs w:val="20"/>
              </w:rPr>
              <w:t>Logování přístupů k osobním a citlivým údajům:</w:t>
            </w:r>
          </w:p>
        </w:tc>
        <w:tc>
          <w:tcPr>
            <w:tcW w:w="2813" w:type="pct"/>
            <w:shd w:val="clear" w:color="auto" w:fill="auto"/>
          </w:tcPr>
          <w:p w14:paraId="1F73D661" w14:textId="763B6838" w:rsidR="007F4BF0" w:rsidRPr="005D339C" w:rsidRDefault="004C6CEA" w:rsidP="6066708C">
            <w:pPr>
              <w:spacing w:before="40" w:after="40"/>
              <w:jc w:val="left"/>
              <w:rPr>
                <w:rFonts w:eastAsia="Calibri" w:cs="Arial"/>
                <w:color w:val="FF0000"/>
              </w:rPr>
            </w:pPr>
            <w:r>
              <w:rPr>
                <w:rFonts w:cs="Arial"/>
              </w:rPr>
              <w:t xml:space="preserve">Veškerá výměna dat a jejich přenosy probíhají šifrovanou formou. Přístupy uživatelů k datům </w:t>
            </w:r>
            <w:r w:rsidR="00584C1C">
              <w:rPr>
                <w:rFonts w:cs="Arial"/>
              </w:rPr>
              <w:t>jsou</w:t>
            </w:r>
            <w:r>
              <w:rPr>
                <w:rFonts w:cs="Arial"/>
              </w:rPr>
              <w:t xml:space="preserve"> zajištěny autorizací s příslušnou úrovní bezpečnosti (certifikát, JIP/KAAS, …). Přístupy a změny dat </w:t>
            </w:r>
            <w:r w:rsidR="00584C1C">
              <w:rPr>
                <w:rFonts w:cs="Arial"/>
              </w:rPr>
              <w:t>jsou</w:t>
            </w:r>
            <w:r>
              <w:rPr>
                <w:rFonts w:cs="Arial"/>
              </w:rPr>
              <w:t xml:space="preserve"> logovány a logy </w:t>
            </w:r>
            <w:r w:rsidR="00584C1C">
              <w:rPr>
                <w:rFonts w:cs="Arial"/>
              </w:rPr>
              <w:t>jsou</w:t>
            </w:r>
            <w:r>
              <w:rPr>
                <w:rFonts w:cs="Arial"/>
              </w:rPr>
              <w:t xml:space="preserve"> pravidelně kontrolovány v rámci bezpečnostního dohledu.</w:t>
            </w:r>
          </w:p>
        </w:tc>
      </w:tr>
      <w:tr w:rsidR="003D2149" w14:paraId="07C954A7" w14:textId="77777777" w:rsidTr="4E2656C7">
        <w:tc>
          <w:tcPr>
            <w:tcW w:w="218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238199" w14:textId="77777777" w:rsidR="003D2149" w:rsidRDefault="003D2149">
            <w:pPr>
              <w:spacing w:before="40" w:after="40"/>
              <w:jc w:val="left"/>
              <w:rPr>
                <w:rFonts w:eastAsia="Calibri" w:cs="Arial"/>
                <w:b/>
                <w:szCs w:val="20"/>
              </w:rPr>
            </w:pPr>
            <w:r>
              <w:rPr>
                <w:rFonts w:eastAsia="Calibri" w:cs="Arial"/>
                <w:b/>
                <w:szCs w:val="20"/>
              </w:rPr>
              <w:t xml:space="preserve">Používáte nakládání s osobními údaji na základě doloženého souhlasu subjektu údajů: </w:t>
            </w:r>
          </w:p>
        </w:tc>
        <w:tc>
          <w:tcPr>
            <w:tcW w:w="2813" w:type="pct"/>
            <w:tcBorders>
              <w:top w:val="single" w:sz="4" w:space="0" w:color="auto"/>
              <w:left w:val="single" w:sz="4" w:space="0" w:color="auto"/>
              <w:bottom w:val="single" w:sz="4" w:space="0" w:color="auto"/>
              <w:right w:val="single" w:sz="4" w:space="0" w:color="auto"/>
            </w:tcBorders>
            <w:hideMark/>
          </w:tcPr>
          <w:p w14:paraId="5D2FA492" w14:textId="00E8AF05" w:rsidR="003D2149" w:rsidRDefault="3C9AD3A4" w:rsidP="00ED5628">
            <w:pPr>
              <w:spacing w:before="40" w:after="40"/>
              <w:jc w:val="left"/>
              <w:rPr>
                <w:rFonts w:eastAsia="Calibri" w:cs="Arial"/>
              </w:rPr>
            </w:pPr>
            <w:r w:rsidRPr="4E2656C7">
              <w:rPr>
                <w:rFonts w:eastAsia="Calibri" w:cs="Arial"/>
              </w:rPr>
              <w:t>Ne, nakládání s osobními údaji v tuto chvíli vychází primárně ze zákona 13/1997 Sb. O pozemních komunikacích, v rámci rozvoje bude v oblasti Cookies rozšířeno o souhlas subjektu údajů</w:t>
            </w:r>
            <w:r w:rsidR="1B6D375C" w:rsidRPr="4E2656C7">
              <w:rPr>
                <w:rFonts w:eastAsia="Calibri" w:cs="Arial"/>
              </w:rPr>
              <w:t>, což bude ještě předmětem analýzy.</w:t>
            </w:r>
          </w:p>
        </w:tc>
      </w:tr>
      <w:tr w:rsidR="001564D3" w:rsidRPr="00BF5681" w14:paraId="4958C8F9" w14:textId="77777777" w:rsidTr="4E2656C7">
        <w:tc>
          <w:tcPr>
            <w:tcW w:w="2187" w:type="pct"/>
            <w:shd w:val="clear" w:color="auto" w:fill="D9D9D9" w:themeFill="background1" w:themeFillShade="D9"/>
          </w:tcPr>
          <w:p w14:paraId="5FE33048" w14:textId="3C46C862" w:rsidR="001564D3" w:rsidRPr="00E019A0" w:rsidRDefault="00E019A0" w:rsidP="003F7B0D">
            <w:pPr>
              <w:spacing w:before="40" w:after="40"/>
              <w:jc w:val="left"/>
              <w:rPr>
                <w:rFonts w:eastAsia="Calibri" w:cs="Arial"/>
                <w:b/>
                <w:szCs w:val="20"/>
              </w:rPr>
            </w:pPr>
            <w:r>
              <w:rPr>
                <w:rFonts w:eastAsia="Calibri" w:cs="Arial"/>
                <w:b/>
                <w:szCs w:val="20"/>
              </w:rPr>
              <w:t>Ostatní:</w:t>
            </w:r>
          </w:p>
        </w:tc>
        <w:tc>
          <w:tcPr>
            <w:tcW w:w="2813" w:type="pct"/>
            <w:shd w:val="clear" w:color="auto" w:fill="auto"/>
          </w:tcPr>
          <w:p w14:paraId="29C017AB" w14:textId="5E4552EA" w:rsidR="001564D3" w:rsidRPr="005D339C" w:rsidRDefault="00965B68" w:rsidP="00E019A0">
            <w:pPr>
              <w:spacing w:before="40" w:after="40"/>
              <w:jc w:val="left"/>
              <w:rPr>
                <w:rFonts w:eastAsia="Calibri" w:cs="Arial"/>
                <w:color w:val="FF0000"/>
                <w:szCs w:val="20"/>
              </w:rPr>
            </w:pPr>
            <w:r w:rsidRPr="00CF3301">
              <w:rPr>
                <w:rFonts w:eastAsia="Calibri" w:cs="Arial"/>
                <w:szCs w:val="20"/>
              </w:rPr>
              <w:t>N</w:t>
            </w:r>
            <w:r w:rsidR="00584C1C" w:rsidRPr="00CF3301">
              <w:rPr>
                <w:rFonts w:eastAsia="Calibri" w:cs="Arial"/>
                <w:szCs w:val="20"/>
              </w:rPr>
              <w:t>erelevantní</w:t>
            </w:r>
          </w:p>
        </w:tc>
      </w:tr>
      <w:bookmarkEnd w:id="43"/>
      <w:bookmarkEnd w:id="44"/>
    </w:tbl>
    <w:p w14:paraId="3E98F6E3" w14:textId="5062EE8A" w:rsidR="00BA54A6" w:rsidRPr="00FD10A1" w:rsidRDefault="00BA54A6" w:rsidP="00416D20"/>
    <w:tbl>
      <w:tblPr>
        <w:tblStyle w:val="Mkatabulky"/>
        <w:tblW w:w="5003" w:type="pct"/>
        <w:tblLook w:val="06A0" w:firstRow="1" w:lastRow="0" w:firstColumn="1" w:lastColumn="0" w:noHBand="1" w:noVBand="1"/>
      </w:tblPr>
      <w:tblGrid>
        <w:gridCol w:w="4259"/>
        <w:gridCol w:w="1824"/>
        <w:gridCol w:w="5478"/>
      </w:tblGrid>
      <w:tr w:rsidR="003A7BA9" w:rsidRPr="00BF5681" w14:paraId="0B0A0DB2" w14:textId="77777777" w:rsidTr="6066708C">
        <w:trPr>
          <w:tblHeader/>
        </w:trPr>
        <w:tc>
          <w:tcPr>
            <w:tcW w:w="5000" w:type="pct"/>
            <w:gridSpan w:val="3"/>
            <w:shd w:val="clear" w:color="auto" w:fill="CEEBF3"/>
          </w:tcPr>
          <w:p w14:paraId="0D4429F3" w14:textId="53E548DD" w:rsidR="00190577" w:rsidRPr="002C3CAF" w:rsidRDefault="007D0204" w:rsidP="005D339C">
            <w:pPr>
              <w:keepNext/>
              <w:spacing w:before="40" w:after="40"/>
              <w:jc w:val="left"/>
              <w:rPr>
                <w:rFonts w:eastAsia="Calibri" w:cs="Arial"/>
                <w:szCs w:val="20"/>
              </w:rPr>
            </w:pPr>
            <w:bookmarkStart w:id="47" w:name="_Toc509581688"/>
            <w:bookmarkStart w:id="48" w:name="_Toc513797158"/>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786E30">
              <w:rPr>
                <w:rFonts w:cs="Arial"/>
                <w:noProof/>
              </w:rPr>
              <w:t>13</w:t>
            </w:r>
            <w:r w:rsidR="00BF5681" w:rsidRPr="002C3CAF">
              <w:rPr>
                <w:rFonts w:cs="Arial"/>
                <w:noProof/>
              </w:rPr>
              <w:fldChar w:fldCharType="end"/>
            </w:r>
            <w:r w:rsidRPr="002C3CAF">
              <w:rPr>
                <w:rFonts w:cs="Arial"/>
              </w:rPr>
              <w:t xml:space="preserve">: </w:t>
            </w:r>
            <w:r w:rsidR="00A50AB6" w:rsidRPr="000C4BEA">
              <w:rPr>
                <w:rFonts w:eastAsia="Calibri" w:cs="Arial"/>
                <w:b/>
                <w:szCs w:val="20"/>
              </w:rPr>
              <w:t>Uveďte</w:t>
            </w:r>
            <w:r w:rsidR="00190577" w:rsidRPr="000C4BEA">
              <w:rPr>
                <w:rFonts w:eastAsia="Calibri" w:cs="Arial"/>
                <w:b/>
                <w:szCs w:val="20"/>
              </w:rPr>
              <w:t>, které licence standardizovaných SW produktů</w:t>
            </w:r>
            <w:r w:rsidR="00ED32F2">
              <w:rPr>
                <w:rFonts w:eastAsia="Calibri" w:cs="Arial"/>
                <w:b/>
                <w:szCs w:val="20"/>
              </w:rPr>
              <w:t xml:space="preserve"> nebo HW produktů</w:t>
            </w:r>
            <w:r w:rsidR="00190577" w:rsidRPr="000C4BEA">
              <w:rPr>
                <w:rFonts w:eastAsia="Calibri" w:cs="Arial"/>
                <w:b/>
                <w:szCs w:val="20"/>
              </w:rPr>
              <w:t xml:space="preserve"> budete pořizovat </w:t>
            </w:r>
            <w:r w:rsidR="00A50AB6" w:rsidRPr="000C4BEA">
              <w:rPr>
                <w:rFonts w:eastAsia="Calibri" w:cs="Arial"/>
                <w:b/>
                <w:szCs w:val="20"/>
              </w:rPr>
              <w:t>formou</w:t>
            </w:r>
            <w:r w:rsidR="00190577" w:rsidRPr="000C4BEA">
              <w:rPr>
                <w:rFonts w:eastAsia="Calibri" w:cs="Arial"/>
                <w:b/>
                <w:szCs w:val="20"/>
              </w:rPr>
              <w:t xml:space="preserve"> </w:t>
            </w:r>
            <w:r w:rsidRPr="000C4BEA">
              <w:rPr>
                <w:rFonts w:eastAsia="Calibri" w:cs="Arial"/>
                <w:b/>
                <w:szCs w:val="20"/>
              </w:rPr>
              <w:t xml:space="preserve">centrálních </w:t>
            </w:r>
            <w:r w:rsidR="00190577" w:rsidRPr="000C4BEA">
              <w:rPr>
                <w:rFonts w:eastAsia="Calibri" w:cs="Arial"/>
                <w:b/>
                <w:szCs w:val="20"/>
              </w:rPr>
              <w:t>rámcov</w:t>
            </w:r>
            <w:r w:rsidRPr="000C4BEA">
              <w:rPr>
                <w:rFonts w:eastAsia="Calibri" w:cs="Arial"/>
                <w:b/>
                <w:szCs w:val="20"/>
              </w:rPr>
              <w:t>ých</w:t>
            </w:r>
            <w:r w:rsidR="0033156C" w:rsidRPr="000C4BEA">
              <w:rPr>
                <w:rFonts w:eastAsia="Calibri" w:cs="Arial"/>
                <w:b/>
                <w:szCs w:val="20"/>
              </w:rPr>
              <w:t xml:space="preserve"> smlu</w:t>
            </w:r>
            <w:r w:rsidR="00190577" w:rsidRPr="000C4BEA">
              <w:rPr>
                <w:rFonts w:eastAsia="Calibri" w:cs="Arial"/>
                <w:b/>
                <w:szCs w:val="20"/>
              </w:rPr>
              <w:t>v zajištěn</w:t>
            </w:r>
            <w:r w:rsidR="0033156C" w:rsidRPr="000C4BEA">
              <w:rPr>
                <w:rFonts w:eastAsia="Calibri" w:cs="Arial"/>
                <w:b/>
                <w:szCs w:val="20"/>
              </w:rPr>
              <w:t>ých</w:t>
            </w:r>
            <w:r w:rsidR="00190577" w:rsidRPr="000C4BEA">
              <w:rPr>
                <w:rFonts w:eastAsia="Calibri" w:cs="Arial"/>
                <w:b/>
                <w:szCs w:val="20"/>
              </w:rPr>
              <w:t xml:space="preserve"> Ministerstvem vnitra</w:t>
            </w:r>
            <w:r w:rsidR="00A50AB6" w:rsidRPr="000C4BEA">
              <w:rPr>
                <w:rFonts w:eastAsia="Calibri" w:cs="Arial"/>
                <w:b/>
                <w:szCs w:val="20"/>
              </w:rPr>
              <w:t>. Pokud</w:t>
            </w:r>
            <w:r w:rsidR="005D339C">
              <w:rPr>
                <w:rFonts w:eastAsia="Calibri" w:cs="Arial"/>
                <w:b/>
                <w:szCs w:val="20"/>
              </w:rPr>
              <w:t xml:space="preserve"> tuto formu</w:t>
            </w:r>
            <w:r w:rsidR="00190577" w:rsidRPr="000C4BEA">
              <w:rPr>
                <w:rFonts w:eastAsia="Calibri" w:cs="Arial"/>
                <w:b/>
                <w:szCs w:val="20"/>
              </w:rPr>
              <w:t xml:space="preserve"> nevyužijete</w:t>
            </w:r>
            <w:r w:rsidR="00A50AB6" w:rsidRPr="000C4BEA">
              <w:rPr>
                <w:rFonts w:eastAsia="Calibri" w:cs="Arial"/>
                <w:b/>
                <w:szCs w:val="20"/>
              </w:rPr>
              <w:t>, vysvětlete proč</w:t>
            </w:r>
            <w:r w:rsidR="00190577" w:rsidRPr="000C4BEA">
              <w:rPr>
                <w:rFonts w:eastAsia="Calibri" w:cs="Arial"/>
                <w:b/>
                <w:szCs w:val="20"/>
              </w:rPr>
              <w:t>:</w:t>
            </w:r>
            <w:bookmarkEnd w:id="47"/>
            <w:bookmarkEnd w:id="48"/>
          </w:p>
        </w:tc>
      </w:tr>
      <w:tr w:rsidR="003A7BA9" w:rsidRPr="00BF5681" w14:paraId="1BE09773" w14:textId="77777777" w:rsidTr="6066708C">
        <w:tc>
          <w:tcPr>
            <w:tcW w:w="5000" w:type="pct"/>
            <w:gridSpan w:val="3"/>
          </w:tcPr>
          <w:p w14:paraId="1BBC24E8" w14:textId="1968EAE3" w:rsidR="005D339C" w:rsidRPr="003F7B0D" w:rsidRDefault="5AA7F0FE" w:rsidP="6066708C">
            <w:pPr>
              <w:spacing w:before="40" w:after="40"/>
              <w:jc w:val="left"/>
              <w:rPr>
                <w:rFonts w:eastAsia="Calibri"/>
                <w:szCs w:val="20"/>
              </w:rPr>
            </w:pPr>
            <w:r w:rsidRPr="6066708C">
              <w:rPr>
                <w:rFonts w:eastAsia="Arial" w:cs="Arial"/>
                <w:szCs w:val="20"/>
              </w:rPr>
              <w:t>Systém EDAZ je provozován na PaaS, licence SW i zajištění HW je tudíž zajištěno touto formou.</w:t>
            </w:r>
          </w:p>
        </w:tc>
      </w:tr>
      <w:tr w:rsidR="005D339C" w:rsidRPr="00BF5681" w14:paraId="14F1DDE4" w14:textId="77777777" w:rsidTr="6066708C">
        <w:tc>
          <w:tcPr>
            <w:tcW w:w="1842" w:type="pct"/>
            <w:shd w:val="clear" w:color="auto" w:fill="D9D9D9" w:themeFill="background1" w:themeFillShade="D9"/>
          </w:tcPr>
          <w:p w14:paraId="25027AC9" w14:textId="77777777" w:rsidR="005D339C" w:rsidRPr="00165035" w:rsidRDefault="005D339C" w:rsidP="005D339C">
            <w:pPr>
              <w:keepNext/>
              <w:spacing w:before="40" w:after="40"/>
              <w:jc w:val="left"/>
              <w:rPr>
                <w:rFonts w:cs="Arial"/>
              </w:rPr>
            </w:pPr>
            <w:r w:rsidRPr="009714C0">
              <w:rPr>
                <w:rFonts w:eastAsia="Times New Roman" w:cs="Arial"/>
                <w:b/>
                <w:bCs/>
                <w:szCs w:val="20"/>
                <w:lang w:eastAsia="ja-JP"/>
              </w:rPr>
              <w:lastRenderedPageBreak/>
              <w:t>R</w:t>
            </w:r>
            <w:r w:rsidRPr="003F5FB0">
              <w:rPr>
                <w:rFonts w:eastAsia="Times New Roman" w:cs="Arial"/>
                <w:b/>
                <w:bCs/>
                <w:szCs w:val="20"/>
                <w:lang w:eastAsia="ja-JP"/>
              </w:rPr>
              <w:t>ámec</w:t>
            </w:r>
          </w:p>
        </w:tc>
        <w:tc>
          <w:tcPr>
            <w:tcW w:w="789" w:type="pct"/>
            <w:shd w:val="clear" w:color="auto" w:fill="D9D9D9" w:themeFill="background1" w:themeFillShade="D9"/>
          </w:tcPr>
          <w:p w14:paraId="6B2D43D0" w14:textId="77777777" w:rsidR="005D339C" w:rsidRPr="003F5FB0" w:rsidRDefault="005D339C" w:rsidP="005D339C">
            <w:pPr>
              <w:keepNext/>
              <w:spacing w:before="40" w:after="40"/>
              <w:jc w:val="left"/>
              <w:rPr>
                <w:rFonts w:eastAsia="Times New Roman" w:cs="Arial"/>
                <w:b/>
                <w:bCs/>
                <w:szCs w:val="20"/>
                <w:lang w:eastAsia="ja-JP"/>
              </w:rPr>
            </w:pPr>
            <w:r>
              <w:rPr>
                <w:rFonts w:eastAsia="Times New Roman" w:cs="Arial"/>
                <w:b/>
                <w:bCs/>
                <w:szCs w:val="20"/>
                <w:lang w:eastAsia="ja-JP"/>
              </w:rPr>
              <w:t>Odpověď</w:t>
            </w:r>
          </w:p>
        </w:tc>
        <w:tc>
          <w:tcPr>
            <w:tcW w:w="2369" w:type="pct"/>
            <w:shd w:val="clear" w:color="auto" w:fill="D9D9D9" w:themeFill="background1" w:themeFillShade="D9"/>
          </w:tcPr>
          <w:p w14:paraId="428F77C0" w14:textId="77777777" w:rsidR="005D339C" w:rsidRPr="003F5FB0" w:rsidRDefault="005D339C" w:rsidP="005D339C">
            <w:pPr>
              <w:keepNext/>
              <w:spacing w:before="40" w:after="40"/>
              <w:jc w:val="left"/>
              <w:rPr>
                <w:rFonts w:eastAsia="Times New Roman" w:cs="Arial"/>
                <w:b/>
                <w:bCs/>
                <w:szCs w:val="20"/>
                <w:lang w:eastAsia="ja-JP"/>
              </w:rPr>
            </w:pPr>
            <w:r>
              <w:rPr>
                <w:rFonts w:eastAsia="Times New Roman" w:cs="Arial"/>
                <w:b/>
                <w:bCs/>
                <w:szCs w:val="20"/>
                <w:lang w:eastAsia="ja-JP"/>
              </w:rPr>
              <w:t>Vysvětlení důvodů nepoužití</w:t>
            </w:r>
          </w:p>
        </w:tc>
      </w:tr>
      <w:tr w:rsidR="005D339C" w:rsidRPr="00BF5681" w14:paraId="4FD1B0C1" w14:textId="77777777" w:rsidTr="6066708C">
        <w:tc>
          <w:tcPr>
            <w:tcW w:w="1842" w:type="pct"/>
          </w:tcPr>
          <w:p w14:paraId="3D5FF5DE" w14:textId="77777777" w:rsidR="005D339C" w:rsidRPr="00E019A0" w:rsidRDefault="00106856" w:rsidP="005D339C">
            <w:pPr>
              <w:shd w:val="clear" w:color="auto" w:fill="FFFFFF"/>
              <w:spacing w:after="0"/>
              <w:rPr>
                <w:rFonts w:eastAsia="Calibri" w:cs="Arial"/>
                <w:szCs w:val="20"/>
              </w:rPr>
            </w:pPr>
            <w:hyperlink r:id="rId41" w:history="1">
              <w:r w:rsidR="005D339C" w:rsidRPr="00E019A0">
                <w:rPr>
                  <w:rStyle w:val="Hypertextovodkaz"/>
                  <w:rFonts w:eastAsia="Calibri" w:cs="Arial"/>
                  <w:szCs w:val="20"/>
                </w:rPr>
                <w:t>Centrální nákup produktů Cisco Systems</w:t>
              </w:r>
            </w:hyperlink>
          </w:p>
        </w:tc>
        <w:sdt>
          <w:sdtPr>
            <w:rPr>
              <w:rFonts w:cs="Arial"/>
            </w:rPr>
            <w:id w:val="-221829274"/>
            <w:comboBox>
              <w:listItem w:displayText="Ano" w:value="Ano"/>
              <w:listItem w:displayText="Ne" w:value="Ne"/>
            </w:comboBox>
          </w:sdtPr>
          <w:sdtEndPr/>
          <w:sdtContent>
            <w:tc>
              <w:tcPr>
                <w:tcW w:w="789" w:type="pct"/>
                <w:shd w:val="clear" w:color="auto" w:fill="FFFFFF" w:themeFill="background1"/>
              </w:tcPr>
              <w:p w14:paraId="25682269" w14:textId="77DC68B5" w:rsidR="005D339C" w:rsidRDefault="00DE59D2" w:rsidP="005D339C">
                <w:pPr>
                  <w:spacing w:before="40" w:after="40"/>
                  <w:jc w:val="left"/>
                  <w:rPr>
                    <w:rFonts w:eastAsia="Calibri" w:cs="Arial"/>
                    <w:szCs w:val="20"/>
                  </w:rPr>
                </w:pPr>
                <w:r>
                  <w:rPr>
                    <w:rFonts w:cs="Arial"/>
                  </w:rPr>
                  <w:t>Ne</w:t>
                </w:r>
              </w:p>
            </w:tc>
          </w:sdtContent>
        </w:sdt>
        <w:tc>
          <w:tcPr>
            <w:tcW w:w="2369" w:type="pct"/>
            <w:shd w:val="clear" w:color="auto" w:fill="FFFFFF" w:themeFill="background1"/>
          </w:tcPr>
          <w:p w14:paraId="26FCEB0A" w14:textId="77777777" w:rsidR="005D339C" w:rsidRDefault="005D339C" w:rsidP="005D339C">
            <w:pPr>
              <w:spacing w:before="40" w:after="40"/>
              <w:jc w:val="left"/>
              <w:rPr>
                <w:rFonts w:eastAsia="Calibri" w:cs="Arial"/>
                <w:szCs w:val="20"/>
              </w:rPr>
            </w:pPr>
          </w:p>
        </w:tc>
      </w:tr>
      <w:tr w:rsidR="005D339C" w:rsidRPr="00BF5681" w14:paraId="24ADF18E" w14:textId="77777777" w:rsidTr="6066708C">
        <w:tc>
          <w:tcPr>
            <w:tcW w:w="1842" w:type="pct"/>
          </w:tcPr>
          <w:p w14:paraId="3A76B8F3" w14:textId="77777777" w:rsidR="005D339C" w:rsidRPr="00E019A0" w:rsidRDefault="00106856" w:rsidP="005D339C">
            <w:pPr>
              <w:shd w:val="clear" w:color="auto" w:fill="FFFFFF"/>
              <w:spacing w:after="0"/>
              <w:rPr>
                <w:rFonts w:eastAsia="Calibri" w:cs="Arial"/>
                <w:szCs w:val="20"/>
              </w:rPr>
            </w:pPr>
            <w:hyperlink r:id="rId42" w:history="1">
              <w:r w:rsidR="005D339C" w:rsidRPr="00E019A0">
                <w:rPr>
                  <w:rStyle w:val="Hypertextovodkaz"/>
                  <w:rFonts w:eastAsia="Calibri" w:cs="Arial"/>
                  <w:szCs w:val="20"/>
                </w:rPr>
                <w:t>Centrální nákup produktů IBM</w:t>
              </w:r>
            </w:hyperlink>
          </w:p>
        </w:tc>
        <w:sdt>
          <w:sdtPr>
            <w:rPr>
              <w:rFonts w:cs="Arial"/>
            </w:rPr>
            <w:id w:val="-830444326"/>
            <w:comboBox>
              <w:listItem w:displayText="Ano" w:value="Ano"/>
              <w:listItem w:displayText="Ne" w:value="Ne"/>
            </w:comboBox>
          </w:sdtPr>
          <w:sdtEndPr/>
          <w:sdtContent>
            <w:tc>
              <w:tcPr>
                <w:tcW w:w="789" w:type="pct"/>
                <w:shd w:val="clear" w:color="auto" w:fill="FFFFFF" w:themeFill="background1"/>
              </w:tcPr>
              <w:p w14:paraId="77A21E23" w14:textId="36917BBE" w:rsidR="005D339C" w:rsidRDefault="00DE59D2" w:rsidP="005D339C">
                <w:pPr>
                  <w:spacing w:before="40" w:after="40"/>
                  <w:jc w:val="left"/>
                  <w:rPr>
                    <w:rFonts w:eastAsia="Calibri" w:cs="Arial"/>
                    <w:szCs w:val="20"/>
                  </w:rPr>
                </w:pPr>
                <w:r>
                  <w:rPr>
                    <w:rFonts w:cs="Arial"/>
                  </w:rPr>
                  <w:t>Ne</w:t>
                </w:r>
              </w:p>
            </w:tc>
          </w:sdtContent>
        </w:sdt>
        <w:tc>
          <w:tcPr>
            <w:tcW w:w="2369" w:type="pct"/>
            <w:shd w:val="clear" w:color="auto" w:fill="FFFFFF" w:themeFill="background1"/>
          </w:tcPr>
          <w:p w14:paraId="216B1915" w14:textId="77777777" w:rsidR="005D339C" w:rsidRDefault="005D339C" w:rsidP="005D339C">
            <w:pPr>
              <w:spacing w:before="40" w:after="40"/>
              <w:jc w:val="left"/>
              <w:rPr>
                <w:rFonts w:eastAsia="Calibri" w:cs="Arial"/>
                <w:szCs w:val="20"/>
              </w:rPr>
            </w:pPr>
          </w:p>
        </w:tc>
      </w:tr>
      <w:tr w:rsidR="005D339C" w:rsidRPr="00BF5681" w14:paraId="16E742B8" w14:textId="77777777" w:rsidTr="6066708C">
        <w:tc>
          <w:tcPr>
            <w:tcW w:w="1842" w:type="pct"/>
          </w:tcPr>
          <w:p w14:paraId="40188D88" w14:textId="77777777" w:rsidR="005D339C" w:rsidRPr="00E019A0" w:rsidRDefault="00106856" w:rsidP="005D339C">
            <w:pPr>
              <w:shd w:val="clear" w:color="auto" w:fill="FFFFFF"/>
              <w:spacing w:after="0"/>
              <w:rPr>
                <w:rFonts w:eastAsia="Calibri" w:cs="Arial"/>
                <w:szCs w:val="20"/>
              </w:rPr>
            </w:pPr>
            <w:hyperlink r:id="rId43" w:history="1">
              <w:r w:rsidR="005D339C" w:rsidRPr="00E019A0">
                <w:rPr>
                  <w:rStyle w:val="Hypertextovodkaz"/>
                  <w:rFonts w:eastAsia="Calibri" w:cs="Arial"/>
                  <w:szCs w:val="20"/>
                </w:rPr>
                <w:t>Centrální nákup produktů Microsoft</w:t>
              </w:r>
            </w:hyperlink>
          </w:p>
        </w:tc>
        <w:sdt>
          <w:sdtPr>
            <w:rPr>
              <w:rFonts w:cs="Arial"/>
            </w:rPr>
            <w:id w:val="1331023138"/>
            <w:comboBox>
              <w:listItem w:displayText="Ano" w:value="Ano"/>
              <w:listItem w:displayText="Ne" w:value="Ne"/>
            </w:comboBox>
          </w:sdtPr>
          <w:sdtEndPr/>
          <w:sdtContent>
            <w:tc>
              <w:tcPr>
                <w:tcW w:w="789" w:type="pct"/>
                <w:shd w:val="clear" w:color="auto" w:fill="FFFFFF" w:themeFill="background1"/>
              </w:tcPr>
              <w:p w14:paraId="08FA760C" w14:textId="5EB44C73" w:rsidR="005D339C" w:rsidRDefault="00DE59D2" w:rsidP="005D339C">
                <w:pPr>
                  <w:spacing w:before="40" w:after="40"/>
                  <w:jc w:val="left"/>
                  <w:rPr>
                    <w:rFonts w:eastAsia="Calibri" w:cs="Arial"/>
                    <w:szCs w:val="20"/>
                  </w:rPr>
                </w:pPr>
                <w:r>
                  <w:rPr>
                    <w:rFonts w:cs="Arial"/>
                  </w:rPr>
                  <w:t>Ne</w:t>
                </w:r>
              </w:p>
            </w:tc>
          </w:sdtContent>
        </w:sdt>
        <w:tc>
          <w:tcPr>
            <w:tcW w:w="2369" w:type="pct"/>
            <w:shd w:val="clear" w:color="auto" w:fill="FFFFFF" w:themeFill="background1"/>
          </w:tcPr>
          <w:p w14:paraId="0B8F6375" w14:textId="77777777" w:rsidR="005D339C" w:rsidRDefault="005D339C" w:rsidP="005D339C">
            <w:pPr>
              <w:spacing w:before="40" w:after="40"/>
              <w:jc w:val="left"/>
              <w:rPr>
                <w:rFonts w:eastAsia="Calibri" w:cs="Arial"/>
                <w:szCs w:val="20"/>
              </w:rPr>
            </w:pPr>
          </w:p>
        </w:tc>
      </w:tr>
      <w:tr w:rsidR="005D339C" w:rsidRPr="00BF5681" w14:paraId="2D68961B" w14:textId="77777777" w:rsidTr="6066708C">
        <w:tc>
          <w:tcPr>
            <w:tcW w:w="1842" w:type="pct"/>
          </w:tcPr>
          <w:p w14:paraId="40F73DB3" w14:textId="77777777" w:rsidR="005D339C" w:rsidRDefault="00106856" w:rsidP="005D339C">
            <w:pPr>
              <w:shd w:val="clear" w:color="auto" w:fill="FFFFFF"/>
              <w:spacing w:after="0"/>
              <w:rPr>
                <w:rFonts w:eastAsia="Calibri" w:cs="Arial"/>
                <w:szCs w:val="20"/>
              </w:rPr>
            </w:pPr>
            <w:hyperlink r:id="rId44" w:history="1">
              <w:r w:rsidR="005D339C" w:rsidRPr="00E019A0">
                <w:rPr>
                  <w:rStyle w:val="Hypertextovodkaz"/>
                  <w:rFonts w:eastAsia="Calibri" w:cs="Arial"/>
                  <w:szCs w:val="20"/>
                </w:rPr>
                <w:t>Centrální nákup produktů Oracle</w:t>
              </w:r>
            </w:hyperlink>
          </w:p>
        </w:tc>
        <w:sdt>
          <w:sdtPr>
            <w:rPr>
              <w:rFonts w:cs="Arial"/>
            </w:rPr>
            <w:id w:val="139009604"/>
            <w:comboBox>
              <w:listItem w:displayText="Ano" w:value="Ano"/>
              <w:listItem w:displayText="Ne" w:value="Ne"/>
            </w:comboBox>
          </w:sdtPr>
          <w:sdtEndPr/>
          <w:sdtContent>
            <w:tc>
              <w:tcPr>
                <w:tcW w:w="789" w:type="pct"/>
                <w:shd w:val="clear" w:color="auto" w:fill="FFFFFF" w:themeFill="background1"/>
              </w:tcPr>
              <w:p w14:paraId="6806BFFC" w14:textId="5C3E60B8" w:rsidR="005D339C" w:rsidRDefault="00DE59D2" w:rsidP="005D339C">
                <w:pPr>
                  <w:spacing w:before="40" w:after="40"/>
                  <w:jc w:val="left"/>
                  <w:rPr>
                    <w:rFonts w:eastAsia="Calibri" w:cs="Arial"/>
                    <w:szCs w:val="20"/>
                  </w:rPr>
                </w:pPr>
                <w:r>
                  <w:rPr>
                    <w:rFonts w:cs="Arial"/>
                  </w:rPr>
                  <w:t>Ne</w:t>
                </w:r>
              </w:p>
            </w:tc>
          </w:sdtContent>
        </w:sdt>
        <w:tc>
          <w:tcPr>
            <w:tcW w:w="2369" w:type="pct"/>
            <w:shd w:val="clear" w:color="auto" w:fill="FFFFFF" w:themeFill="background1"/>
          </w:tcPr>
          <w:p w14:paraId="66001D15" w14:textId="77777777" w:rsidR="005D339C" w:rsidRDefault="005D339C" w:rsidP="005D339C">
            <w:pPr>
              <w:spacing w:before="40" w:after="40"/>
              <w:jc w:val="left"/>
              <w:rPr>
                <w:rFonts w:eastAsia="Calibri" w:cs="Arial"/>
                <w:szCs w:val="20"/>
              </w:rPr>
            </w:pPr>
          </w:p>
        </w:tc>
      </w:tr>
      <w:tr w:rsidR="005D339C" w:rsidRPr="00BF5681" w14:paraId="02ED1DD4" w14:textId="77777777" w:rsidTr="6066708C">
        <w:tc>
          <w:tcPr>
            <w:tcW w:w="1842" w:type="pct"/>
          </w:tcPr>
          <w:p w14:paraId="20535DBB" w14:textId="77777777" w:rsidR="005D339C" w:rsidRDefault="00106856" w:rsidP="005D339C">
            <w:pPr>
              <w:shd w:val="clear" w:color="auto" w:fill="FFFFFF"/>
              <w:spacing w:after="0"/>
              <w:rPr>
                <w:rFonts w:eastAsia="Calibri" w:cs="Arial"/>
                <w:szCs w:val="20"/>
              </w:rPr>
            </w:pPr>
            <w:hyperlink r:id="rId45" w:history="1">
              <w:r w:rsidR="005D339C" w:rsidRPr="00E019A0">
                <w:rPr>
                  <w:rStyle w:val="Hypertextovodkaz"/>
                  <w:rFonts w:eastAsia="Calibri" w:cs="Arial"/>
                  <w:szCs w:val="20"/>
                </w:rPr>
                <w:t>Centrální nákup produktů VMware</w:t>
              </w:r>
            </w:hyperlink>
          </w:p>
        </w:tc>
        <w:sdt>
          <w:sdtPr>
            <w:rPr>
              <w:rFonts w:cs="Arial"/>
            </w:rPr>
            <w:id w:val="1402871783"/>
            <w:comboBox>
              <w:listItem w:displayText="Ano" w:value="Ano"/>
              <w:listItem w:displayText="Ne" w:value="Ne"/>
            </w:comboBox>
          </w:sdtPr>
          <w:sdtEndPr/>
          <w:sdtContent>
            <w:tc>
              <w:tcPr>
                <w:tcW w:w="789" w:type="pct"/>
                <w:shd w:val="clear" w:color="auto" w:fill="FFFFFF" w:themeFill="background1"/>
              </w:tcPr>
              <w:p w14:paraId="393F9332" w14:textId="4B2D7F8B" w:rsidR="005D339C" w:rsidRDefault="00DE59D2" w:rsidP="005D339C">
                <w:pPr>
                  <w:spacing w:before="40" w:after="40"/>
                  <w:jc w:val="left"/>
                  <w:rPr>
                    <w:rFonts w:eastAsia="Calibri" w:cs="Arial"/>
                    <w:szCs w:val="20"/>
                  </w:rPr>
                </w:pPr>
                <w:r>
                  <w:rPr>
                    <w:rFonts w:cs="Arial"/>
                  </w:rPr>
                  <w:t>Ne</w:t>
                </w:r>
              </w:p>
            </w:tc>
          </w:sdtContent>
        </w:sdt>
        <w:tc>
          <w:tcPr>
            <w:tcW w:w="2369" w:type="pct"/>
            <w:shd w:val="clear" w:color="auto" w:fill="FFFFFF" w:themeFill="background1"/>
          </w:tcPr>
          <w:p w14:paraId="56FEAAD9" w14:textId="77777777" w:rsidR="005D339C" w:rsidRDefault="005D339C" w:rsidP="005D339C">
            <w:pPr>
              <w:spacing w:before="40" w:after="40"/>
              <w:jc w:val="left"/>
              <w:rPr>
                <w:rFonts w:eastAsia="Calibri" w:cs="Arial"/>
                <w:szCs w:val="20"/>
              </w:rPr>
            </w:pPr>
          </w:p>
        </w:tc>
      </w:tr>
      <w:tr w:rsidR="005D339C" w:rsidRPr="00BF5681" w14:paraId="7F23AF64" w14:textId="77777777" w:rsidTr="6066708C">
        <w:tc>
          <w:tcPr>
            <w:tcW w:w="1842" w:type="pct"/>
          </w:tcPr>
          <w:p w14:paraId="5D9DFD12" w14:textId="77777777" w:rsidR="005D339C" w:rsidRDefault="00106856" w:rsidP="005D339C">
            <w:pPr>
              <w:shd w:val="clear" w:color="auto" w:fill="FFFFFF"/>
              <w:spacing w:after="0"/>
              <w:rPr>
                <w:rFonts w:eastAsia="Calibri" w:cs="Arial"/>
                <w:szCs w:val="20"/>
              </w:rPr>
            </w:pPr>
            <w:hyperlink r:id="rId46" w:history="1">
              <w:r w:rsidR="005D339C" w:rsidRPr="00E019A0">
                <w:rPr>
                  <w:rStyle w:val="Hypertextovodkaz"/>
                  <w:rFonts w:eastAsia="Calibri" w:cs="Arial"/>
                  <w:szCs w:val="20"/>
                </w:rPr>
                <w:t>Centrální nákup ICT komodit</w:t>
              </w:r>
            </w:hyperlink>
          </w:p>
        </w:tc>
        <w:sdt>
          <w:sdtPr>
            <w:rPr>
              <w:rFonts w:cs="Arial"/>
            </w:rPr>
            <w:id w:val="789643771"/>
            <w:comboBox>
              <w:listItem w:displayText="Ano" w:value="Ano"/>
              <w:listItem w:displayText="Ne" w:value="Ne"/>
            </w:comboBox>
          </w:sdtPr>
          <w:sdtEndPr/>
          <w:sdtContent>
            <w:tc>
              <w:tcPr>
                <w:tcW w:w="789" w:type="pct"/>
                <w:shd w:val="clear" w:color="auto" w:fill="FFFFFF" w:themeFill="background1"/>
              </w:tcPr>
              <w:p w14:paraId="11027815" w14:textId="67F7E7BA" w:rsidR="005D339C" w:rsidRDefault="00DE59D2" w:rsidP="005D339C">
                <w:pPr>
                  <w:spacing w:before="40" w:after="40"/>
                  <w:jc w:val="left"/>
                  <w:rPr>
                    <w:rFonts w:eastAsia="Calibri" w:cs="Arial"/>
                    <w:szCs w:val="20"/>
                  </w:rPr>
                </w:pPr>
                <w:r>
                  <w:rPr>
                    <w:rFonts w:cs="Arial"/>
                  </w:rPr>
                  <w:t>Ne</w:t>
                </w:r>
              </w:p>
            </w:tc>
          </w:sdtContent>
        </w:sdt>
        <w:tc>
          <w:tcPr>
            <w:tcW w:w="2369" w:type="pct"/>
            <w:shd w:val="clear" w:color="auto" w:fill="FFFFFF" w:themeFill="background1"/>
          </w:tcPr>
          <w:p w14:paraId="26C56E42" w14:textId="77777777" w:rsidR="005D339C" w:rsidRDefault="005D339C" w:rsidP="005D339C">
            <w:pPr>
              <w:spacing w:before="40" w:after="40"/>
              <w:jc w:val="left"/>
              <w:rPr>
                <w:rFonts w:eastAsia="Calibri" w:cs="Arial"/>
                <w:szCs w:val="20"/>
              </w:rPr>
            </w:pPr>
          </w:p>
        </w:tc>
      </w:tr>
      <w:tr w:rsidR="005D339C" w:rsidRPr="00BF5681" w14:paraId="2BA7FA73" w14:textId="77777777" w:rsidTr="6066708C">
        <w:tc>
          <w:tcPr>
            <w:tcW w:w="1842" w:type="pct"/>
          </w:tcPr>
          <w:p w14:paraId="170C923B" w14:textId="77777777" w:rsidR="005D339C" w:rsidRDefault="00106856" w:rsidP="005D339C">
            <w:pPr>
              <w:shd w:val="clear" w:color="auto" w:fill="FFFFFF"/>
              <w:spacing w:after="0"/>
            </w:pPr>
            <w:hyperlink r:id="rId47" w:history="1">
              <w:r w:rsidR="005D339C" w:rsidRPr="0026100F">
                <w:rPr>
                  <w:rStyle w:val="Hypertextovodkaz"/>
                </w:rPr>
                <w:t>Centrální soutěžení KIVS</w:t>
              </w:r>
            </w:hyperlink>
          </w:p>
        </w:tc>
        <w:sdt>
          <w:sdtPr>
            <w:rPr>
              <w:rFonts w:cs="Arial"/>
            </w:rPr>
            <w:id w:val="1445496089"/>
            <w:comboBox>
              <w:listItem w:displayText="Ano" w:value="Ano"/>
              <w:listItem w:displayText="Ne" w:value="Ne"/>
            </w:comboBox>
          </w:sdtPr>
          <w:sdtEndPr/>
          <w:sdtContent>
            <w:tc>
              <w:tcPr>
                <w:tcW w:w="789" w:type="pct"/>
                <w:shd w:val="clear" w:color="auto" w:fill="FFFFFF" w:themeFill="background1"/>
              </w:tcPr>
              <w:p w14:paraId="5852A17F" w14:textId="56D78B17" w:rsidR="005D339C" w:rsidRDefault="00DE59D2" w:rsidP="005D339C">
                <w:pPr>
                  <w:spacing w:before="40" w:after="40"/>
                  <w:jc w:val="left"/>
                  <w:rPr>
                    <w:rFonts w:cs="Arial"/>
                  </w:rPr>
                </w:pPr>
                <w:r>
                  <w:rPr>
                    <w:rFonts w:cs="Arial"/>
                  </w:rPr>
                  <w:t>Ne</w:t>
                </w:r>
              </w:p>
            </w:tc>
          </w:sdtContent>
        </w:sdt>
        <w:tc>
          <w:tcPr>
            <w:tcW w:w="2369" w:type="pct"/>
            <w:shd w:val="clear" w:color="auto" w:fill="FFFFFF" w:themeFill="background1"/>
          </w:tcPr>
          <w:p w14:paraId="750A6A96" w14:textId="77777777" w:rsidR="005D339C" w:rsidRDefault="005D339C" w:rsidP="005D339C">
            <w:pPr>
              <w:spacing w:before="40" w:after="40"/>
              <w:jc w:val="left"/>
              <w:rPr>
                <w:rFonts w:cs="Arial"/>
              </w:rPr>
            </w:pPr>
          </w:p>
        </w:tc>
      </w:tr>
    </w:tbl>
    <w:p w14:paraId="121ECEFA" w14:textId="77777777" w:rsidR="00C55C28" w:rsidRPr="003F7B0D" w:rsidRDefault="00C55C28" w:rsidP="00FD10A1">
      <w:pPr>
        <w:rPr>
          <w:rFonts w:cs="Arial"/>
        </w:rPr>
      </w:pPr>
    </w:p>
    <w:tbl>
      <w:tblPr>
        <w:tblStyle w:val="Style1"/>
        <w:tblW w:w="5003" w:type="pct"/>
        <w:tblLook w:val="06A0" w:firstRow="1" w:lastRow="0" w:firstColumn="1" w:lastColumn="0" w:noHBand="1" w:noVBand="1"/>
      </w:tblPr>
      <w:tblGrid>
        <w:gridCol w:w="2409"/>
        <w:gridCol w:w="1888"/>
        <w:gridCol w:w="1733"/>
        <w:gridCol w:w="5429"/>
      </w:tblGrid>
      <w:tr w:rsidR="00382EDC" w:rsidRPr="00BF5681" w14:paraId="1A266606" w14:textId="77777777" w:rsidTr="606670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42F70923" w14:textId="2460B1DC" w:rsidR="00382EDC" w:rsidRPr="002C3CAF" w:rsidRDefault="00382EDC" w:rsidP="003F7B0D">
            <w:pPr>
              <w:keepNext/>
              <w:spacing w:before="40" w:after="40"/>
              <w:contextualSpacing w:val="0"/>
              <w:rPr>
                <w:rFonts w:cs="Arial"/>
                <w:b w:val="0"/>
              </w:rPr>
            </w:pPr>
            <w:bookmarkStart w:id="49" w:name="_Toc509581689"/>
            <w:bookmarkStart w:id="50" w:name="_Toc513797159"/>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786E30">
              <w:rPr>
                <w:rFonts w:cs="Arial"/>
                <w:b w:val="0"/>
                <w:noProof/>
              </w:rPr>
              <w:t>14</w:t>
            </w:r>
            <w:r w:rsidRPr="002C3CAF">
              <w:rPr>
                <w:rFonts w:cs="Arial"/>
              </w:rPr>
              <w:fldChar w:fldCharType="end"/>
            </w:r>
            <w:r w:rsidRPr="002C3CAF">
              <w:rPr>
                <w:rFonts w:cs="Arial"/>
                <w:b w:val="0"/>
              </w:rPr>
              <w:t>:</w:t>
            </w:r>
            <w:bookmarkEnd w:id="49"/>
            <w:r w:rsidRPr="002C3CAF">
              <w:rPr>
                <w:rFonts w:cs="Arial"/>
                <w:b w:val="0"/>
              </w:rPr>
              <w:t xml:space="preserve"> </w:t>
            </w:r>
            <w:r w:rsidRPr="000C4BEA">
              <w:rPr>
                <w:rFonts w:cs="Arial"/>
              </w:rPr>
              <w:t>Shoda se strategickými dokumenty</w:t>
            </w:r>
            <w:bookmarkEnd w:id="50"/>
          </w:p>
        </w:tc>
      </w:tr>
      <w:tr w:rsidR="00382EDC" w:rsidRPr="00BF5681" w14:paraId="593F41C3" w14:textId="77777777" w:rsidTr="606670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51" w:type="pct"/>
          </w:tcPr>
          <w:p w14:paraId="4E24B3A5" w14:textId="77777777" w:rsidR="00382EDC" w:rsidRPr="003F7B0D" w:rsidRDefault="00382EDC" w:rsidP="003F7B0D">
            <w:pPr>
              <w:keepNext/>
              <w:spacing w:before="40" w:after="40"/>
              <w:contextualSpacing w:val="0"/>
              <w:rPr>
                <w:rFonts w:cs="Arial"/>
              </w:rPr>
            </w:pPr>
            <w:r w:rsidRPr="003F7B0D">
              <w:rPr>
                <w:rFonts w:cs="Arial"/>
              </w:rPr>
              <w:t>Požadavek</w:t>
            </w:r>
          </w:p>
        </w:tc>
        <w:tc>
          <w:tcPr>
            <w:tcW w:w="824" w:type="pct"/>
          </w:tcPr>
          <w:p w14:paraId="710C9502"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bCs w:val="0"/>
              </w:rPr>
            </w:pPr>
            <w:r w:rsidRPr="003F7B0D">
              <w:rPr>
                <w:rFonts w:cs="Arial"/>
              </w:rPr>
              <w:t>Odpověď</w:t>
            </w:r>
          </w:p>
        </w:tc>
        <w:tc>
          <w:tcPr>
            <w:tcW w:w="756" w:type="pct"/>
          </w:tcPr>
          <w:p w14:paraId="0ABD664A" w14:textId="752BED36" w:rsidR="00382EDC" w:rsidRPr="003F7B0D" w:rsidRDefault="00654A49" w:rsidP="00654A49">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bCs w:val="0"/>
              </w:rPr>
            </w:pPr>
            <w:r>
              <w:rPr>
                <w:rFonts w:cs="Arial"/>
              </w:rPr>
              <w:t>Číslo</w:t>
            </w:r>
            <w:r w:rsidR="00382EDC" w:rsidRPr="003F7B0D">
              <w:rPr>
                <w:rFonts w:cs="Arial"/>
              </w:rPr>
              <w:t xml:space="preserve"> žádosti o</w:t>
            </w:r>
            <w:r>
              <w:rPr>
                <w:rFonts w:cs="Arial"/>
              </w:rPr>
              <w:t> </w:t>
            </w:r>
            <w:r w:rsidR="00382EDC" w:rsidRPr="003F7B0D">
              <w:rPr>
                <w:rFonts w:cs="Arial"/>
              </w:rPr>
              <w:t>výjimku</w:t>
            </w:r>
          </w:p>
        </w:tc>
        <w:tc>
          <w:tcPr>
            <w:tcW w:w="2369" w:type="pct"/>
          </w:tcPr>
          <w:p w14:paraId="1F09E267"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bCs w:val="0"/>
              </w:rPr>
            </w:pPr>
            <w:r w:rsidRPr="003F7B0D">
              <w:rPr>
                <w:rFonts w:cs="Arial"/>
              </w:rPr>
              <w:t>Vysvětlení</w:t>
            </w:r>
          </w:p>
        </w:tc>
      </w:tr>
      <w:tr w:rsidR="005D339C" w:rsidRPr="00115D63" w14:paraId="38F52A05" w14:textId="77777777" w:rsidTr="6066708C">
        <w:tc>
          <w:tcPr>
            <w:cnfStyle w:val="001000000000" w:firstRow="0" w:lastRow="0" w:firstColumn="1" w:lastColumn="0" w:oddVBand="0" w:evenVBand="0" w:oddHBand="0" w:evenHBand="0" w:firstRowFirstColumn="0" w:firstRowLastColumn="0" w:lastRowFirstColumn="0" w:lastRowLastColumn="0"/>
            <w:tcW w:w="1051" w:type="pct"/>
            <w:shd w:val="clear" w:color="auto" w:fill="D9D9D9" w:themeFill="background1" w:themeFillShade="D9"/>
          </w:tcPr>
          <w:p w14:paraId="4078747E" w14:textId="77777777" w:rsidR="005D339C" w:rsidRDefault="005D339C" w:rsidP="005D339C">
            <w:pPr>
              <w:keepNext/>
              <w:spacing w:before="40" w:after="40"/>
              <w:contextualSpacing w:val="0"/>
              <w:jc w:val="left"/>
              <w:rPr>
                <w:rFonts w:cs="Arial"/>
              </w:rPr>
            </w:pPr>
            <w:r w:rsidRPr="003F7B0D">
              <w:rPr>
                <w:rFonts w:cs="Arial"/>
              </w:rPr>
              <w:t>Je řešení v souladu s Informační koncepcí úřadu?</w:t>
            </w:r>
          </w:p>
          <w:p w14:paraId="6819EBD3" w14:textId="77777777" w:rsidR="005D339C" w:rsidRPr="003F7B0D" w:rsidRDefault="005D339C" w:rsidP="005D339C">
            <w:pPr>
              <w:keepNext/>
              <w:spacing w:before="40" w:after="40"/>
              <w:contextualSpacing w:val="0"/>
              <w:jc w:val="left"/>
              <w:rPr>
                <w:rFonts w:cs="Arial"/>
              </w:rPr>
            </w:pPr>
          </w:p>
        </w:tc>
        <w:sdt>
          <w:sdtPr>
            <w:rPr>
              <w:rFonts w:cs="Arial"/>
            </w:rPr>
            <w:id w:val="1809511321"/>
            <w:comboBox>
              <w:listItem w:displayText="Ano" w:value="Ano"/>
              <w:listItem w:displayText="Ne, žádám o výjimku" w:value="Ne, žádám o výjimku"/>
              <w:listItem w:displayText="Nerelevantní" w:value="Nerelevantní"/>
            </w:comboBox>
          </w:sdtPr>
          <w:sdtEndPr/>
          <w:sdtContent>
            <w:tc>
              <w:tcPr>
                <w:tcW w:w="824" w:type="pct"/>
                <w:shd w:val="clear" w:color="auto" w:fill="auto"/>
              </w:tcPr>
              <w:p w14:paraId="4578E6A0" w14:textId="52051032" w:rsidR="005D339C" w:rsidRPr="003F7B0D" w:rsidRDefault="00F3146C" w:rsidP="005D339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Ano</w:t>
                </w:r>
              </w:p>
            </w:tc>
          </w:sdtContent>
        </w:sdt>
        <w:tc>
          <w:tcPr>
            <w:tcW w:w="756" w:type="pct"/>
            <w:shd w:val="clear" w:color="auto" w:fill="auto"/>
          </w:tcPr>
          <w:p w14:paraId="4A347452" w14:textId="77777777" w:rsidR="005D339C" w:rsidRPr="003F7B0D" w:rsidRDefault="005D339C" w:rsidP="005D339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369" w:type="pct"/>
            <w:shd w:val="clear" w:color="auto" w:fill="auto"/>
          </w:tcPr>
          <w:p w14:paraId="70126A36" w14:textId="59460164" w:rsidR="005D339C" w:rsidRPr="00115D63" w:rsidRDefault="2F6CD85A" w:rsidP="6066708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Calibri"/>
              </w:rPr>
            </w:pPr>
            <w:r w:rsidRPr="6066708C">
              <w:rPr>
                <w:rFonts w:eastAsia="Arial" w:cs="Arial"/>
              </w:rPr>
              <w:t xml:space="preserve"> </w:t>
            </w:r>
            <w:r w:rsidR="1C325FE8" w:rsidRPr="6066708C">
              <w:rPr>
                <w:rFonts w:eastAsia="Arial" w:cs="Arial"/>
              </w:rPr>
              <w:t>V</w:t>
            </w:r>
            <w:r w:rsidRPr="6066708C">
              <w:rPr>
                <w:rFonts w:eastAsia="Arial" w:cs="Arial"/>
              </w:rPr>
              <w:t xml:space="preserve"> souladu s formulářem HAeG_A_EDAZ_21022020, ke ktrému bylo vydáno Stanovisko OHA č. j. MV- 28416-9/OHA-2020 z 24.2.2020</w:t>
            </w:r>
          </w:p>
          <w:p w14:paraId="595F52B7" w14:textId="794C4C42" w:rsidR="005D339C" w:rsidRPr="00115D63" w:rsidRDefault="005D339C" w:rsidP="6066708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Calibri"/>
                <w:color w:val="FF0000"/>
              </w:rPr>
            </w:pPr>
          </w:p>
        </w:tc>
      </w:tr>
      <w:tr w:rsidR="005D339C" w:rsidRPr="003F5FB0" w14:paraId="7AF804D4" w14:textId="77777777" w:rsidTr="6066708C">
        <w:tc>
          <w:tcPr>
            <w:cnfStyle w:val="001000000000" w:firstRow="0" w:lastRow="0" w:firstColumn="1" w:lastColumn="0" w:oddVBand="0" w:evenVBand="0" w:oddHBand="0" w:evenHBand="0" w:firstRowFirstColumn="0" w:firstRowLastColumn="0" w:lastRowFirstColumn="0" w:lastRowLastColumn="0"/>
            <w:tcW w:w="1051" w:type="pct"/>
            <w:shd w:val="clear" w:color="auto" w:fill="D9D9D9" w:themeFill="background1" w:themeFillShade="D9"/>
          </w:tcPr>
          <w:p w14:paraId="3059DF1A" w14:textId="77777777" w:rsidR="005D339C" w:rsidRPr="003F7B0D" w:rsidRDefault="005D339C" w:rsidP="005D339C">
            <w:pPr>
              <w:spacing w:before="40" w:after="40"/>
              <w:contextualSpacing w:val="0"/>
              <w:jc w:val="left"/>
              <w:rPr>
                <w:rFonts w:cs="Arial"/>
              </w:rPr>
            </w:pPr>
            <w:r w:rsidRPr="003F7B0D">
              <w:rPr>
                <w:rFonts w:cs="Arial"/>
              </w:rPr>
              <w:t>Je řešení v souladu s Informační koncepcí ČR</w:t>
            </w:r>
            <w:r>
              <w:rPr>
                <w:rFonts w:cs="Arial"/>
              </w:rPr>
              <w:t xml:space="preserve"> a cíli či principy Digitálního Česka</w:t>
            </w:r>
            <w:r w:rsidRPr="003F7B0D">
              <w:rPr>
                <w:rFonts w:cs="Arial"/>
              </w:rPr>
              <w:t>?</w:t>
            </w:r>
          </w:p>
        </w:tc>
        <w:sdt>
          <w:sdtPr>
            <w:rPr>
              <w:rFonts w:cs="Arial"/>
            </w:rPr>
            <w:id w:val="-1698757737"/>
            <w:comboBox>
              <w:listItem w:displayText="Ano" w:value="Ano"/>
              <w:listItem w:displayText="Ne, žádám o výjimku" w:value="Ne, žádám o výjimku"/>
              <w:listItem w:displayText="Nerelevantní" w:value="Nerelevantní"/>
            </w:comboBox>
          </w:sdtPr>
          <w:sdtEndPr/>
          <w:sdtContent>
            <w:tc>
              <w:tcPr>
                <w:tcW w:w="824" w:type="pct"/>
                <w:shd w:val="clear" w:color="auto" w:fill="auto"/>
              </w:tcPr>
              <w:p w14:paraId="02D0C7C2" w14:textId="6CA68FDC" w:rsidR="005D339C" w:rsidRPr="00C65E65" w:rsidRDefault="00F3146C" w:rsidP="005D339C">
                <w:pPr>
                  <w:cnfStyle w:val="000000000000" w:firstRow="0" w:lastRow="0" w:firstColumn="0" w:lastColumn="0" w:oddVBand="0" w:evenVBand="0" w:oddHBand="0" w:evenHBand="0" w:firstRowFirstColumn="0" w:firstRowLastColumn="0" w:lastRowFirstColumn="0" w:lastRowLastColumn="0"/>
                </w:pPr>
                <w:r>
                  <w:rPr>
                    <w:rFonts w:cs="Arial"/>
                  </w:rPr>
                  <w:t>Ano</w:t>
                </w:r>
              </w:p>
            </w:tc>
          </w:sdtContent>
        </w:sdt>
        <w:tc>
          <w:tcPr>
            <w:tcW w:w="756" w:type="pct"/>
            <w:shd w:val="clear" w:color="auto" w:fill="auto"/>
          </w:tcPr>
          <w:p w14:paraId="1E8C12C1" w14:textId="77777777" w:rsidR="005D339C" w:rsidRPr="003F7B0D" w:rsidRDefault="005D339C" w:rsidP="005D339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369" w:type="pct"/>
            <w:shd w:val="clear" w:color="auto" w:fill="auto"/>
          </w:tcPr>
          <w:p w14:paraId="7EB82F35" w14:textId="54C1C923" w:rsidR="005D339C" w:rsidRPr="003F5FB0" w:rsidRDefault="4622C03F" w:rsidP="6066708C">
            <w:pPr>
              <w:cnfStyle w:val="000000000000" w:firstRow="0" w:lastRow="0" w:firstColumn="0" w:lastColumn="0" w:oddVBand="0" w:evenVBand="0" w:oddHBand="0" w:evenHBand="0" w:firstRowFirstColumn="0" w:firstRowLastColumn="0" w:lastRowFirstColumn="0" w:lastRowLastColumn="0"/>
              <w:rPr>
                <w:rFonts w:eastAsia="Calibri"/>
              </w:rPr>
            </w:pPr>
            <w:r w:rsidRPr="6066708C">
              <w:rPr>
                <w:rFonts w:eastAsia="Arial" w:cs="Arial"/>
              </w:rPr>
              <w:t xml:space="preserve"> V souladu s formulářem HAeG_A_EDAZ_21022020, ke ktrému bylo vydáno Stanovisko OHA č. j. MV- 28416-9/OHA-2020 z 24.2.2020</w:t>
            </w:r>
          </w:p>
        </w:tc>
      </w:tr>
    </w:tbl>
    <w:p w14:paraId="5084F0B7" w14:textId="033D0D5B" w:rsidR="00C65E65" w:rsidRDefault="00C65E65" w:rsidP="00FD10A1">
      <w:pPr>
        <w:rPr>
          <w:rFonts w:cs="Arial"/>
          <w:b/>
        </w:rPr>
      </w:pPr>
    </w:p>
    <w:tbl>
      <w:tblPr>
        <w:tblStyle w:val="Mkatabulky"/>
        <w:tblW w:w="5003" w:type="pct"/>
        <w:tblLook w:val="06A0" w:firstRow="1" w:lastRow="0" w:firstColumn="1" w:lastColumn="0" w:noHBand="1" w:noVBand="1"/>
      </w:tblPr>
      <w:tblGrid>
        <w:gridCol w:w="9464"/>
        <w:gridCol w:w="2097"/>
      </w:tblGrid>
      <w:tr w:rsidR="00004055" w:rsidRPr="00BF5681" w14:paraId="1C063277" w14:textId="77777777" w:rsidTr="6066708C">
        <w:trPr>
          <w:tblHeader/>
        </w:trPr>
        <w:tc>
          <w:tcPr>
            <w:tcW w:w="5000" w:type="pct"/>
            <w:gridSpan w:val="2"/>
            <w:shd w:val="clear" w:color="auto" w:fill="CEEBF3"/>
          </w:tcPr>
          <w:p w14:paraId="681C2D64" w14:textId="6A0F9ED6" w:rsidR="00004055" w:rsidRPr="002C3CAF" w:rsidRDefault="00004055" w:rsidP="00004055">
            <w:pPr>
              <w:keepNext/>
              <w:spacing w:before="40" w:after="40"/>
              <w:jc w:val="left"/>
              <w:rPr>
                <w:rFonts w:cs="Arial"/>
              </w:rPr>
            </w:pPr>
            <w:bookmarkStart w:id="51" w:name="_Toc509581711"/>
            <w:bookmarkStart w:id="52" w:name="_Toc513797181"/>
            <w:r w:rsidRPr="002C3CAF">
              <w:rPr>
                <w:rFonts w:cs="Arial"/>
              </w:rPr>
              <w:t xml:space="preserve">Tabulka </w:t>
            </w:r>
            <w:r w:rsidRPr="002C3CAF">
              <w:rPr>
                <w:rFonts w:cs="Arial"/>
              </w:rPr>
              <w:fldChar w:fldCharType="begin"/>
            </w:r>
            <w:r w:rsidRPr="002C3CAF">
              <w:rPr>
                <w:rFonts w:cs="Arial"/>
              </w:rPr>
              <w:instrText xml:space="preserve"> SEQ Tabulka \* ARABIC </w:instrText>
            </w:r>
            <w:r w:rsidRPr="002C3CAF">
              <w:rPr>
                <w:rFonts w:cs="Arial"/>
              </w:rPr>
              <w:fldChar w:fldCharType="separate"/>
            </w:r>
            <w:r w:rsidR="00786E30">
              <w:rPr>
                <w:rFonts w:cs="Arial"/>
                <w:noProof/>
              </w:rPr>
              <w:t>15</w:t>
            </w:r>
            <w:r w:rsidRPr="002C3CAF">
              <w:rPr>
                <w:rFonts w:cs="Arial"/>
              </w:rPr>
              <w:fldChar w:fldCharType="end"/>
            </w:r>
            <w:r w:rsidRPr="002C3CAF">
              <w:rPr>
                <w:rFonts w:cs="Arial"/>
              </w:rPr>
              <w:t xml:space="preserve">: </w:t>
            </w:r>
            <w:r w:rsidRPr="000C4BEA">
              <w:rPr>
                <w:rFonts w:cs="Arial"/>
                <w:b/>
              </w:rPr>
              <w:t>Legislativní update</w:t>
            </w:r>
            <w:bookmarkEnd w:id="51"/>
            <w:bookmarkEnd w:id="52"/>
          </w:p>
        </w:tc>
      </w:tr>
      <w:tr w:rsidR="00654A49" w:rsidRPr="00BF5681" w14:paraId="577564AB" w14:textId="77777777" w:rsidTr="6066708C">
        <w:trPr>
          <w:tblHeader/>
        </w:trPr>
        <w:tc>
          <w:tcPr>
            <w:tcW w:w="4093" w:type="pct"/>
            <w:shd w:val="clear" w:color="auto" w:fill="DAEEF3" w:themeFill="accent5" w:themeFillTint="33"/>
          </w:tcPr>
          <w:p w14:paraId="134A3F33" w14:textId="77777777" w:rsidR="00654A49" w:rsidRDefault="00654A49" w:rsidP="00654A49">
            <w:pPr>
              <w:keepNext/>
              <w:spacing w:before="40" w:after="40"/>
              <w:jc w:val="left"/>
              <w:rPr>
                <w:rFonts w:cs="Arial"/>
                <w:b/>
              </w:rPr>
            </w:pPr>
            <w:r w:rsidRPr="003F7B0D">
              <w:rPr>
                <w:rFonts w:cs="Arial"/>
                <w:b/>
              </w:rPr>
              <w:t>Bude podpora zahrnovat rovněž udržování řešení v souladu s novými právními předpisy</w:t>
            </w:r>
            <w:r w:rsidRPr="003F7B0D">
              <w:rPr>
                <w:rFonts w:cs="Arial"/>
              </w:rPr>
              <w:t xml:space="preserve"> (tzv. legislativní update)</w:t>
            </w:r>
            <w:r w:rsidRPr="003F7B0D">
              <w:rPr>
                <w:rFonts w:cs="Arial"/>
                <w:b/>
              </w:rPr>
              <w:t>?</w:t>
            </w:r>
          </w:p>
          <w:p w14:paraId="22673217" w14:textId="77777777" w:rsidR="00654A49" w:rsidRPr="003F7B0D" w:rsidRDefault="00654A49" w:rsidP="00654A49">
            <w:pPr>
              <w:keepNext/>
              <w:spacing w:before="40" w:after="40"/>
              <w:jc w:val="left"/>
              <w:rPr>
                <w:rFonts w:eastAsia="Calibri" w:cs="Arial"/>
                <w:b/>
              </w:rPr>
            </w:pPr>
            <w:r w:rsidRPr="003F7B0D">
              <w:rPr>
                <w:rFonts w:cs="Arial"/>
                <w:b/>
              </w:rPr>
              <w:t>Vysvětlete, v jakém rozsahu</w:t>
            </w:r>
            <w:r w:rsidRPr="003F7B0D">
              <w:rPr>
                <w:rFonts w:eastAsia="Calibri" w:cs="Arial"/>
                <w:b/>
              </w:rPr>
              <w:t>:</w:t>
            </w:r>
          </w:p>
        </w:tc>
        <w:tc>
          <w:tcPr>
            <w:tcW w:w="907" w:type="pct"/>
            <w:shd w:val="clear" w:color="auto" w:fill="DAEEF3" w:themeFill="accent5" w:themeFillTint="33"/>
          </w:tcPr>
          <w:p w14:paraId="6BF9566C" w14:textId="77777777" w:rsidR="00654A49" w:rsidRPr="003F7B0D" w:rsidRDefault="00654A49" w:rsidP="00654A49">
            <w:pPr>
              <w:keepNext/>
              <w:spacing w:before="40" w:after="40"/>
              <w:jc w:val="left"/>
              <w:rPr>
                <w:rFonts w:cs="Arial"/>
                <w:b/>
              </w:rPr>
            </w:pPr>
            <w:r w:rsidRPr="003F7B0D">
              <w:rPr>
                <w:rFonts w:cs="Arial"/>
                <w:b/>
              </w:rPr>
              <w:t>Jakým způsobem bude legislativní update hrazen?</w:t>
            </w:r>
          </w:p>
        </w:tc>
      </w:tr>
      <w:tr w:rsidR="00654A49" w:rsidRPr="00BF5681" w14:paraId="2B50E95F" w14:textId="77777777" w:rsidTr="6066708C">
        <w:tc>
          <w:tcPr>
            <w:tcW w:w="4093" w:type="pct"/>
          </w:tcPr>
          <w:p w14:paraId="4DA3E2A4" w14:textId="00755318" w:rsidR="00654A49" w:rsidRDefault="07CDCD27" w:rsidP="6066708C">
            <w:pPr>
              <w:spacing w:before="40" w:after="40"/>
              <w:jc w:val="left"/>
              <w:rPr>
                <w:rFonts w:eastAsia="Arial" w:cs="Arial"/>
                <w:szCs w:val="20"/>
              </w:rPr>
            </w:pPr>
            <w:r w:rsidRPr="6066708C">
              <w:rPr>
                <w:rFonts w:eastAsia="Calibri" w:cs="Arial"/>
              </w:rPr>
              <w:t>Ano</w:t>
            </w:r>
            <w:r w:rsidR="6D86D623" w:rsidRPr="6066708C">
              <w:rPr>
                <w:rFonts w:eastAsia="Calibri" w:cs="Arial"/>
              </w:rPr>
              <w:t>.</w:t>
            </w:r>
            <w:r w:rsidRPr="6066708C">
              <w:rPr>
                <w:rFonts w:eastAsia="Calibri" w:cs="Arial"/>
              </w:rPr>
              <w:t xml:space="preserve"> </w:t>
            </w:r>
            <w:r w:rsidR="25C524F1" w:rsidRPr="6066708C">
              <w:rPr>
                <w:rFonts w:eastAsia="Calibri" w:cs="Arial"/>
              </w:rPr>
              <w:t>R</w:t>
            </w:r>
            <w:r w:rsidRPr="6066708C">
              <w:rPr>
                <w:rFonts w:eastAsia="Calibri" w:cs="Arial"/>
              </w:rPr>
              <w:t>ozvoj systému je také předmětem Smlouvy</w:t>
            </w:r>
            <w:r w:rsidR="7786EFF3" w:rsidRPr="6066708C">
              <w:rPr>
                <w:rFonts w:eastAsia="Arial" w:cs="Arial"/>
                <w:szCs w:val="20"/>
              </w:rPr>
              <w:t xml:space="preserve"> o návrhu, vývoji, implementaci a správě informačního systému Elektronické dálniční známky.</w:t>
            </w:r>
            <w:r w:rsidR="1FE2C0AF" w:rsidRPr="6066708C">
              <w:rPr>
                <w:rFonts w:eastAsia="Arial" w:cs="Arial"/>
                <w:szCs w:val="20"/>
              </w:rPr>
              <w:t xml:space="preserve"> Navýšení částky na rozvoj je předmětem tohoto formuláře a je rozepsáno blíže v Tabulce</w:t>
            </w:r>
            <w:r w:rsidR="77199B2C" w:rsidRPr="6066708C">
              <w:rPr>
                <w:rFonts w:eastAsia="Arial" w:cs="Arial"/>
                <w:szCs w:val="20"/>
              </w:rPr>
              <w:t xml:space="preserve"> 25 a 27</w:t>
            </w:r>
          </w:p>
          <w:p w14:paraId="42DE9015" w14:textId="0303FA8F" w:rsidR="00654A49" w:rsidRDefault="00654A49" w:rsidP="00654A49">
            <w:pPr>
              <w:spacing w:before="40" w:after="40"/>
              <w:jc w:val="left"/>
              <w:rPr>
                <w:rFonts w:eastAsia="Calibri" w:cs="Arial"/>
              </w:rPr>
            </w:pPr>
          </w:p>
          <w:p w14:paraId="4AB004CF" w14:textId="3EC33980" w:rsidR="00E679CA" w:rsidRDefault="00E679CA" w:rsidP="00654A49">
            <w:pPr>
              <w:spacing w:before="40" w:after="40"/>
              <w:jc w:val="left"/>
              <w:rPr>
                <w:rFonts w:eastAsia="Calibri" w:cs="Arial"/>
              </w:rPr>
            </w:pPr>
          </w:p>
          <w:p w14:paraId="6281B060" w14:textId="03F2C4C9" w:rsidR="00E679CA" w:rsidRDefault="00E679CA" w:rsidP="00654A49">
            <w:pPr>
              <w:spacing w:before="40" w:after="40"/>
              <w:jc w:val="left"/>
              <w:rPr>
                <w:rFonts w:eastAsia="Calibri" w:cs="Arial"/>
              </w:rPr>
            </w:pPr>
          </w:p>
          <w:p w14:paraId="13740CDE" w14:textId="1A305F6E" w:rsidR="00E679CA" w:rsidRDefault="00E679CA" w:rsidP="00654A49">
            <w:pPr>
              <w:spacing w:before="40" w:after="40"/>
              <w:jc w:val="left"/>
              <w:rPr>
                <w:rFonts w:eastAsia="Calibri" w:cs="Arial"/>
              </w:rPr>
            </w:pPr>
          </w:p>
          <w:p w14:paraId="4CC9C492" w14:textId="77777777" w:rsidR="00E679CA" w:rsidRDefault="00E679CA" w:rsidP="00654A49">
            <w:pPr>
              <w:spacing w:before="40" w:after="40"/>
              <w:jc w:val="left"/>
              <w:rPr>
                <w:rFonts w:eastAsia="Calibri" w:cs="Arial"/>
              </w:rPr>
            </w:pPr>
          </w:p>
          <w:p w14:paraId="4245D1B8" w14:textId="77777777" w:rsidR="00E679CA" w:rsidRDefault="00E679CA" w:rsidP="00654A49">
            <w:pPr>
              <w:spacing w:before="40" w:after="40"/>
              <w:jc w:val="left"/>
              <w:rPr>
                <w:rFonts w:eastAsia="Calibri" w:cs="Arial"/>
              </w:rPr>
            </w:pPr>
          </w:p>
          <w:p w14:paraId="233A8459" w14:textId="25E7A230" w:rsidR="00E679CA" w:rsidRPr="003F7B0D" w:rsidRDefault="00E679CA" w:rsidP="00654A49">
            <w:pPr>
              <w:spacing w:before="40" w:after="40"/>
              <w:jc w:val="left"/>
              <w:rPr>
                <w:rFonts w:eastAsia="Calibri" w:cs="Arial"/>
              </w:rPr>
            </w:pPr>
          </w:p>
        </w:tc>
        <w:tc>
          <w:tcPr>
            <w:tcW w:w="907" w:type="pct"/>
          </w:tcPr>
          <w:p w14:paraId="16F40AD9" w14:textId="4EFD8667" w:rsidR="00654A49" w:rsidRPr="003F7B0D" w:rsidRDefault="00106856" w:rsidP="00654A49">
            <w:pPr>
              <w:spacing w:before="40" w:after="40"/>
              <w:jc w:val="left"/>
              <w:rPr>
                <w:rFonts w:eastAsia="Calibri" w:cs="Arial"/>
              </w:rPr>
            </w:pPr>
            <w:sdt>
              <w:sdtPr>
                <w:rPr>
                  <w:rFonts w:cs="Arial"/>
                </w:rPr>
                <w:id w:val="-1431268559"/>
                <w:comboBox>
                  <w:listItem w:displayText="Změnové MD navíc" w:value="Změnové MD navíc"/>
                  <w:listItem w:displayText="Součást smlouvy o provozu a podpoře" w:value="Součást smlouvy o provozu a podpoře"/>
                </w:comboBox>
              </w:sdtPr>
              <w:sdtEndPr/>
              <w:sdtContent>
                <w:r w:rsidR="00D403D8">
                  <w:rPr>
                    <w:rFonts w:cs="Arial"/>
                  </w:rPr>
                  <w:t>Součást smlouvy o provozu a podpoře</w:t>
                </w:r>
              </w:sdtContent>
            </w:sdt>
          </w:p>
        </w:tc>
      </w:tr>
    </w:tbl>
    <w:p w14:paraId="10A53593" w14:textId="77777777" w:rsidR="00004055" w:rsidRPr="002C3CAF" w:rsidRDefault="00004055" w:rsidP="00004055">
      <w:pPr>
        <w:rPr>
          <w:rFonts w:cs="Arial"/>
        </w:rPr>
      </w:pPr>
    </w:p>
    <w:tbl>
      <w:tblPr>
        <w:tblStyle w:val="Mkatabulky"/>
        <w:tblW w:w="5003" w:type="pct"/>
        <w:tblLook w:val="06A0" w:firstRow="1" w:lastRow="0" w:firstColumn="1" w:lastColumn="0" w:noHBand="1" w:noVBand="1"/>
      </w:tblPr>
      <w:tblGrid>
        <w:gridCol w:w="11561"/>
      </w:tblGrid>
      <w:tr w:rsidR="00004055" w:rsidRPr="00BF5681" w14:paraId="3550A09D" w14:textId="77777777" w:rsidTr="6066708C">
        <w:trPr>
          <w:tblHeader/>
        </w:trPr>
        <w:tc>
          <w:tcPr>
            <w:tcW w:w="5000" w:type="pct"/>
            <w:shd w:val="clear" w:color="auto" w:fill="CEEBF3"/>
          </w:tcPr>
          <w:p w14:paraId="2D0509AB" w14:textId="5CFC17E0" w:rsidR="00004055" w:rsidRPr="002C3CAF" w:rsidRDefault="00004055" w:rsidP="00004055">
            <w:pPr>
              <w:keepNext/>
              <w:spacing w:before="40" w:after="40"/>
              <w:jc w:val="left"/>
              <w:rPr>
                <w:rFonts w:eastAsia="Calibri" w:cs="Arial"/>
              </w:rPr>
            </w:pPr>
            <w:bookmarkStart w:id="53" w:name="_Toc509581713"/>
            <w:bookmarkStart w:id="54" w:name="_Toc513797183"/>
            <w:r w:rsidRPr="002C3CAF">
              <w:rPr>
                <w:rFonts w:cs="Arial"/>
              </w:rPr>
              <w:t xml:space="preserve">Tabulka </w:t>
            </w:r>
            <w:r w:rsidRPr="002C3CAF">
              <w:rPr>
                <w:rFonts w:cs="Arial"/>
              </w:rPr>
              <w:fldChar w:fldCharType="begin"/>
            </w:r>
            <w:r w:rsidRPr="002C3CAF">
              <w:rPr>
                <w:rFonts w:cs="Arial"/>
              </w:rPr>
              <w:instrText xml:space="preserve"> SEQ Tabulka \* ARABIC </w:instrText>
            </w:r>
            <w:r w:rsidRPr="002C3CAF">
              <w:rPr>
                <w:rFonts w:cs="Arial"/>
              </w:rPr>
              <w:fldChar w:fldCharType="separate"/>
            </w:r>
            <w:r w:rsidR="00786E30">
              <w:rPr>
                <w:rFonts w:cs="Arial"/>
                <w:noProof/>
              </w:rPr>
              <w:t>16</w:t>
            </w:r>
            <w:r w:rsidRPr="002C3CAF">
              <w:rPr>
                <w:rFonts w:cs="Arial"/>
                <w:noProof/>
              </w:rPr>
              <w:fldChar w:fldCharType="end"/>
            </w:r>
            <w:r w:rsidRPr="002C3CAF">
              <w:rPr>
                <w:rFonts w:cs="Arial"/>
              </w:rPr>
              <w:t xml:space="preserve">: </w:t>
            </w:r>
            <w:r w:rsidRPr="000C4BEA">
              <w:rPr>
                <w:rFonts w:eastAsia="Calibri" w:cs="Arial"/>
                <w:b/>
              </w:rPr>
              <w:t xml:space="preserve">Jak je zajištěno řízené ukončení životnosti jednotlivých výstupů </w:t>
            </w:r>
            <w:r>
              <w:rPr>
                <w:rFonts w:eastAsia="Calibri" w:cs="Arial"/>
                <w:b/>
              </w:rPr>
              <w:t>záměru</w:t>
            </w:r>
            <w:r w:rsidRPr="000C4BEA">
              <w:rPr>
                <w:rFonts w:cs="Arial"/>
                <w:b/>
              </w:rPr>
              <w:t xml:space="preserve"> a případný přechod na další řešení, či případná výměna dodavatele nad stejným řešením</w:t>
            </w:r>
            <w:r w:rsidRPr="002C3CAF">
              <w:rPr>
                <w:rFonts w:cs="Arial"/>
              </w:rPr>
              <w:t xml:space="preserve"> (tzv. Exit strategie)</w:t>
            </w:r>
            <w:bookmarkEnd w:id="53"/>
            <w:r w:rsidRPr="002C3CAF">
              <w:rPr>
                <w:rFonts w:cs="Arial"/>
              </w:rPr>
              <w:t>?</w:t>
            </w:r>
            <w:bookmarkEnd w:id="54"/>
          </w:p>
        </w:tc>
      </w:tr>
      <w:tr w:rsidR="00004055" w:rsidRPr="00BF5681" w14:paraId="215A944E" w14:textId="77777777" w:rsidTr="6066708C">
        <w:tc>
          <w:tcPr>
            <w:tcW w:w="5000" w:type="pct"/>
          </w:tcPr>
          <w:p w14:paraId="604B2D11" w14:textId="25232211" w:rsidR="00423B4B" w:rsidRDefault="57280B88" w:rsidP="00004055">
            <w:pPr>
              <w:spacing w:before="40" w:after="40"/>
              <w:jc w:val="left"/>
              <w:rPr>
                <w:rFonts w:eastAsia="Calibri" w:cs="Arial"/>
              </w:rPr>
            </w:pPr>
            <w:r w:rsidRPr="6066708C">
              <w:rPr>
                <w:rFonts w:eastAsia="Arial" w:cs="Arial"/>
                <w:szCs w:val="20"/>
              </w:rPr>
              <w:t>Exit plán provozovatele je umožněn na základě plného vlastnictví správce, tj. SFDI. Řízené ukončení životnosti jednotlivých výstupů projektu ze strany provozovatele je ošetřeno ve smlouvě, případný přechod na jiný systém, nebo jiného provozovatele je tedy na základě rozhodnutí správce možný.</w:t>
            </w:r>
          </w:p>
          <w:p w14:paraId="05389A0F" w14:textId="0D7CF633" w:rsidR="00423B4B" w:rsidRDefault="00423B4B" w:rsidP="00004055">
            <w:pPr>
              <w:spacing w:before="40" w:after="40"/>
              <w:jc w:val="left"/>
              <w:rPr>
                <w:rFonts w:eastAsia="Calibri" w:cs="Arial"/>
              </w:rPr>
            </w:pPr>
          </w:p>
          <w:p w14:paraId="0DFDB57B" w14:textId="4CFFD169" w:rsidR="00423B4B" w:rsidRDefault="00423B4B" w:rsidP="00004055">
            <w:pPr>
              <w:spacing w:before="40" w:after="40"/>
              <w:jc w:val="left"/>
              <w:rPr>
                <w:rFonts w:eastAsia="Calibri" w:cs="Arial"/>
              </w:rPr>
            </w:pPr>
          </w:p>
          <w:p w14:paraId="0D118C81" w14:textId="77777777" w:rsidR="00423B4B" w:rsidRDefault="00423B4B" w:rsidP="00004055">
            <w:pPr>
              <w:spacing w:before="40" w:after="40"/>
              <w:jc w:val="left"/>
              <w:rPr>
                <w:rFonts w:eastAsia="Calibri" w:cs="Arial"/>
              </w:rPr>
            </w:pPr>
          </w:p>
          <w:p w14:paraId="3A002598" w14:textId="77777777" w:rsidR="00423B4B" w:rsidRDefault="00423B4B" w:rsidP="00004055">
            <w:pPr>
              <w:spacing w:before="40" w:after="40"/>
              <w:jc w:val="left"/>
              <w:rPr>
                <w:rFonts w:eastAsia="Calibri" w:cs="Arial"/>
              </w:rPr>
            </w:pPr>
          </w:p>
          <w:p w14:paraId="1D5F791A" w14:textId="77777777" w:rsidR="00423B4B" w:rsidRDefault="00423B4B" w:rsidP="00004055">
            <w:pPr>
              <w:spacing w:before="40" w:after="40"/>
              <w:jc w:val="left"/>
              <w:rPr>
                <w:rFonts w:eastAsia="Calibri" w:cs="Arial"/>
              </w:rPr>
            </w:pPr>
          </w:p>
          <w:p w14:paraId="712E896A" w14:textId="3A34F9C9" w:rsidR="00423B4B" w:rsidRPr="003F7B0D" w:rsidRDefault="00423B4B" w:rsidP="00004055">
            <w:pPr>
              <w:spacing w:before="40" w:after="40"/>
              <w:jc w:val="left"/>
              <w:rPr>
                <w:rFonts w:eastAsia="Calibri" w:cs="Arial"/>
              </w:rPr>
            </w:pPr>
          </w:p>
        </w:tc>
      </w:tr>
    </w:tbl>
    <w:p w14:paraId="2C6AD261" w14:textId="77777777" w:rsidR="00004055" w:rsidRDefault="00004055" w:rsidP="00FD10A1">
      <w:pPr>
        <w:rPr>
          <w:rFonts w:cs="Arial"/>
          <w:b/>
        </w:rPr>
      </w:pPr>
    </w:p>
    <w:tbl>
      <w:tblPr>
        <w:tblStyle w:val="Mkatabulky"/>
        <w:tblW w:w="5003" w:type="pct"/>
        <w:tblLook w:val="06A0" w:firstRow="1" w:lastRow="0" w:firstColumn="1" w:lastColumn="0" w:noHBand="1" w:noVBand="1"/>
      </w:tblPr>
      <w:tblGrid>
        <w:gridCol w:w="11561"/>
      </w:tblGrid>
      <w:tr w:rsidR="00BA54A6" w:rsidRPr="00BF5681" w14:paraId="2496081A" w14:textId="77777777" w:rsidTr="6066708C">
        <w:trPr>
          <w:tblHeader/>
        </w:trPr>
        <w:tc>
          <w:tcPr>
            <w:tcW w:w="5000" w:type="pct"/>
            <w:shd w:val="clear" w:color="auto" w:fill="CEEBF3"/>
          </w:tcPr>
          <w:p w14:paraId="28B0E035" w14:textId="7E57338E" w:rsidR="00BA54A6" w:rsidRPr="002C3CAF" w:rsidRDefault="007D0204" w:rsidP="003F7B0D">
            <w:pPr>
              <w:keepNext/>
              <w:spacing w:before="40" w:after="40"/>
              <w:jc w:val="left"/>
              <w:rPr>
                <w:rFonts w:eastAsia="Calibri" w:cs="Arial"/>
                <w:szCs w:val="20"/>
              </w:rPr>
            </w:pPr>
            <w:bookmarkStart w:id="55" w:name="_Toc509581691"/>
            <w:bookmarkStart w:id="56" w:name="_Toc513797161"/>
            <w:r w:rsidRPr="002C3CAF">
              <w:rPr>
                <w:rFonts w:cs="Arial"/>
              </w:rPr>
              <w:lastRenderedPageBreak/>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786E30">
              <w:rPr>
                <w:rFonts w:cs="Arial"/>
                <w:noProof/>
              </w:rPr>
              <w:t>17</w:t>
            </w:r>
            <w:r w:rsidR="00BF5681" w:rsidRPr="002C3CAF">
              <w:rPr>
                <w:rFonts w:cs="Arial"/>
                <w:noProof/>
              </w:rPr>
              <w:fldChar w:fldCharType="end"/>
            </w:r>
            <w:r w:rsidRPr="002C3CAF">
              <w:rPr>
                <w:rFonts w:cs="Arial"/>
              </w:rPr>
              <w:t xml:space="preserve">: </w:t>
            </w:r>
            <w:r w:rsidR="00416D20" w:rsidRPr="00F74DAC">
              <w:rPr>
                <w:rFonts w:eastAsia="Calibri" w:cs="Arial"/>
                <w:b/>
                <w:szCs w:val="20"/>
              </w:rPr>
              <w:t xml:space="preserve">Vysvětlení </w:t>
            </w:r>
            <w:r w:rsidR="00416D20">
              <w:rPr>
                <w:rFonts w:eastAsia="Calibri" w:cs="Arial"/>
                <w:b/>
                <w:szCs w:val="20"/>
              </w:rPr>
              <w:t xml:space="preserve">dalších </w:t>
            </w:r>
            <w:r w:rsidR="00416D20" w:rsidRPr="00F74DAC">
              <w:rPr>
                <w:rFonts w:eastAsia="Calibri" w:cs="Arial"/>
                <w:b/>
                <w:szCs w:val="20"/>
              </w:rPr>
              <w:t xml:space="preserve">podstatných architektonických myšlenek spojených se záměrem </w:t>
            </w:r>
            <w:r w:rsidR="00416D20">
              <w:rPr>
                <w:rFonts w:eastAsia="Calibri" w:cs="Arial"/>
                <w:b/>
                <w:szCs w:val="20"/>
              </w:rPr>
              <w:t>typu B1</w:t>
            </w:r>
            <w:bookmarkEnd w:id="55"/>
            <w:bookmarkEnd w:id="56"/>
          </w:p>
        </w:tc>
      </w:tr>
      <w:tr w:rsidR="00BA54A6" w:rsidRPr="00BF5681" w14:paraId="6201EFC7" w14:textId="77777777" w:rsidTr="6066708C">
        <w:tc>
          <w:tcPr>
            <w:tcW w:w="5000" w:type="pct"/>
          </w:tcPr>
          <w:p w14:paraId="2EDFD822" w14:textId="77777777" w:rsidR="00BA54A6" w:rsidRDefault="00BA54A6" w:rsidP="003F7B0D">
            <w:pPr>
              <w:spacing w:before="40" w:after="40"/>
              <w:jc w:val="left"/>
              <w:rPr>
                <w:rFonts w:eastAsia="Calibri" w:cs="Arial"/>
                <w:szCs w:val="20"/>
              </w:rPr>
            </w:pPr>
          </w:p>
          <w:p w14:paraId="14C96156" w14:textId="77A50FC7" w:rsidR="00654A49" w:rsidRDefault="4A23131F" w:rsidP="6066708C">
            <w:pPr>
              <w:spacing w:before="40" w:after="40"/>
              <w:jc w:val="left"/>
              <w:rPr>
                <w:rFonts w:eastAsia="Calibri" w:cs="Arial"/>
              </w:rPr>
            </w:pPr>
            <w:r w:rsidRPr="6066708C">
              <w:rPr>
                <w:rFonts w:eastAsia="Calibri" w:cs="Arial"/>
              </w:rPr>
              <w:t>N/A, bude řešeno v samostatných formulářích B2.</w:t>
            </w:r>
          </w:p>
          <w:p w14:paraId="6965EAE2" w14:textId="77777777" w:rsidR="00423B4B" w:rsidRDefault="00423B4B" w:rsidP="003F7B0D">
            <w:pPr>
              <w:spacing w:before="40" w:after="40"/>
              <w:jc w:val="left"/>
              <w:rPr>
                <w:rFonts w:eastAsia="Calibri" w:cs="Arial"/>
                <w:szCs w:val="20"/>
              </w:rPr>
            </w:pPr>
          </w:p>
          <w:p w14:paraId="11910F24" w14:textId="77777777" w:rsidR="00423B4B" w:rsidRDefault="00423B4B" w:rsidP="003F7B0D">
            <w:pPr>
              <w:spacing w:before="40" w:after="40"/>
              <w:jc w:val="left"/>
              <w:rPr>
                <w:rFonts w:eastAsia="Calibri" w:cs="Arial"/>
                <w:szCs w:val="20"/>
              </w:rPr>
            </w:pPr>
          </w:p>
          <w:p w14:paraId="5F8FF4CE" w14:textId="77777777" w:rsidR="00423B4B" w:rsidRDefault="00423B4B" w:rsidP="003F7B0D">
            <w:pPr>
              <w:spacing w:before="40" w:after="40"/>
              <w:jc w:val="left"/>
              <w:rPr>
                <w:rFonts w:eastAsia="Calibri" w:cs="Arial"/>
                <w:szCs w:val="20"/>
              </w:rPr>
            </w:pPr>
          </w:p>
          <w:p w14:paraId="0D5EFB21" w14:textId="77777777" w:rsidR="00423B4B" w:rsidRDefault="00423B4B" w:rsidP="003F7B0D">
            <w:pPr>
              <w:spacing w:before="40" w:after="40"/>
              <w:jc w:val="left"/>
              <w:rPr>
                <w:rFonts w:eastAsia="Calibri" w:cs="Arial"/>
                <w:szCs w:val="20"/>
              </w:rPr>
            </w:pPr>
          </w:p>
          <w:p w14:paraId="4A4BF81E" w14:textId="77777777" w:rsidR="00423B4B" w:rsidRDefault="00423B4B" w:rsidP="003F7B0D">
            <w:pPr>
              <w:spacing w:before="40" w:after="40"/>
              <w:jc w:val="left"/>
              <w:rPr>
                <w:rFonts w:eastAsia="Calibri" w:cs="Arial"/>
                <w:szCs w:val="20"/>
              </w:rPr>
            </w:pPr>
          </w:p>
          <w:p w14:paraId="73A62A9A" w14:textId="77777777" w:rsidR="00423B4B" w:rsidRDefault="00423B4B" w:rsidP="003F7B0D">
            <w:pPr>
              <w:spacing w:before="40" w:after="40"/>
              <w:jc w:val="left"/>
              <w:rPr>
                <w:rFonts w:eastAsia="Calibri" w:cs="Arial"/>
                <w:szCs w:val="20"/>
              </w:rPr>
            </w:pPr>
          </w:p>
          <w:p w14:paraId="3D22F858" w14:textId="77777777" w:rsidR="00423B4B" w:rsidRDefault="00423B4B" w:rsidP="003F7B0D">
            <w:pPr>
              <w:spacing w:before="40" w:after="40"/>
              <w:jc w:val="left"/>
              <w:rPr>
                <w:rFonts w:eastAsia="Calibri" w:cs="Arial"/>
                <w:szCs w:val="20"/>
              </w:rPr>
            </w:pPr>
          </w:p>
          <w:p w14:paraId="2AC1A5CA" w14:textId="10919C39" w:rsidR="00423B4B" w:rsidRPr="003F7B0D" w:rsidRDefault="00423B4B" w:rsidP="003F7B0D">
            <w:pPr>
              <w:spacing w:before="40" w:after="40"/>
              <w:jc w:val="left"/>
              <w:rPr>
                <w:rFonts w:eastAsia="Calibri" w:cs="Arial"/>
                <w:szCs w:val="20"/>
              </w:rPr>
            </w:pPr>
          </w:p>
        </w:tc>
      </w:tr>
    </w:tbl>
    <w:p w14:paraId="42C45BEB" w14:textId="1699DD13" w:rsidR="00BA54A6" w:rsidRPr="00FD10A1" w:rsidRDefault="00BA54A6" w:rsidP="00050E0F">
      <w:pPr>
        <w:pStyle w:val="MVHeading1"/>
        <w:numPr>
          <w:ilvl w:val="0"/>
          <w:numId w:val="3"/>
        </w:numPr>
      </w:pPr>
      <w:bookmarkStart w:id="57" w:name="_Toc457999019"/>
      <w:bookmarkStart w:id="58" w:name="_Toc457999683"/>
      <w:bookmarkStart w:id="59" w:name="_Toc457999021"/>
      <w:bookmarkStart w:id="60" w:name="_Toc457999685"/>
      <w:bookmarkStart w:id="61" w:name="_Toc457999022"/>
      <w:bookmarkStart w:id="62" w:name="_Toc457999686"/>
      <w:bookmarkStart w:id="63" w:name="_Toc457999023"/>
      <w:bookmarkStart w:id="64" w:name="_Toc457999687"/>
      <w:bookmarkStart w:id="65" w:name="_Toc457999024"/>
      <w:bookmarkStart w:id="66" w:name="_Toc457999688"/>
      <w:bookmarkStart w:id="67" w:name="_Toc457999025"/>
      <w:bookmarkStart w:id="68" w:name="_Toc457999689"/>
      <w:bookmarkStart w:id="69" w:name="_Toc457999026"/>
      <w:bookmarkStart w:id="70" w:name="_Toc457999690"/>
      <w:bookmarkStart w:id="71" w:name="_Toc457999027"/>
      <w:bookmarkStart w:id="72" w:name="_Toc457999691"/>
      <w:bookmarkStart w:id="73" w:name="_Toc457999030"/>
      <w:bookmarkStart w:id="74" w:name="_Toc457999694"/>
      <w:bookmarkStart w:id="75" w:name="_Toc457999032"/>
      <w:bookmarkStart w:id="76" w:name="_Toc457999696"/>
      <w:bookmarkStart w:id="77" w:name="_Toc457999035"/>
      <w:bookmarkStart w:id="78" w:name="_Toc457999699"/>
      <w:bookmarkStart w:id="79" w:name="_Toc457999037"/>
      <w:bookmarkStart w:id="80" w:name="_Toc457999701"/>
      <w:bookmarkStart w:id="81" w:name="_Toc457999038"/>
      <w:bookmarkStart w:id="82" w:name="_Toc457999702"/>
      <w:bookmarkStart w:id="83" w:name="_Toc457999039"/>
      <w:bookmarkStart w:id="84" w:name="_Toc457999703"/>
      <w:bookmarkStart w:id="85" w:name="_Toc457999040"/>
      <w:bookmarkStart w:id="86" w:name="_Toc457999704"/>
      <w:bookmarkStart w:id="87" w:name="_Toc457999041"/>
      <w:bookmarkStart w:id="88" w:name="_Toc457999705"/>
      <w:bookmarkStart w:id="89" w:name="_Toc457999042"/>
      <w:bookmarkStart w:id="90" w:name="_Toc457999706"/>
      <w:bookmarkStart w:id="91" w:name="_Toc457999043"/>
      <w:bookmarkStart w:id="92" w:name="_Toc457999707"/>
      <w:bookmarkStart w:id="93" w:name="_Toc457999046"/>
      <w:bookmarkStart w:id="94" w:name="_Toc457999710"/>
      <w:bookmarkStart w:id="95" w:name="_Toc457999048"/>
      <w:bookmarkStart w:id="96" w:name="_Toc457999712"/>
      <w:bookmarkStart w:id="97" w:name="_Toc457999051"/>
      <w:bookmarkStart w:id="98" w:name="_Toc457999715"/>
      <w:bookmarkStart w:id="99" w:name="_Toc457999053"/>
      <w:bookmarkStart w:id="100" w:name="_Toc457999717"/>
      <w:bookmarkStart w:id="101" w:name="_Toc457999054"/>
      <w:bookmarkStart w:id="102" w:name="_Toc457999718"/>
      <w:bookmarkStart w:id="103" w:name="_Toc457999055"/>
      <w:bookmarkStart w:id="104" w:name="_Toc457999719"/>
      <w:bookmarkStart w:id="105" w:name="_Toc457999056"/>
      <w:bookmarkStart w:id="106" w:name="_Toc457999720"/>
      <w:bookmarkStart w:id="107" w:name="_Toc457999059"/>
      <w:bookmarkStart w:id="108" w:name="_Toc457999723"/>
      <w:bookmarkStart w:id="109" w:name="_Toc457999061"/>
      <w:bookmarkStart w:id="110" w:name="_Toc457999725"/>
      <w:bookmarkStart w:id="111" w:name="_Toc457999064"/>
      <w:bookmarkStart w:id="112" w:name="_Toc457999728"/>
      <w:bookmarkStart w:id="113" w:name="_Toc457999066"/>
      <w:bookmarkStart w:id="114" w:name="_Toc457999730"/>
      <w:bookmarkStart w:id="115" w:name="_Toc457999067"/>
      <w:bookmarkStart w:id="116" w:name="_Toc457999731"/>
      <w:bookmarkStart w:id="117" w:name="_Toc457999068"/>
      <w:bookmarkStart w:id="118" w:name="_Toc457999732"/>
      <w:bookmarkStart w:id="119" w:name="_Toc457999069"/>
      <w:bookmarkStart w:id="120" w:name="_Toc457999733"/>
      <w:bookmarkStart w:id="121" w:name="_Toc457999070"/>
      <w:bookmarkStart w:id="122" w:name="_Toc457999734"/>
      <w:bookmarkStart w:id="123" w:name="_Toc457999071"/>
      <w:bookmarkStart w:id="124" w:name="_Toc457999735"/>
      <w:bookmarkStart w:id="125" w:name="_Toc457999072"/>
      <w:bookmarkStart w:id="126" w:name="_Toc457999736"/>
      <w:bookmarkStart w:id="127" w:name="_Toc457999073"/>
      <w:bookmarkStart w:id="128" w:name="_Toc457999737"/>
      <w:bookmarkStart w:id="129" w:name="_Toc457999076"/>
      <w:bookmarkStart w:id="130" w:name="_Toc457999740"/>
      <w:bookmarkStart w:id="131" w:name="_Toc457999078"/>
      <w:bookmarkStart w:id="132" w:name="_Toc457999742"/>
      <w:bookmarkStart w:id="133" w:name="_Toc457999081"/>
      <w:bookmarkStart w:id="134" w:name="_Toc457999745"/>
      <w:bookmarkStart w:id="135" w:name="_Toc457999083"/>
      <w:bookmarkStart w:id="136" w:name="_Toc457999747"/>
      <w:bookmarkStart w:id="137" w:name="_Toc457999084"/>
      <w:bookmarkStart w:id="138" w:name="_Toc457999748"/>
      <w:bookmarkStart w:id="139" w:name="_Toc457999085"/>
      <w:bookmarkStart w:id="140" w:name="_Toc457999749"/>
      <w:bookmarkStart w:id="141" w:name="_Toc457999086"/>
      <w:bookmarkStart w:id="142" w:name="_Toc457999750"/>
      <w:bookmarkStart w:id="143" w:name="_Toc457999087"/>
      <w:bookmarkStart w:id="144" w:name="_Toc457999751"/>
      <w:bookmarkStart w:id="145" w:name="_Toc457999088"/>
      <w:bookmarkStart w:id="146" w:name="_Toc457999752"/>
      <w:bookmarkStart w:id="147" w:name="_Toc457999089"/>
      <w:bookmarkStart w:id="148" w:name="_Toc457999753"/>
      <w:bookmarkStart w:id="149" w:name="_Toc457999090"/>
      <w:bookmarkStart w:id="150" w:name="_Toc457999754"/>
      <w:bookmarkStart w:id="151" w:name="_Toc457999093"/>
      <w:bookmarkStart w:id="152" w:name="_Toc457999757"/>
      <w:bookmarkStart w:id="153" w:name="_Toc457999095"/>
      <w:bookmarkStart w:id="154" w:name="_Toc457999759"/>
      <w:bookmarkStart w:id="155" w:name="_Toc457999098"/>
      <w:bookmarkStart w:id="156" w:name="_Toc457999762"/>
      <w:bookmarkStart w:id="157" w:name="_Toc457999100"/>
      <w:bookmarkStart w:id="158" w:name="_Toc457999764"/>
      <w:bookmarkStart w:id="159" w:name="_Toc457999101"/>
      <w:bookmarkStart w:id="160" w:name="_Toc457999765"/>
      <w:bookmarkStart w:id="161" w:name="_Toc457999102"/>
      <w:bookmarkStart w:id="162" w:name="_Toc457999766"/>
      <w:bookmarkStart w:id="163" w:name="_Toc457999103"/>
      <w:bookmarkStart w:id="164" w:name="_Toc457999767"/>
      <w:bookmarkStart w:id="165" w:name="_Toc457999104"/>
      <w:bookmarkStart w:id="166" w:name="_Toc457999768"/>
      <w:bookmarkStart w:id="167" w:name="_Toc457999110"/>
      <w:bookmarkStart w:id="168" w:name="_Toc457999774"/>
      <w:bookmarkStart w:id="169" w:name="_Toc457999115"/>
      <w:bookmarkStart w:id="170" w:name="_Toc457999779"/>
      <w:bookmarkStart w:id="171" w:name="_Toc457999120"/>
      <w:bookmarkStart w:id="172" w:name="_Toc457999784"/>
      <w:bookmarkStart w:id="173" w:name="_Toc457999121"/>
      <w:bookmarkStart w:id="174" w:name="_Toc457999785"/>
      <w:bookmarkStart w:id="175" w:name="_Toc457999134"/>
      <w:bookmarkStart w:id="176" w:name="_Toc457999798"/>
      <w:bookmarkStart w:id="177" w:name="_Toc457999135"/>
      <w:bookmarkStart w:id="178" w:name="_Toc457999799"/>
      <w:bookmarkStart w:id="179" w:name="_Toc457999138"/>
      <w:bookmarkStart w:id="180" w:name="_Toc457999802"/>
      <w:bookmarkStart w:id="181" w:name="_Toc457999140"/>
      <w:bookmarkStart w:id="182" w:name="_Toc457999804"/>
      <w:bookmarkStart w:id="183" w:name="_Toc457999143"/>
      <w:bookmarkStart w:id="184" w:name="_Toc457999807"/>
      <w:bookmarkStart w:id="185" w:name="_Toc457999145"/>
      <w:bookmarkStart w:id="186" w:name="_Toc457999809"/>
      <w:bookmarkStart w:id="187" w:name="_Toc457999146"/>
      <w:bookmarkStart w:id="188" w:name="_Toc457999810"/>
      <w:bookmarkStart w:id="189" w:name="_Toc457999147"/>
      <w:bookmarkStart w:id="190" w:name="_Toc457999811"/>
      <w:bookmarkStart w:id="191" w:name="_Toc457999148"/>
      <w:bookmarkStart w:id="192" w:name="_Toc457999812"/>
      <w:bookmarkStart w:id="193" w:name="_Toc457999197"/>
      <w:bookmarkStart w:id="194" w:name="_Toc457999861"/>
      <w:bookmarkStart w:id="195" w:name="_Toc457999198"/>
      <w:bookmarkStart w:id="196" w:name="_Toc457999862"/>
      <w:bookmarkStart w:id="197" w:name="_Toc457999256"/>
      <w:bookmarkStart w:id="198" w:name="_Toc457999920"/>
      <w:bookmarkStart w:id="199" w:name="_Toc457999257"/>
      <w:bookmarkStart w:id="200" w:name="_Toc457999921"/>
      <w:bookmarkStart w:id="201" w:name="_Toc457999258"/>
      <w:bookmarkStart w:id="202" w:name="_Toc457999922"/>
      <w:bookmarkStart w:id="203" w:name="_Toc457999282"/>
      <w:bookmarkStart w:id="204" w:name="_Toc457999946"/>
      <w:bookmarkStart w:id="205" w:name="_Toc457999283"/>
      <w:bookmarkStart w:id="206" w:name="_Toc457999947"/>
      <w:bookmarkStart w:id="207" w:name="_Toc465074598"/>
      <w:bookmarkStart w:id="208" w:name="_Toc2222054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FD10A1">
        <w:t xml:space="preserve">Další údaje o </w:t>
      </w:r>
      <w:bookmarkEnd w:id="207"/>
      <w:bookmarkEnd w:id="208"/>
      <w:r w:rsidR="00654A49">
        <w:t>Projektu</w:t>
      </w:r>
    </w:p>
    <w:p w14:paraId="6779BD21" w14:textId="013089FF" w:rsidR="006358CE" w:rsidRPr="00FD10A1" w:rsidRDefault="00F44155" w:rsidP="00644AB9">
      <w:pPr>
        <w:pStyle w:val="MVHeading2"/>
      </w:pPr>
      <w:bookmarkStart w:id="209" w:name="_Toc437417919"/>
      <w:bookmarkStart w:id="210" w:name="_Toc465074600"/>
      <w:bookmarkStart w:id="211" w:name="_Toc22220542"/>
      <w:r w:rsidRPr="00FD10A1">
        <w:t>Majetkoprávní vztahy</w:t>
      </w:r>
      <w:bookmarkEnd w:id="209"/>
      <w:r w:rsidRPr="00FD10A1">
        <w:t xml:space="preserve"> </w:t>
      </w:r>
      <w:bookmarkEnd w:id="210"/>
      <w:bookmarkEnd w:id="211"/>
      <w:r w:rsidR="00654A49">
        <w:t>projektu</w:t>
      </w:r>
    </w:p>
    <w:tbl>
      <w:tblPr>
        <w:tblStyle w:val="Style1"/>
        <w:tblW w:w="5003" w:type="pct"/>
        <w:tblLook w:val="04A0" w:firstRow="1" w:lastRow="0" w:firstColumn="1" w:lastColumn="0" w:noHBand="0" w:noVBand="1"/>
      </w:tblPr>
      <w:tblGrid>
        <w:gridCol w:w="4111"/>
        <w:gridCol w:w="1013"/>
        <w:gridCol w:w="6335"/>
      </w:tblGrid>
      <w:tr w:rsidR="007D0204" w:rsidRPr="00BF5681" w14:paraId="3C0296B8" w14:textId="77777777" w:rsidTr="4E2656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445996FF" w14:textId="3DCCA1B8" w:rsidR="007D0204" w:rsidRPr="002C3CAF" w:rsidRDefault="007D0204" w:rsidP="003F7B0D">
            <w:pPr>
              <w:spacing w:before="40" w:after="40"/>
              <w:contextualSpacing w:val="0"/>
              <w:jc w:val="left"/>
              <w:rPr>
                <w:rFonts w:cs="Arial"/>
                <w:b w:val="0"/>
              </w:rPr>
            </w:pPr>
            <w:bookmarkStart w:id="212" w:name="_Toc509581699"/>
            <w:bookmarkStart w:id="213" w:name="_Toc513797169"/>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786E30">
              <w:rPr>
                <w:rFonts w:cs="Arial"/>
                <w:b w:val="0"/>
                <w:noProof/>
              </w:rPr>
              <w:t>18</w:t>
            </w:r>
            <w:r w:rsidRPr="002C3CAF">
              <w:rPr>
                <w:rFonts w:cs="Arial"/>
              </w:rPr>
              <w:fldChar w:fldCharType="end"/>
            </w:r>
            <w:r w:rsidRPr="002C3CAF">
              <w:rPr>
                <w:rFonts w:cs="Arial"/>
                <w:b w:val="0"/>
              </w:rPr>
              <w:t xml:space="preserve">: </w:t>
            </w:r>
            <w:r w:rsidRPr="000C4BEA">
              <w:rPr>
                <w:rFonts w:cs="Arial"/>
              </w:rPr>
              <w:t>Majetkoprávní vztahy</w:t>
            </w:r>
            <w:bookmarkEnd w:id="212"/>
            <w:bookmarkEnd w:id="213"/>
          </w:p>
        </w:tc>
      </w:tr>
      <w:tr w:rsidR="00654A49" w:rsidRPr="00BF5681" w14:paraId="7B1A40E3" w14:textId="77777777" w:rsidTr="4E2656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4" w:type="pct"/>
          </w:tcPr>
          <w:p w14:paraId="4A5CE1C4" w14:textId="04E47EF1" w:rsidR="00654A49" w:rsidRPr="003F7B0D" w:rsidRDefault="00654A49" w:rsidP="00654A49">
            <w:pPr>
              <w:spacing w:before="40" w:after="40"/>
              <w:contextualSpacing w:val="0"/>
              <w:jc w:val="left"/>
              <w:rPr>
                <w:rFonts w:cs="Arial"/>
                <w:b w:val="0"/>
                <w:bCs w:val="0"/>
              </w:rPr>
            </w:pPr>
            <w:r w:rsidRPr="003F7B0D">
              <w:rPr>
                <w:rFonts w:cs="Arial"/>
              </w:rPr>
              <w:t>Podmínka</w:t>
            </w:r>
          </w:p>
        </w:tc>
        <w:tc>
          <w:tcPr>
            <w:tcW w:w="442" w:type="pct"/>
          </w:tcPr>
          <w:p w14:paraId="684DFCA2" w14:textId="4728431A" w:rsidR="00654A49" w:rsidRPr="003F7B0D" w:rsidRDefault="00654A49" w:rsidP="00654A49">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Odpověď</w:t>
            </w:r>
          </w:p>
        </w:tc>
        <w:tc>
          <w:tcPr>
            <w:tcW w:w="2764" w:type="pct"/>
          </w:tcPr>
          <w:p w14:paraId="12E1CA4A" w14:textId="7F6A3968" w:rsidR="00654A49" w:rsidRPr="003F7B0D" w:rsidRDefault="00654A49" w:rsidP="00654A49">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Poznámka (důvod)</w:t>
            </w:r>
          </w:p>
        </w:tc>
      </w:tr>
      <w:tr w:rsidR="00654A49" w:rsidRPr="00BF5681" w14:paraId="1A320CEA" w14:textId="77777777" w:rsidTr="4E2656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393833A9" w14:textId="2FD27B6F" w:rsidR="00654A49" w:rsidRPr="003F7B0D" w:rsidRDefault="00654A49" w:rsidP="00654A49">
            <w:pPr>
              <w:spacing w:before="40" w:after="40"/>
              <w:contextualSpacing w:val="0"/>
              <w:jc w:val="left"/>
              <w:rPr>
                <w:rFonts w:cs="Arial"/>
              </w:rPr>
            </w:pPr>
            <w:r w:rsidRPr="003F7B0D">
              <w:rPr>
                <w:rFonts w:cs="Arial"/>
              </w:rPr>
              <w:t>Bud</w:t>
            </w:r>
            <w:r>
              <w:rPr>
                <w:rFonts w:cs="Arial"/>
              </w:rPr>
              <w:t>ou vám udělena výhradní práva k </w:t>
            </w:r>
            <w:r w:rsidRPr="003F7B0D">
              <w:rPr>
                <w:rFonts w:cs="Arial"/>
              </w:rPr>
              <w:t>užívání k dodávanému produktu?</w:t>
            </w:r>
          </w:p>
        </w:tc>
        <w:tc>
          <w:tcPr>
            <w:tcW w:w="442" w:type="pct"/>
            <w:shd w:val="clear" w:color="auto" w:fill="auto"/>
            <w:vAlign w:val="center"/>
          </w:tcPr>
          <w:p w14:paraId="3C22A327" w14:textId="050CFEA3" w:rsidR="00654A49" w:rsidRPr="003F7B0D" w:rsidRDefault="00106856" w:rsidP="00654A4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2010743513"/>
                <w:comboBox>
                  <w:listItem w:displayText="Ano" w:value="Ano"/>
                  <w:listItem w:displayText="Ne" w:value="Ne"/>
                </w:comboBox>
              </w:sdtPr>
              <w:sdtEndPr/>
              <w:sdtContent>
                <w:r w:rsidR="00431EE1">
                  <w:rPr>
                    <w:rFonts w:cs="Arial"/>
                  </w:rPr>
                  <w:t>Ano</w:t>
                </w:r>
              </w:sdtContent>
            </w:sdt>
            <w:r w:rsidR="00654A49" w:rsidRPr="003F7B0D" w:rsidDel="00957975">
              <w:rPr>
                <w:rFonts w:cs="Arial"/>
                <w:sz w:val="24"/>
              </w:rPr>
              <w:t xml:space="preserve"> </w:t>
            </w:r>
          </w:p>
        </w:tc>
        <w:tc>
          <w:tcPr>
            <w:tcW w:w="2764" w:type="pct"/>
            <w:shd w:val="clear" w:color="auto" w:fill="auto"/>
          </w:tcPr>
          <w:p w14:paraId="507FE1B5" w14:textId="5E915A53" w:rsidR="00E679CA" w:rsidRDefault="13D1AE22"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sidRPr="4E2656C7">
              <w:rPr>
                <w:rFonts w:cs="Arial"/>
              </w:rPr>
              <w:t>Jedná se o specifický významný informační systém na míru, jehož užívání je nutné k zajištěn</w:t>
            </w:r>
            <w:r w:rsidRPr="00ED5628">
              <w:rPr>
                <w:rFonts w:eastAsiaTheme="minorEastAsia" w:cstheme="minorBidi"/>
              </w:rPr>
              <w:t>í agendy úhrady časového poplatk</w:t>
            </w:r>
            <w:r w:rsidRPr="4E2656C7">
              <w:rPr>
                <w:rFonts w:cs="Arial"/>
              </w:rPr>
              <w:t>u. Nevýhradní práva by byla v tomto případě nedostačující.</w:t>
            </w:r>
          </w:p>
          <w:p w14:paraId="17D9D0F5" w14:textId="734C4855" w:rsidR="00E679CA" w:rsidRPr="003F7B0D"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654A49" w:rsidRPr="00BF5681" w14:paraId="12583EE4" w14:textId="77777777" w:rsidTr="4E2656C7">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0D26328B" w14:textId="38C7EAAA" w:rsidR="00654A49" w:rsidRPr="003F7B0D" w:rsidRDefault="00654A49" w:rsidP="00654A49">
            <w:pPr>
              <w:spacing w:before="40" w:after="40"/>
              <w:contextualSpacing w:val="0"/>
              <w:jc w:val="left"/>
              <w:rPr>
                <w:rFonts w:cs="Arial"/>
              </w:rPr>
            </w:pPr>
            <w:r w:rsidRPr="003F7B0D">
              <w:rPr>
                <w:rFonts w:cs="Arial"/>
              </w:rPr>
              <w:t>Budou vám udělena nevýhradní práva k užívání k dodávanému produktu?</w:t>
            </w:r>
          </w:p>
        </w:tc>
        <w:tc>
          <w:tcPr>
            <w:tcW w:w="442" w:type="pct"/>
            <w:shd w:val="clear" w:color="auto" w:fill="auto"/>
            <w:vAlign w:val="center"/>
          </w:tcPr>
          <w:p w14:paraId="0D6DC78E" w14:textId="564F8C64" w:rsidR="00654A49" w:rsidRPr="003F7B0D" w:rsidRDefault="00106856" w:rsidP="00654A49">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212926231"/>
                <w:comboBox>
                  <w:listItem w:displayText="Ano" w:value="Ano"/>
                  <w:listItem w:displayText="Ne" w:value="Ne"/>
                </w:comboBox>
              </w:sdtPr>
              <w:sdtEndPr/>
              <w:sdtContent>
                <w:r w:rsidR="00431EE1">
                  <w:rPr>
                    <w:rFonts w:cs="Arial"/>
                  </w:rPr>
                  <w:t>Ne</w:t>
                </w:r>
              </w:sdtContent>
            </w:sdt>
            <w:r w:rsidR="00654A49" w:rsidRPr="003F7B0D" w:rsidDel="00957975">
              <w:rPr>
                <w:rFonts w:cs="Arial"/>
                <w:sz w:val="24"/>
              </w:rPr>
              <w:t xml:space="preserve"> </w:t>
            </w:r>
          </w:p>
        </w:tc>
        <w:tc>
          <w:tcPr>
            <w:tcW w:w="2764" w:type="pct"/>
            <w:shd w:val="clear" w:color="auto" w:fill="auto"/>
          </w:tcPr>
          <w:p w14:paraId="478D49E2" w14:textId="281EDEF7" w:rsidR="00E679CA" w:rsidRPr="003F7B0D"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54A49" w:rsidRPr="00BF5681" w14:paraId="75D8E60B" w14:textId="77777777" w:rsidTr="4E2656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5E7177DC" w14:textId="7A84E84E" w:rsidR="00654A49" w:rsidRPr="003F7B0D" w:rsidRDefault="00654A49" w:rsidP="00654A49">
            <w:pPr>
              <w:spacing w:before="40" w:after="40"/>
              <w:contextualSpacing w:val="0"/>
              <w:jc w:val="left"/>
              <w:rPr>
                <w:rFonts w:cs="Arial"/>
              </w:rPr>
            </w:pPr>
            <w:r w:rsidRPr="003F7B0D">
              <w:rPr>
                <w:rFonts w:cs="Arial"/>
              </w:rPr>
              <w:t>Budou práva k autorskému dílu nějak omezena (IČO, konkrétní uživatel, převoditelnost a další šíření, úpravy produktu, parametry…)?</w:t>
            </w:r>
          </w:p>
        </w:tc>
        <w:tc>
          <w:tcPr>
            <w:tcW w:w="442" w:type="pct"/>
            <w:shd w:val="clear" w:color="auto" w:fill="auto"/>
            <w:vAlign w:val="center"/>
          </w:tcPr>
          <w:p w14:paraId="42101441" w14:textId="0B6B6C79" w:rsidR="00654A49" w:rsidRPr="003F7B0D" w:rsidRDefault="00106856" w:rsidP="00654A4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1485765430"/>
                <w:comboBox>
                  <w:listItem w:displayText="Ano" w:value="Ano"/>
                  <w:listItem w:displayText="Ne" w:value="Ne"/>
                </w:comboBox>
              </w:sdtPr>
              <w:sdtEndPr/>
              <w:sdtContent>
                <w:r w:rsidR="00431EE1">
                  <w:rPr>
                    <w:rFonts w:cs="Arial"/>
                  </w:rPr>
                  <w:t>Ne</w:t>
                </w:r>
              </w:sdtContent>
            </w:sdt>
            <w:r w:rsidR="00654A49" w:rsidRPr="003F7B0D" w:rsidDel="00957975">
              <w:rPr>
                <w:rFonts w:cs="Arial"/>
                <w:sz w:val="24"/>
              </w:rPr>
              <w:t xml:space="preserve"> </w:t>
            </w:r>
          </w:p>
        </w:tc>
        <w:tc>
          <w:tcPr>
            <w:tcW w:w="2764" w:type="pct"/>
            <w:shd w:val="clear" w:color="auto" w:fill="auto"/>
          </w:tcPr>
          <w:p w14:paraId="7DE5D993" w14:textId="332D0991" w:rsidR="00E679CA" w:rsidRPr="003F7B0D" w:rsidRDefault="00431EE1"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Nedojde k omezením.</w:t>
            </w:r>
          </w:p>
        </w:tc>
      </w:tr>
      <w:tr w:rsidR="00654A49" w:rsidRPr="00BF5681" w14:paraId="34BF80D4" w14:textId="77777777" w:rsidTr="4E2656C7">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1CFE27C3" w14:textId="7FC02FBD" w:rsidR="00654A49" w:rsidRPr="003F7B0D" w:rsidRDefault="00654A49" w:rsidP="00654A49">
            <w:pPr>
              <w:spacing w:before="40" w:after="40"/>
              <w:contextualSpacing w:val="0"/>
              <w:jc w:val="left"/>
              <w:rPr>
                <w:rFonts w:cs="Arial"/>
              </w:rPr>
            </w:pPr>
            <w:r w:rsidRPr="003F7B0D">
              <w:rPr>
                <w:rFonts w:cs="Arial"/>
              </w:rPr>
              <w:t>Budete mít přístup ke zdrojovému kódu pro čtení?</w:t>
            </w:r>
          </w:p>
        </w:tc>
        <w:tc>
          <w:tcPr>
            <w:tcW w:w="442" w:type="pct"/>
            <w:shd w:val="clear" w:color="auto" w:fill="auto"/>
            <w:vAlign w:val="center"/>
          </w:tcPr>
          <w:p w14:paraId="5D482FBE" w14:textId="4257E1F5" w:rsidR="00654A49" w:rsidRPr="003F7B0D" w:rsidRDefault="00106856" w:rsidP="00654A49">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2120285121"/>
                <w:comboBox>
                  <w:listItem w:displayText="Ano" w:value="Ano"/>
                  <w:listItem w:displayText="Ne" w:value="Ne"/>
                </w:comboBox>
              </w:sdtPr>
              <w:sdtEndPr/>
              <w:sdtContent>
                <w:r w:rsidR="00431EE1">
                  <w:rPr>
                    <w:rFonts w:cs="Arial"/>
                  </w:rPr>
                  <w:t>Ano</w:t>
                </w:r>
              </w:sdtContent>
            </w:sdt>
            <w:r w:rsidR="00654A49" w:rsidRPr="003F7B0D" w:rsidDel="00957975">
              <w:rPr>
                <w:rFonts w:cs="Arial"/>
                <w:sz w:val="24"/>
              </w:rPr>
              <w:t xml:space="preserve"> </w:t>
            </w:r>
          </w:p>
        </w:tc>
        <w:tc>
          <w:tcPr>
            <w:tcW w:w="2764" w:type="pct"/>
            <w:shd w:val="clear" w:color="auto" w:fill="auto"/>
          </w:tcPr>
          <w:p w14:paraId="355C65F0" w14:textId="40844CB8" w:rsidR="00E679CA" w:rsidRPr="003F7B0D" w:rsidRDefault="00431EE1" w:rsidP="00431EE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Zdrojový kód bude dostupný prostřednictvím GitLAB CENDIS (webový repozitář zdrojového kódu s možností verzování a sledování změn a chyb)</w:t>
            </w:r>
          </w:p>
        </w:tc>
      </w:tr>
      <w:tr w:rsidR="00654A49" w:rsidRPr="00BF5681" w14:paraId="4050D182" w14:textId="77777777" w:rsidTr="4E2656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31BE1A49" w14:textId="7B0FD32E" w:rsidR="00654A49" w:rsidRPr="003F7B0D" w:rsidRDefault="00654A49" w:rsidP="00654A49">
            <w:pPr>
              <w:spacing w:before="40" w:after="40"/>
              <w:contextualSpacing w:val="0"/>
              <w:jc w:val="left"/>
              <w:rPr>
                <w:rFonts w:cs="Arial"/>
              </w:rPr>
            </w:pPr>
            <w:r w:rsidRPr="003F7B0D">
              <w:rPr>
                <w:rFonts w:cs="Arial"/>
              </w:rPr>
              <w:t>Bude vám či třetímu subjektu umožněno provádět údržbu, měnit produkt, upravovat jej či rozšiřovat bez souhlasu dodavatele?</w:t>
            </w:r>
          </w:p>
        </w:tc>
        <w:tc>
          <w:tcPr>
            <w:tcW w:w="442" w:type="pct"/>
            <w:shd w:val="clear" w:color="auto" w:fill="auto"/>
            <w:vAlign w:val="center"/>
          </w:tcPr>
          <w:p w14:paraId="6503311E" w14:textId="361D9475" w:rsidR="00654A49" w:rsidRPr="003F7B0D" w:rsidRDefault="00106856" w:rsidP="00654A4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727419087"/>
                <w:comboBox>
                  <w:listItem w:displayText="Ano" w:value="Ano"/>
                  <w:listItem w:displayText="Ne" w:value="Ne"/>
                </w:comboBox>
              </w:sdtPr>
              <w:sdtEndPr/>
              <w:sdtContent>
                <w:r w:rsidR="00431EE1">
                  <w:rPr>
                    <w:rFonts w:cs="Arial"/>
                  </w:rPr>
                  <w:t>Ano</w:t>
                </w:r>
              </w:sdtContent>
            </w:sdt>
            <w:r w:rsidR="00654A49" w:rsidRPr="003F7B0D" w:rsidDel="00957975">
              <w:rPr>
                <w:rFonts w:cs="Arial"/>
                <w:sz w:val="24"/>
              </w:rPr>
              <w:t xml:space="preserve"> </w:t>
            </w:r>
          </w:p>
        </w:tc>
        <w:tc>
          <w:tcPr>
            <w:tcW w:w="2764" w:type="pct"/>
            <w:shd w:val="clear" w:color="auto" w:fill="auto"/>
          </w:tcPr>
          <w:p w14:paraId="46803A7E" w14:textId="37A58A36" w:rsidR="00E679CA" w:rsidRPr="003F7B0D" w:rsidRDefault="00431EE1" w:rsidP="00431EE1">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Nutný souhlas provozovatele nebude, případná informační povinnost na vědomí by měla být zakotvena.</w:t>
            </w:r>
          </w:p>
        </w:tc>
      </w:tr>
      <w:tr w:rsidR="00431EE1" w:rsidRPr="00BF5681" w14:paraId="37D4F5EF" w14:textId="77777777" w:rsidTr="4E2656C7">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77824AFB" w14:textId="7DD79DA1" w:rsidR="00431EE1" w:rsidRPr="003F7B0D" w:rsidDel="00527D0B" w:rsidRDefault="00431EE1" w:rsidP="00431EE1">
            <w:pPr>
              <w:spacing w:before="40" w:after="40"/>
              <w:contextualSpacing w:val="0"/>
              <w:jc w:val="left"/>
              <w:rPr>
                <w:rFonts w:cs="Arial"/>
              </w:rPr>
            </w:pPr>
            <w:r w:rsidRPr="003F7B0D">
              <w:rPr>
                <w:rFonts w:cs="Arial"/>
              </w:rPr>
              <w:t>Budete mít přístup k aktuální technické dokumentaci produktu?</w:t>
            </w:r>
          </w:p>
        </w:tc>
        <w:tc>
          <w:tcPr>
            <w:tcW w:w="442" w:type="pct"/>
            <w:shd w:val="clear" w:color="auto" w:fill="auto"/>
            <w:vAlign w:val="center"/>
          </w:tcPr>
          <w:p w14:paraId="5C836875" w14:textId="79D3D964" w:rsidR="00431EE1" w:rsidRPr="003F7B0D" w:rsidRDefault="00106856" w:rsidP="00431EE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bCs w:val="0"/>
                <w:sz w:val="24"/>
              </w:rPr>
            </w:pPr>
            <w:sdt>
              <w:sdtPr>
                <w:rPr>
                  <w:rFonts w:cs="Arial"/>
                </w:rPr>
                <w:id w:val="-1524634819"/>
                <w:comboBox>
                  <w:listItem w:displayText="Ano" w:value="Ano"/>
                  <w:listItem w:displayText="Ne" w:value="Ne"/>
                </w:comboBox>
              </w:sdtPr>
              <w:sdtEndPr/>
              <w:sdtContent>
                <w:r w:rsidR="00431EE1">
                  <w:rPr>
                    <w:rFonts w:cs="Arial"/>
                  </w:rPr>
                  <w:t>Ano</w:t>
                </w:r>
              </w:sdtContent>
            </w:sdt>
            <w:r w:rsidR="00431EE1" w:rsidRPr="003F7B0D" w:rsidDel="00957975">
              <w:rPr>
                <w:rFonts w:cs="Arial"/>
                <w:bCs w:val="0"/>
                <w:sz w:val="24"/>
              </w:rPr>
              <w:t xml:space="preserve"> </w:t>
            </w:r>
          </w:p>
        </w:tc>
        <w:tc>
          <w:tcPr>
            <w:tcW w:w="2764" w:type="pct"/>
            <w:shd w:val="clear" w:color="auto" w:fill="auto"/>
          </w:tcPr>
          <w:p w14:paraId="384B3249" w14:textId="503C2632" w:rsidR="00431EE1" w:rsidRPr="003F7B0D" w:rsidRDefault="00431EE1" w:rsidP="00431EE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Součástí zdrojového kódu na GIT</w:t>
            </w:r>
          </w:p>
        </w:tc>
      </w:tr>
      <w:tr w:rsidR="00431EE1" w:rsidRPr="00BF5681" w14:paraId="48383C4C" w14:textId="77777777" w:rsidTr="4E2656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7FEB9C60" w14:textId="449F52C5" w:rsidR="00431EE1" w:rsidRPr="003F7B0D" w:rsidRDefault="00431EE1" w:rsidP="00431EE1">
            <w:pPr>
              <w:spacing w:before="40" w:after="40"/>
              <w:contextualSpacing w:val="0"/>
              <w:jc w:val="left"/>
              <w:rPr>
                <w:rFonts w:cs="Arial"/>
              </w:rPr>
            </w:pPr>
            <w:r w:rsidRPr="003F7B0D">
              <w:rPr>
                <w:rFonts w:cs="Arial"/>
              </w:rPr>
              <w:t>Obsahuje budoucí smlouva ujednání o vyloučení odpovědnosti za výpadky fungování?</w:t>
            </w:r>
          </w:p>
        </w:tc>
        <w:tc>
          <w:tcPr>
            <w:tcW w:w="442" w:type="pct"/>
            <w:shd w:val="clear" w:color="auto" w:fill="auto"/>
            <w:vAlign w:val="center"/>
          </w:tcPr>
          <w:p w14:paraId="0CDB04D1" w14:textId="36A0B35B" w:rsidR="00431EE1" w:rsidRPr="003F7B0D" w:rsidRDefault="00106856" w:rsidP="00431EE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659045896"/>
                <w:comboBox>
                  <w:listItem w:displayText="Ano" w:value="Ano"/>
                  <w:listItem w:displayText="Ne" w:value="Ne"/>
                </w:comboBox>
              </w:sdtPr>
              <w:sdtEndPr/>
              <w:sdtContent>
                <w:r w:rsidR="00431EE1">
                  <w:rPr>
                    <w:rFonts w:cs="Arial"/>
                  </w:rPr>
                  <w:t>Ne</w:t>
                </w:r>
              </w:sdtContent>
            </w:sdt>
            <w:r w:rsidR="00431EE1" w:rsidRPr="003F7B0D" w:rsidDel="00957975">
              <w:rPr>
                <w:rFonts w:cs="Arial"/>
                <w:sz w:val="24"/>
              </w:rPr>
              <w:t xml:space="preserve"> </w:t>
            </w:r>
          </w:p>
        </w:tc>
        <w:tc>
          <w:tcPr>
            <w:tcW w:w="2764" w:type="pct"/>
            <w:shd w:val="clear" w:color="auto" w:fill="auto"/>
          </w:tcPr>
          <w:p w14:paraId="1045A1AA" w14:textId="77777777" w:rsidR="00431EE1" w:rsidRDefault="00431EE1" w:rsidP="00431EE1">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4DA7404D" w14:textId="77777777" w:rsidR="00431EE1" w:rsidRDefault="00431EE1" w:rsidP="00431EE1">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495475CE" w14:textId="62F43522" w:rsidR="00431EE1" w:rsidRPr="003F7B0D" w:rsidRDefault="00431EE1" w:rsidP="00431EE1">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431EE1" w:rsidRPr="00BF5681" w14:paraId="618D71D9" w14:textId="77777777" w:rsidTr="4E2656C7">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306E0EFF" w14:textId="05922570" w:rsidR="00431EE1" w:rsidRPr="003F7B0D" w:rsidRDefault="00431EE1" w:rsidP="00431EE1">
            <w:pPr>
              <w:spacing w:before="40" w:after="40"/>
              <w:contextualSpacing w:val="0"/>
              <w:jc w:val="left"/>
              <w:rPr>
                <w:rFonts w:cs="Arial"/>
              </w:rPr>
            </w:pPr>
            <w:r w:rsidRPr="003F7B0D">
              <w:rPr>
                <w:rFonts w:cs="Arial"/>
              </w:rPr>
              <w:t>Budou externí nákupy veřejně soutěženy?</w:t>
            </w:r>
          </w:p>
        </w:tc>
        <w:tc>
          <w:tcPr>
            <w:tcW w:w="442" w:type="pct"/>
            <w:shd w:val="clear" w:color="auto" w:fill="auto"/>
            <w:vAlign w:val="center"/>
          </w:tcPr>
          <w:p w14:paraId="094208E2" w14:textId="77D77CBB" w:rsidR="00431EE1" w:rsidRPr="003F7B0D" w:rsidRDefault="00106856" w:rsidP="00431EE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581524123"/>
                <w:comboBox>
                  <w:listItem w:displayText="Ano" w:value="Ano"/>
                  <w:listItem w:displayText="Ne" w:value="Ne"/>
                </w:comboBox>
              </w:sdtPr>
              <w:sdtEndPr/>
              <w:sdtContent>
                <w:r w:rsidR="00431EE1">
                  <w:rPr>
                    <w:rFonts w:cs="Arial"/>
                  </w:rPr>
                  <w:t>Ano</w:t>
                </w:r>
              </w:sdtContent>
            </w:sdt>
            <w:r w:rsidR="00431EE1" w:rsidRPr="003F7B0D" w:rsidDel="00957975">
              <w:rPr>
                <w:rFonts w:cs="Arial"/>
                <w:sz w:val="24"/>
              </w:rPr>
              <w:t xml:space="preserve"> </w:t>
            </w:r>
          </w:p>
        </w:tc>
        <w:tc>
          <w:tcPr>
            <w:tcW w:w="2764" w:type="pct"/>
            <w:shd w:val="clear" w:color="auto" w:fill="auto"/>
          </w:tcPr>
          <w:p w14:paraId="6779E38A" w14:textId="77777777" w:rsidR="00431EE1" w:rsidRDefault="00431EE1" w:rsidP="00431EE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2821206F" w14:textId="77777777" w:rsidR="00431EE1" w:rsidRDefault="00431EE1" w:rsidP="00431EE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455B7B13" w14:textId="0212D925" w:rsidR="00431EE1" w:rsidRPr="003F7B0D" w:rsidRDefault="00431EE1" w:rsidP="00431EE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431EE1" w:rsidRPr="00BF5681" w14:paraId="0E1AF2BE" w14:textId="77777777" w:rsidTr="4E2656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3DFF0B78" w14:textId="0246F24F" w:rsidR="00431EE1" w:rsidRPr="00C9310E" w:rsidRDefault="3BF0486C" w:rsidP="00431EE1">
            <w:pPr>
              <w:spacing w:before="40" w:after="40"/>
              <w:jc w:val="left"/>
              <w:rPr>
                <w:rFonts w:cs="Arial"/>
              </w:rPr>
            </w:pPr>
            <w:r w:rsidRPr="6066708C">
              <w:rPr>
                <w:rFonts w:cs="Arial"/>
              </w:rPr>
              <w:t>Bude celé nebo část řešení publikováno nebo bude využívat Open Source?</w:t>
            </w:r>
          </w:p>
        </w:tc>
        <w:tc>
          <w:tcPr>
            <w:tcW w:w="442" w:type="pct"/>
            <w:shd w:val="clear" w:color="auto" w:fill="auto"/>
            <w:vAlign w:val="center"/>
          </w:tcPr>
          <w:p w14:paraId="7C67D4BB" w14:textId="32C76279" w:rsidR="00431EE1" w:rsidRDefault="00106856" w:rsidP="00431EE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395666341"/>
                <w:comboBox>
                  <w:listItem w:displayText="Ano" w:value="Ano"/>
                  <w:listItem w:displayText="Ne" w:value="Ne"/>
                </w:comboBox>
              </w:sdtPr>
              <w:sdtEndPr/>
              <w:sdtContent>
                <w:r w:rsidR="00CD1943">
                  <w:rPr>
                    <w:rFonts w:cs="Arial"/>
                  </w:rPr>
                  <w:t>Ano</w:t>
                </w:r>
              </w:sdtContent>
            </w:sdt>
          </w:p>
        </w:tc>
        <w:tc>
          <w:tcPr>
            <w:tcW w:w="2764" w:type="pct"/>
            <w:shd w:val="clear" w:color="auto" w:fill="auto"/>
          </w:tcPr>
          <w:p w14:paraId="4725F54B" w14:textId="77777777" w:rsidR="00431EE1" w:rsidRDefault="00431EE1" w:rsidP="00431EE1">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0875BF39" w14:textId="254F4B3F" w:rsidR="00431EE1" w:rsidRDefault="00CD1943" w:rsidP="00431EE1">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Řešení využívá </w:t>
            </w:r>
            <w:r w:rsidRPr="00B9517A">
              <w:rPr>
                <w:rFonts w:cs="Arial"/>
              </w:rPr>
              <w:t>OS Debian a PostgreSQL</w:t>
            </w:r>
            <w:r>
              <w:rPr>
                <w:rFonts w:cs="Arial"/>
              </w:rPr>
              <w:t xml:space="preserve"> DB</w:t>
            </w:r>
            <w:r w:rsidRPr="00B9517A">
              <w:rPr>
                <w:rFonts w:cs="Arial"/>
              </w:rPr>
              <w:t>.</w:t>
            </w:r>
          </w:p>
          <w:p w14:paraId="3658F77B" w14:textId="13D25E3B" w:rsidR="00431EE1" w:rsidRPr="003F7B0D" w:rsidRDefault="00431EE1" w:rsidP="00431EE1">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037AEFE9" w14:textId="77777777" w:rsidR="00AB57CF" w:rsidRDefault="00AB57CF" w:rsidP="00AB57CF">
      <w:bookmarkStart w:id="214" w:name="_Toc437417920"/>
      <w:bookmarkStart w:id="215" w:name="_Toc465074601"/>
      <w:bookmarkStart w:id="216" w:name="_Toc22220543"/>
    </w:p>
    <w:p w14:paraId="0A558BE5" w14:textId="7D009D45" w:rsidR="006358CE" w:rsidRPr="00FD10A1" w:rsidRDefault="00BA54A6" w:rsidP="00644AB9">
      <w:pPr>
        <w:pStyle w:val="MVHeading2"/>
      </w:pPr>
      <w:r w:rsidRPr="00FD10A1">
        <w:lastRenderedPageBreak/>
        <w:t xml:space="preserve">Finanční </w:t>
      </w:r>
      <w:r w:rsidRPr="00642D57">
        <w:t>připravenost</w:t>
      </w:r>
      <w:r w:rsidRPr="00FD10A1">
        <w:t xml:space="preserve"> </w:t>
      </w:r>
      <w:bookmarkEnd w:id="214"/>
      <w:bookmarkEnd w:id="215"/>
      <w:bookmarkEnd w:id="216"/>
      <w:r w:rsidR="00654A49">
        <w:t>projektu</w:t>
      </w:r>
    </w:p>
    <w:tbl>
      <w:tblPr>
        <w:tblStyle w:val="Style1"/>
        <w:tblW w:w="5003" w:type="pct"/>
        <w:tblLook w:val="04A0" w:firstRow="1" w:lastRow="0" w:firstColumn="1" w:lastColumn="0" w:noHBand="0" w:noVBand="1"/>
      </w:tblPr>
      <w:tblGrid>
        <w:gridCol w:w="4068"/>
        <w:gridCol w:w="1089"/>
        <w:gridCol w:w="6302"/>
      </w:tblGrid>
      <w:tr w:rsidR="005536B9" w:rsidRPr="00BF5681" w14:paraId="6EFDEFE7"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0EE47F8D" w14:textId="5D09B885" w:rsidR="005536B9" w:rsidRPr="002C3CAF" w:rsidRDefault="005536B9" w:rsidP="003F7B0D">
            <w:pPr>
              <w:keepNext/>
              <w:spacing w:before="40" w:after="40"/>
              <w:contextualSpacing w:val="0"/>
              <w:jc w:val="left"/>
              <w:rPr>
                <w:rFonts w:cs="Arial"/>
                <w:b w:val="0"/>
              </w:rPr>
            </w:pPr>
            <w:bookmarkStart w:id="217" w:name="_Toc509581700"/>
            <w:bookmarkStart w:id="218" w:name="_Toc513797170"/>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786E30">
              <w:rPr>
                <w:rFonts w:cs="Arial"/>
                <w:b w:val="0"/>
                <w:noProof/>
              </w:rPr>
              <w:t>19</w:t>
            </w:r>
            <w:r w:rsidRPr="002C3CAF">
              <w:rPr>
                <w:rFonts w:cs="Arial"/>
              </w:rPr>
              <w:fldChar w:fldCharType="end"/>
            </w:r>
            <w:r w:rsidRPr="002C3CAF">
              <w:rPr>
                <w:rFonts w:cs="Arial"/>
                <w:b w:val="0"/>
              </w:rPr>
              <w:t xml:space="preserve">: </w:t>
            </w:r>
            <w:r w:rsidRPr="000C4BEA">
              <w:rPr>
                <w:rFonts w:cs="Arial"/>
              </w:rPr>
              <w:t>Finanční připravenost</w:t>
            </w:r>
            <w:bookmarkEnd w:id="217"/>
            <w:bookmarkEnd w:id="218"/>
          </w:p>
        </w:tc>
      </w:tr>
      <w:tr w:rsidR="00B71C88" w:rsidRPr="00BF5681" w14:paraId="2F69E264"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5" w:type="pct"/>
          </w:tcPr>
          <w:p w14:paraId="1EE96D27" w14:textId="77777777" w:rsidR="00B71C88" w:rsidRPr="003F7B0D" w:rsidRDefault="00B71C88" w:rsidP="003F7B0D">
            <w:pPr>
              <w:keepNext/>
              <w:spacing w:before="40" w:after="40"/>
              <w:contextualSpacing w:val="0"/>
              <w:jc w:val="left"/>
              <w:rPr>
                <w:rFonts w:cs="Arial"/>
                <w:b w:val="0"/>
                <w:bCs w:val="0"/>
              </w:rPr>
            </w:pPr>
            <w:r w:rsidRPr="003F7B0D">
              <w:rPr>
                <w:rFonts w:cs="Arial"/>
              </w:rPr>
              <w:t>Druh financování</w:t>
            </w:r>
          </w:p>
        </w:tc>
        <w:tc>
          <w:tcPr>
            <w:tcW w:w="475" w:type="pct"/>
          </w:tcPr>
          <w:p w14:paraId="7C0D2AEF" w14:textId="77777777" w:rsidR="00B71C88" w:rsidRPr="003F7B0D" w:rsidRDefault="00BD0C19"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Odpověď</w:t>
            </w:r>
          </w:p>
        </w:tc>
        <w:tc>
          <w:tcPr>
            <w:tcW w:w="2750" w:type="pct"/>
          </w:tcPr>
          <w:p w14:paraId="203514C1" w14:textId="77777777" w:rsidR="00B71C88" w:rsidRPr="003F7B0D" w:rsidRDefault="00B71C88"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Popis zajištění, získání financování</w:t>
            </w:r>
          </w:p>
        </w:tc>
      </w:tr>
      <w:tr w:rsidR="00BA54A6" w:rsidRPr="00BF5681" w14:paraId="363ECF78"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0C1EEB9A" w14:textId="77777777" w:rsidR="00BA54A6" w:rsidRPr="003F7B0D" w:rsidRDefault="00BA54A6" w:rsidP="003F7B0D">
            <w:pPr>
              <w:spacing w:before="40" w:after="40"/>
              <w:contextualSpacing w:val="0"/>
              <w:jc w:val="left"/>
              <w:rPr>
                <w:rFonts w:cs="Arial"/>
              </w:rPr>
            </w:pPr>
            <w:r w:rsidRPr="003F7B0D">
              <w:rPr>
                <w:rFonts w:cs="Arial"/>
              </w:rPr>
              <w:t>Financování pomocí ESIF</w:t>
            </w:r>
            <w:r w:rsidRPr="003F7B0D">
              <w:footnoteReference w:id="2"/>
            </w:r>
          </w:p>
        </w:tc>
        <w:tc>
          <w:tcPr>
            <w:tcW w:w="475" w:type="pct"/>
            <w:shd w:val="clear" w:color="auto" w:fill="auto"/>
            <w:vAlign w:val="center"/>
          </w:tcPr>
          <w:p w14:paraId="6CAB6812" w14:textId="20DD6E82" w:rsidR="00BA54A6" w:rsidRPr="003F7B0D" w:rsidRDefault="00106856"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369914059"/>
                <w:comboBox>
                  <w:listItem w:displayText="Ano" w:value="Ano"/>
                  <w:listItem w:displayText="Ne" w:value="Ne"/>
                </w:comboBox>
              </w:sdtPr>
              <w:sdtEndPr/>
              <w:sdtContent>
                <w:r w:rsidR="00431EE1">
                  <w:rPr>
                    <w:rFonts w:cs="Arial"/>
                  </w:rPr>
                  <w:t>Ne</w:t>
                </w:r>
              </w:sdtContent>
            </w:sdt>
          </w:p>
        </w:tc>
        <w:tc>
          <w:tcPr>
            <w:tcW w:w="2750" w:type="pct"/>
            <w:shd w:val="clear" w:color="auto" w:fill="auto"/>
          </w:tcPr>
          <w:p w14:paraId="253EA257" w14:textId="77777777" w:rsidR="00BA54A6"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06C45D60" w14:textId="5CA446D8" w:rsidR="00E679CA" w:rsidRPr="003F7B0D" w:rsidRDefault="00E679CA"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BA54A6" w:rsidRPr="00BF5681" w14:paraId="409382F3" w14:textId="77777777" w:rsidTr="00E679CA">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22A9ECC9" w14:textId="77777777" w:rsidR="00BA54A6" w:rsidRPr="003F7B0D" w:rsidRDefault="00BA54A6" w:rsidP="003F7B0D">
            <w:pPr>
              <w:spacing w:before="40" w:after="40"/>
              <w:contextualSpacing w:val="0"/>
              <w:jc w:val="left"/>
              <w:rPr>
                <w:rFonts w:cs="Arial"/>
              </w:rPr>
            </w:pPr>
            <w:r w:rsidRPr="003F7B0D">
              <w:rPr>
                <w:rFonts w:cs="Arial"/>
              </w:rPr>
              <w:t>Financování z vlastních zdrojů</w:t>
            </w:r>
          </w:p>
        </w:tc>
        <w:tc>
          <w:tcPr>
            <w:tcW w:w="475" w:type="pct"/>
            <w:shd w:val="clear" w:color="auto" w:fill="auto"/>
            <w:vAlign w:val="center"/>
          </w:tcPr>
          <w:p w14:paraId="6BEDABB7" w14:textId="17FCF0B6" w:rsidR="00BA54A6" w:rsidRPr="003F7B0D" w:rsidRDefault="00106856"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398326464"/>
                <w:comboBox>
                  <w:listItem w:displayText="Ano" w:value="Ano"/>
                  <w:listItem w:displayText="Ne" w:value="Ne"/>
                </w:comboBox>
              </w:sdtPr>
              <w:sdtEndPr/>
              <w:sdtContent>
                <w:r w:rsidR="00431EE1">
                  <w:rPr>
                    <w:rFonts w:cs="Arial"/>
                    <w:b/>
                  </w:rPr>
                  <w:t>Ano</w:t>
                </w:r>
              </w:sdtContent>
            </w:sdt>
          </w:p>
        </w:tc>
        <w:tc>
          <w:tcPr>
            <w:tcW w:w="2750" w:type="pct"/>
            <w:shd w:val="clear" w:color="auto" w:fill="auto"/>
          </w:tcPr>
          <w:p w14:paraId="1E1B7684" w14:textId="5DAB2C10" w:rsidR="00BA54A6" w:rsidRDefault="00431EE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Financování z rozpočtu SFDI</w:t>
            </w:r>
          </w:p>
          <w:p w14:paraId="17E17D60" w14:textId="0F251ECE" w:rsidR="00E679CA" w:rsidRPr="003F7B0D" w:rsidRDefault="00E679CA"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BA54A6" w:rsidRPr="00BF5681" w14:paraId="7767BEC1"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76136B28" w14:textId="77777777" w:rsidR="00BA54A6" w:rsidRPr="003F7B0D" w:rsidRDefault="00BA54A6" w:rsidP="003F7B0D">
            <w:pPr>
              <w:spacing w:before="40" w:after="40"/>
              <w:contextualSpacing w:val="0"/>
              <w:jc w:val="left"/>
              <w:rPr>
                <w:rFonts w:cs="Arial"/>
              </w:rPr>
            </w:pPr>
            <w:r w:rsidRPr="003F7B0D">
              <w:rPr>
                <w:rFonts w:cs="Arial"/>
              </w:rPr>
              <w:t>Financování pomocí jiných externích zdrojů</w:t>
            </w:r>
          </w:p>
        </w:tc>
        <w:tc>
          <w:tcPr>
            <w:tcW w:w="475" w:type="pct"/>
            <w:shd w:val="clear" w:color="auto" w:fill="auto"/>
            <w:vAlign w:val="center"/>
          </w:tcPr>
          <w:p w14:paraId="6202D74A" w14:textId="10892F0C" w:rsidR="00BA54A6" w:rsidRPr="003F7B0D" w:rsidRDefault="00106856"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239946043"/>
                <w:comboBox>
                  <w:listItem w:displayText="Ano" w:value="Ano"/>
                  <w:listItem w:displayText="Ne" w:value="Ne"/>
                </w:comboBox>
              </w:sdtPr>
              <w:sdtEndPr/>
              <w:sdtContent>
                <w:r w:rsidR="00431EE1">
                  <w:rPr>
                    <w:rFonts w:cs="Arial"/>
                  </w:rPr>
                  <w:t>Ne</w:t>
                </w:r>
              </w:sdtContent>
            </w:sdt>
          </w:p>
        </w:tc>
        <w:tc>
          <w:tcPr>
            <w:tcW w:w="2750" w:type="pct"/>
            <w:shd w:val="clear" w:color="auto" w:fill="auto"/>
          </w:tcPr>
          <w:p w14:paraId="0F4B686D" w14:textId="77777777" w:rsidR="00BA54A6"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220A122B" w14:textId="6AC47F10" w:rsidR="00E679CA" w:rsidRPr="003F7B0D" w:rsidRDefault="00E679CA"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620DE8B9" w14:textId="5EA4CC00" w:rsidR="006358CE" w:rsidRPr="00FD10A1" w:rsidRDefault="00BA54A6" w:rsidP="00644AB9">
      <w:pPr>
        <w:pStyle w:val="MVHeading2"/>
      </w:pPr>
      <w:bookmarkStart w:id="219" w:name="_Toc457999404"/>
      <w:bookmarkStart w:id="220" w:name="_Toc458000068"/>
      <w:bookmarkStart w:id="221" w:name="_Toc457999421"/>
      <w:bookmarkStart w:id="222" w:name="_Toc458000085"/>
      <w:bookmarkStart w:id="223" w:name="_Toc457999422"/>
      <w:bookmarkStart w:id="224" w:name="_Toc458000086"/>
      <w:bookmarkStart w:id="225" w:name="_Toc457999423"/>
      <w:bookmarkStart w:id="226" w:name="_Toc458000087"/>
      <w:bookmarkStart w:id="227" w:name="_Toc437417922"/>
      <w:bookmarkStart w:id="228" w:name="_Toc465074602"/>
      <w:bookmarkStart w:id="229" w:name="_Toc22220544"/>
      <w:bookmarkEnd w:id="219"/>
      <w:bookmarkEnd w:id="220"/>
      <w:bookmarkEnd w:id="221"/>
      <w:bookmarkEnd w:id="222"/>
      <w:bookmarkEnd w:id="223"/>
      <w:bookmarkEnd w:id="224"/>
      <w:bookmarkEnd w:id="225"/>
      <w:bookmarkEnd w:id="226"/>
      <w:r w:rsidRPr="00FD10A1">
        <w:t xml:space="preserve">Metodická </w:t>
      </w:r>
      <w:r w:rsidRPr="00642D57">
        <w:t>připravenost</w:t>
      </w:r>
      <w:r w:rsidRPr="00FD10A1">
        <w:t xml:space="preserve"> </w:t>
      </w:r>
      <w:bookmarkEnd w:id="227"/>
      <w:bookmarkEnd w:id="228"/>
      <w:bookmarkEnd w:id="229"/>
      <w:r w:rsidR="00A15EF7">
        <w:t>projektu</w:t>
      </w:r>
    </w:p>
    <w:tbl>
      <w:tblPr>
        <w:tblStyle w:val="Style1"/>
        <w:tblW w:w="5003" w:type="pct"/>
        <w:tblLook w:val="04A0" w:firstRow="1" w:lastRow="0" w:firstColumn="1" w:lastColumn="0" w:noHBand="0" w:noVBand="1"/>
      </w:tblPr>
      <w:tblGrid>
        <w:gridCol w:w="4068"/>
        <w:gridCol w:w="1089"/>
        <w:gridCol w:w="6302"/>
      </w:tblGrid>
      <w:tr w:rsidR="005536B9" w:rsidRPr="00BF5681" w14:paraId="5AEA8956" w14:textId="77777777" w:rsidTr="606670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4AA5EFBA" w14:textId="6A8E3A57" w:rsidR="005536B9" w:rsidRPr="002C3CAF" w:rsidRDefault="005536B9" w:rsidP="003F7B0D">
            <w:pPr>
              <w:spacing w:before="40" w:after="40"/>
              <w:contextualSpacing w:val="0"/>
              <w:jc w:val="left"/>
              <w:rPr>
                <w:rFonts w:cs="Arial"/>
                <w:b w:val="0"/>
              </w:rPr>
            </w:pPr>
            <w:bookmarkStart w:id="230" w:name="_Toc509581701"/>
            <w:bookmarkStart w:id="231" w:name="_Toc513797171"/>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786E30">
              <w:rPr>
                <w:rFonts w:cs="Arial"/>
                <w:b w:val="0"/>
                <w:noProof/>
              </w:rPr>
              <w:t>20</w:t>
            </w:r>
            <w:r w:rsidRPr="002C3CAF">
              <w:rPr>
                <w:rFonts w:cs="Arial"/>
              </w:rPr>
              <w:fldChar w:fldCharType="end"/>
            </w:r>
            <w:r w:rsidRPr="002C3CAF">
              <w:rPr>
                <w:rFonts w:cs="Arial"/>
                <w:b w:val="0"/>
              </w:rPr>
              <w:t xml:space="preserve">: </w:t>
            </w:r>
            <w:r w:rsidRPr="000C4BEA">
              <w:rPr>
                <w:rFonts w:cs="Arial"/>
              </w:rPr>
              <w:t>Metodické připravenost</w:t>
            </w:r>
            <w:bookmarkEnd w:id="230"/>
            <w:bookmarkEnd w:id="231"/>
          </w:p>
        </w:tc>
      </w:tr>
      <w:tr w:rsidR="00B71C88" w:rsidRPr="00BF5681" w14:paraId="422CB14B" w14:textId="77777777" w:rsidTr="606670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5" w:type="pct"/>
          </w:tcPr>
          <w:p w14:paraId="72A38F1E" w14:textId="77777777" w:rsidR="00B71C88" w:rsidRPr="003F7B0D" w:rsidRDefault="00B71C88" w:rsidP="003F7B0D">
            <w:pPr>
              <w:spacing w:before="40" w:after="40"/>
              <w:contextualSpacing w:val="0"/>
              <w:jc w:val="left"/>
              <w:rPr>
                <w:rFonts w:cs="Arial"/>
                <w:b w:val="0"/>
                <w:bCs w:val="0"/>
              </w:rPr>
            </w:pPr>
            <w:r w:rsidRPr="003F7B0D">
              <w:rPr>
                <w:rFonts w:cs="Arial"/>
              </w:rPr>
              <w:t>Metodické zajištění</w:t>
            </w:r>
          </w:p>
        </w:tc>
        <w:tc>
          <w:tcPr>
            <w:tcW w:w="475" w:type="pct"/>
          </w:tcPr>
          <w:p w14:paraId="07B65ACD" w14:textId="77777777" w:rsidR="00B71C88" w:rsidRPr="003F7B0D"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Odpověď</w:t>
            </w:r>
          </w:p>
        </w:tc>
        <w:tc>
          <w:tcPr>
            <w:tcW w:w="2750" w:type="pct"/>
          </w:tcPr>
          <w:p w14:paraId="79C62956" w14:textId="77777777" w:rsidR="00B71C88" w:rsidRPr="003F7B0D" w:rsidRDefault="00B71C8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 xml:space="preserve">Popis </w:t>
            </w:r>
          </w:p>
        </w:tc>
      </w:tr>
      <w:tr w:rsidR="00431EE1" w:rsidRPr="00BF5681" w14:paraId="293E7D28" w14:textId="77777777" w:rsidTr="60667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479A5733" w14:textId="77777777" w:rsidR="00431EE1" w:rsidRPr="00CF3301" w:rsidRDefault="3BF0486C" w:rsidP="6066708C">
            <w:pPr>
              <w:spacing w:before="40" w:after="40"/>
              <w:contextualSpacing w:val="0"/>
              <w:jc w:val="left"/>
              <w:rPr>
                <w:rFonts w:eastAsia="Arial" w:cs="Arial"/>
              </w:rPr>
            </w:pPr>
            <w:r w:rsidRPr="00CF3301">
              <w:rPr>
                <w:rFonts w:eastAsia="Arial" w:cs="Arial"/>
              </w:rPr>
              <w:t>Řízení pomocí metodiky (uveďte název)</w:t>
            </w:r>
          </w:p>
        </w:tc>
        <w:tc>
          <w:tcPr>
            <w:tcW w:w="475" w:type="pct"/>
            <w:shd w:val="clear" w:color="auto" w:fill="auto"/>
            <w:vAlign w:val="center"/>
          </w:tcPr>
          <w:p w14:paraId="071007E9" w14:textId="14D895A2" w:rsidR="00431EE1" w:rsidRPr="003F7B0D" w:rsidRDefault="00106856" w:rsidP="00431EE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663616907"/>
                <w:comboBox>
                  <w:listItem w:displayText="Ano" w:value="Ano"/>
                  <w:listItem w:displayText="Ne" w:value="Ne"/>
                </w:comboBox>
              </w:sdtPr>
              <w:sdtEndPr/>
              <w:sdtContent>
                <w:r w:rsidR="00431EE1">
                  <w:rPr>
                    <w:rFonts w:cs="Arial"/>
                  </w:rPr>
                  <w:t>Ano</w:t>
                </w:r>
              </w:sdtContent>
            </w:sdt>
          </w:p>
        </w:tc>
        <w:tc>
          <w:tcPr>
            <w:tcW w:w="2750" w:type="pct"/>
            <w:shd w:val="clear" w:color="auto" w:fill="auto"/>
          </w:tcPr>
          <w:p w14:paraId="0D0C3AF5" w14:textId="485694B2" w:rsidR="00431EE1" w:rsidRPr="003F7B0D" w:rsidRDefault="00431EE1" w:rsidP="00431EE1">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ITIL</w:t>
            </w:r>
            <w:r w:rsidR="00221059">
              <w:rPr>
                <w:rFonts w:cs="Arial"/>
              </w:rPr>
              <w:t>, PRINCE2</w:t>
            </w:r>
          </w:p>
        </w:tc>
      </w:tr>
      <w:tr w:rsidR="00431EE1" w:rsidRPr="00BF5681" w14:paraId="00F4FE71" w14:textId="77777777" w:rsidTr="6066708C">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5D542B31" w14:textId="77777777" w:rsidR="00431EE1" w:rsidRPr="003F7B0D" w:rsidRDefault="00431EE1" w:rsidP="00431EE1">
            <w:pPr>
              <w:spacing w:before="40" w:after="40"/>
              <w:contextualSpacing w:val="0"/>
              <w:jc w:val="left"/>
              <w:rPr>
                <w:rFonts w:cs="Arial"/>
              </w:rPr>
            </w:pPr>
            <w:r w:rsidRPr="003F7B0D">
              <w:rPr>
                <w:rFonts w:cs="Arial"/>
              </w:rPr>
              <w:t>Podpora od projektové kanceláře úřadu/resortu</w:t>
            </w:r>
          </w:p>
        </w:tc>
        <w:tc>
          <w:tcPr>
            <w:tcW w:w="475" w:type="pct"/>
            <w:shd w:val="clear" w:color="auto" w:fill="auto"/>
            <w:vAlign w:val="center"/>
          </w:tcPr>
          <w:p w14:paraId="0109D178" w14:textId="0AB8DA88" w:rsidR="00431EE1" w:rsidRPr="003F7B0D" w:rsidRDefault="00106856" w:rsidP="00431EE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1950234275"/>
                <w:comboBox>
                  <w:listItem w:displayText="Ano" w:value="Ano"/>
                  <w:listItem w:displayText="Ne" w:value="Ne"/>
                </w:comboBox>
              </w:sdtPr>
              <w:sdtEndPr/>
              <w:sdtContent>
                <w:r w:rsidR="00431EE1">
                  <w:rPr>
                    <w:rFonts w:cs="Arial"/>
                  </w:rPr>
                  <w:t>Ne</w:t>
                </w:r>
              </w:sdtContent>
            </w:sdt>
          </w:p>
        </w:tc>
        <w:tc>
          <w:tcPr>
            <w:tcW w:w="2750" w:type="pct"/>
            <w:shd w:val="clear" w:color="auto" w:fill="auto"/>
          </w:tcPr>
          <w:p w14:paraId="70B593D3" w14:textId="52E9F63E" w:rsidR="00431EE1" w:rsidRPr="003F7B0D" w:rsidRDefault="00431EE1" w:rsidP="00431EE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Zajištěno externími zdroji</w:t>
            </w:r>
          </w:p>
        </w:tc>
      </w:tr>
      <w:tr w:rsidR="00431EE1" w:rsidRPr="00BF5681" w14:paraId="1C05F567" w14:textId="77777777" w:rsidTr="60667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51D1EC92" w14:textId="77777777" w:rsidR="00431EE1" w:rsidRPr="003F7B0D" w:rsidRDefault="00431EE1" w:rsidP="00431EE1">
            <w:pPr>
              <w:spacing w:before="40" w:after="40"/>
              <w:contextualSpacing w:val="0"/>
              <w:jc w:val="left"/>
              <w:rPr>
                <w:rFonts w:cs="Arial"/>
              </w:rPr>
            </w:pPr>
            <w:r w:rsidRPr="003F7B0D">
              <w:rPr>
                <w:rFonts w:cs="Arial"/>
              </w:rPr>
              <w:t>Podpora od architektonické kanceláře úřadu/resortu</w:t>
            </w:r>
          </w:p>
        </w:tc>
        <w:tc>
          <w:tcPr>
            <w:tcW w:w="475" w:type="pct"/>
            <w:shd w:val="clear" w:color="auto" w:fill="auto"/>
            <w:vAlign w:val="center"/>
          </w:tcPr>
          <w:p w14:paraId="7D6D8DBB" w14:textId="67BEEF1A" w:rsidR="00431EE1" w:rsidRPr="003F7B0D" w:rsidRDefault="00106856" w:rsidP="00431EE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1193523559"/>
                <w:comboBox>
                  <w:listItem w:displayText="Ano" w:value="Ano"/>
                  <w:listItem w:displayText="Ne" w:value="Ne"/>
                </w:comboBox>
              </w:sdtPr>
              <w:sdtEndPr/>
              <w:sdtContent>
                <w:r w:rsidR="00431EE1">
                  <w:rPr>
                    <w:rFonts w:cs="Arial"/>
                  </w:rPr>
                  <w:t>Ne</w:t>
                </w:r>
              </w:sdtContent>
            </w:sdt>
          </w:p>
        </w:tc>
        <w:tc>
          <w:tcPr>
            <w:tcW w:w="2750" w:type="pct"/>
            <w:shd w:val="clear" w:color="auto" w:fill="auto"/>
          </w:tcPr>
          <w:p w14:paraId="6EE32B6D" w14:textId="0BF86290" w:rsidR="00431EE1" w:rsidRPr="003F7B0D" w:rsidRDefault="00431EE1" w:rsidP="00431EE1">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Zajištěno externími zdroji</w:t>
            </w:r>
          </w:p>
        </w:tc>
      </w:tr>
      <w:tr w:rsidR="00431EE1" w:rsidRPr="00BF5681" w14:paraId="68256DAE" w14:textId="77777777" w:rsidTr="6066708C">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1ACC56C7" w14:textId="1F7EF5B8" w:rsidR="00431EE1" w:rsidRPr="003F7B0D" w:rsidRDefault="00431EE1" w:rsidP="00431EE1">
            <w:pPr>
              <w:spacing w:before="40" w:after="40"/>
              <w:jc w:val="left"/>
              <w:rPr>
                <w:rFonts w:cs="Arial"/>
              </w:rPr>
            </w:pPr>
            <w:r>
              <w:rPr>
                <w:rFonts w:cs="Arial"/>
              </w:rPr>
              <w:t>Bude tento formulář součástí zadávací dokumentace záměru?</w:t>
            </w:r>
          </w:p>
        </w:tc>
        <w:tc>
          <w:tcPr>
            <w:tcW w:w="475" w:type="pct"/>
            <w:shd w:val="clear" w:color="auto" w:fill="auto"/>
            <w:vAlign w:val="center"/>
          </w:tcPr>
          <w:p w14:paraId="2C29D2C2" w14:textId="3B2CAA1E" w:rsidR="00431EE1" w:rsidRDefault="00106856" w:rsidP="00431EE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330096901"/>
                <w:comboBox>
                  <w:listItem w:displayText="Ano" w:value="Ano"/>
                  <w:listItem w:displayText="Ne" w:value="Ne"/>
                </w:comboBox>
              </w:sdtPr>
              <w:sdtEndPr/>
              <w:sdtContent>
                <w:r w:rsidR="00D403D8">
                  <w:rPr>
                    <w:rFonts w:cs="Arial"/>
                  </w:rPr>
                  <w:t>Ne</w:t>
                </w:r>
              </w:sdtContent>
            </w:sdt>
          </w:p>
        </w:tc>
        <w:tc>
          <w:tcPr>
            <w:tcW w:w="2750" w:type="pct"/>
            <w:shd w:val="clear" w:color="auto" w:fill="auto"/>
          </w:tcPr>
          <w:p w14:paraId="5B87145F" w14:textId="77777777" w:rsidR="00431EE1" w:rsidRPr="003F7B0D" w:rsidRDefault="00431EE1" w:rsidP="00431EE1">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6C0A790C" w14:textId="77777777" w:rsidR="00A15EF7" w:rsidRDefault="00A15EF7" w:rsidP="00A15EF7">
      <w:bookmarkStart w:id="232" w:name="_Toc465074605"/>
      <w:bookmarkStart w:id="233" w:name="_Toc22220545"/>
      <w:bookmarkStart w:id="234" w:name="_Toc437417926"/>
      <w:bookmarkStart w:id="235" w:name="_Toc436637824"/>
      <w:bookmarkStart w:id="236" w:name="_Toc465074603"/>
      <w:bookmarkStart w:id="237" w:name="_Toc436637823"/>
      <w:bookmarkStart w:id="238" w:name="_Toc437417924"/>
    </w:p>
    <w:p w14:paraId="5DBD5E72" w14:textId="77777777" w:rsidR="00C65E65" w:rsidRPr="00FD10A1" w:rsidRDefault="00C65E65" w:rsidP="00644AB9">
      <w:pPr>
        <w:pStyle w:val="MVHeading2"/>
      </w:pPr>
      <w:r w:rsidRPr="00642D57">
        <w:t>Personální náročnost</w:t>
      </w:r>
      <w:r w:rsidRPr="00FD10A1">
        <w:t xml:space="preserve"> </w:t>
      </w:r>
      <w:r w:rsidR="00B87918">
        <w:t>záměru</w:t>
      </w:r>
      <w:bookmarkEnd w:id="232"/>
      <w:bookmarkEnd w:id="233"/>
    </w:p>
    <w:tbl>
      <w:tblPr>
        <w:tblStyle w:val="Mkatabulky"/>
        <w:tblW w:w="5003" w:type="pct"/>
        <w:tblLook w:val="06A0" w:firstRow="1" w:lastRow="0" w:firstColumn="1" w:lastColumn="0" w:noHBand="1" w:noVBand="1"/>
      </w:tblPr>
      <w:tblGrid>
        <w:gridCol w:w="11561"/>
      </w:tblGrid>
      <w:tr w:rsidR="00C65E65" w:rsidRPr="00BF5681" w14:paraId="75C6FC3C" w14:textId="77777777" w:rsidTr="00E679CA">
        <w:trPr>
          <w:tblHeader/>
        </w:trPr>
        <w:tc>
          <w:tcPr>
            <w:tcW w:w="5000" w:type="pct"/>
            <w:shd w:val="clear" w:color="auto" w:fill="CEEBF3"/>
          </w:tcPr>
          <w:p w14:paraId="707C90AC" w14:textId="3DCC4542" w:rsidR="00C65E65" w:rsidRPr="002C3CAF" w:rsidRDefault="00C65E65" w:rsidP="00A15EF7">
            <w:pPr>
              <w:keepNext/>
              <w:spacing w:before="40" w:after="40"/>
              <w:jc w:val="left"/>
              <w:rPr>
                <w:rFonts w:eastAsia="Calibri" w:cs="Arial"/>
              </w:rPr>
            </w:pPr>
            <w:bookmarkStart w:id="239" w:name="_Toc509581707"/>
            <w:bookmarkStart w:id="240" w:name="_Toc513797177"/>
            <w:r w:rsidRPr="002C3CAF">
              <w:rPr>
                <w:rFonts w:cs="Arial"/>
              </w:rPr>
              <w:t xml:space="preserve">Tabulka </w:t>
            </w:r>
            <w:r w:rsidRPr="002C3CAF">
              <w:rPr>
                <w:rFonts w:cs="Arial"/>
              </w:rPr>
              <w:fldChar w:fldCharType="begin"/>
            </w:r>
            <w:r w:rsidRPr="002C3CAF">
              <w:rPr>
                <w:rFonts w:cs="Arial"/>
              </w:rPr>
              <w:instrText xml:space="preserve"> SEQ Tabulka \* ARABIC </w:instrText>
            </w:r>
            <w:r w:rsidRPr="002C3CAF">
              <w:rPr>
                <w:rFonts w:cs="Arial"/>
              </w:rPr>
              <w:fldChar w:fldCharType="separate"/>
            </w:r>
            <w:r w:rsidR="00786E30">
              <w:rPr>
                <w:rFonts w:cs="Arial"/>
                <w:noProof/>
              </w:rPr>
              <w:t>21</w:t>
            </w:r>
            <w:r w:rsidRPr="002C3CAF">
              <w:rPr>
                <w:rFonts w:cs="Arial"/>
                <w:noProof/>
              </w:rPr>
              <w:fldChar w:fldCharType="end"/>
            </w:r>
            <w:r w:rsidRPr="002C3CAF">
              <w:rPr>
                <w:rFonts w:cs="Arial"/>
              </w:rPr>
              <w:t xml:space="preserve">: </w:t>
            </w:r>
            <w:r w:rsidRPr="000C4BEA">
              <w:rPr>
                <w:rFonts w:eastAsia="Calibri" w:cs="Arial"/>
                <w:b/>
              </w:rPr>
              <w:t>Vysv</w:t>
            </w:r>
            <w:r>
              <w:rPr>
                <w:rFonts w:eastAsia="Calibri" w:cs="Arial"/>
                <w:b/>
              </w:rPr>
              <w:t>ětlete</w:t>
            </w:r>
            <w:r w:rsidRPr="000C4BEA">
              <w:rPr>
                <w:rFonts w:eastAsia="Calibri" w:cs="Arial"/>
                <w:b/>
              </w:rPr>
              <w:t xml:space="preserve"> personální náročnosti </w:t>
            </w:r>
            <w:r w:rsidR="00A15EF7">
              <w:rPr>
                <w:rFonts w:eastAsia="Calibri" w:cs="Arial"/>
                <w:b/>
              </w:rPr>
              <w:t>projektu</w:t>
            </w:r>
            <w:r>
              <w:rPr>
                <w:rFonts w:eastAsia="Calibri" w:cs="Arial"/>
                <w:b/>
              </w:rPr>
              <w:t xml:space="preserve">, jako odhady dopadu do počtu systemizovaných míst, či kapacitní náročnost realizace </w:t>
            </w:r>
            <w:r w:rsidR="00B87918">
              <w:rPr>
                <w:rFonts w:eastAsia="Calibri" w:cs="Arial"/>
                <w:b/>
              </w:rPr>
              <w:t>záměru</w:t>
            </w:r>
            <w:r>
              <w:rPr>
                <w:rFonts w:eastAsia="Calibri" w:cs="Arial"/>
                <w:b/>
              </w:rPr>
              <w:t xml:space="preserve"> dle FTE</w:t>
            </w:r>
            <w:bookmarkEnd w:id="239"/>
            <w:bookmarkEnd w:id="240"/>
            <w:r w:rsidR="00B83368">
              <w:rPr>
                <w:rFonts w:eastAsia="Calibri" w:cs="Arial"/>
                <w:b/>
              </w:rPr>
              <w:t>:</w:t>
            </w:r>
          </w:p>
        </w:tc>
      </w:tr>
      <w:tr w:rsidR="00C65E65" w:rsidRPr="00BF5681" w14:paraId="1923097A" w14:textId="77777777" w:rsidTr="00E679CA">
        <w:tc>
          <w:tcPr>
            <w:tcW w:w="5000" w:type="pct"/>
          </w:tcPr>
          <w:p w14:paraId="0AD3AE56" w14:textId="77777777" w:rsidR="00A15EF7" w:rsidRDefault="00A15EF7" w:rsidP="00C65E65">
            <w:pPr>
              <w:spacing w:before="40" w:after="40"/>
              <w:jc w:val="left"/>
              <w:rPr>
                <w:rFonts w:eastAsia="Calibri" w:cs="Arial"/>
              </w:rPr>
            </w:pPr>
          </w:p>
          <w:p w14:paraId="36D5DFD8" w14:textId="074CA34E" w:rsidR="00A15EF7" w:rsidRDefault="00950F09" w:rsidP="00C65E65">
            <w:pPr>
              <w:spacing w:before="40" w:after="40"/>
              <w:jc w:val="left"/>
              <w:rPr>
                <w:rFonts w:eastAsia="Calibri" w:cs="Arial"/>
              </w:rPr>
            </w:pPr>
            <w:r>
              <w:rPr>
                <w:rFonts w:eastAsia="Calibri" w:cs="Arial"/>
              </w:rPr>
              <w:t>Realizace rozvojových požadavků je plánována na základě podrobné analýzy jednotlivých požadavků zejména využitím stávajícího týmu, který zajišťuje provoz a podporu IS EDAZ.</w:t>
            </w:r>
          </w:p>
          <w:p w14:paraId="20DAA2EC" w14:textId="351A4C94" w:rsidR="00950F09" w:rsidRDefault="00950F09" w:rsidP="00C65E65">
            <w:pPr>
              <w:spacing w:before="40" w:after="40"/>
              <w:jc w:val="left"/>
              <w:rPr>
                <w:rFonts w:eastAsia="Calibri" w:cs="Arial"/>
              </w:rPr>
            </w:pPr>
            <w:r>
              <w:rPr>
                <w:rFonts w:eastAsia="Calibri" w:cs="Arial"/>
              </w:rPr>
              <w:t>V případě potřeby budou využit</w:t>
            </w:r>
            <w:r w:rsidR="00E2585B">
              <w:rPr>
                <w:rFonts w:eastAsia="Calibri" w:cs="Arial"/>
              </w:rPr>
              <w:t>y</w:t>
            </w:r>
            <w:r>
              <w:rPr>
                <w:rFonts w:eastAsia="Calibri" w:cs="Arial"/>
              </w:rPr>
              <w:t xml:space="preserve"> další interní nebo externí zdroje.</w:t>
            </w:r>
          </w:p>
          <w:p w14:paraId="6A091E8A" w14:textId="7FB6D33A" w:rsidR="00950F09" w:rsidRDefault="00950F09" w:rsidP="00C65E65">
            <w:pPr>
              <w:spacing w:before="40" w:after="40"/>
              <w:jc w:val="left"/>
              <w:rPr>
                <w:rFonts w:eastAsia="Calibri" w:cs="Arial"/>
              </w:rPr>
            </w:pPr>
            <w:r>
              <w:rPr>
                <w:rFonts w:eastAsia="Calibri" w:cs="Arial"/>
              </w:rPr>
              <w:t>Bližší podrobnosti budou řešeny v rámci jednotlivých změnových požadavků a přeneseny do příslušných formulářů OHA B2.</w:t>
            </w:r>
          </w:p>
          <w:p w14:paraId="6DC77D69" w14:textId="7AFF7FC7" w:rsidR="00F5163E" w:rsidRPr="003F7B0D" w:rsidRDefault="00F5163E" w:rsidP="00C65E65">
            <w:pPr>
              <w:spacing w:before="40" w:after="40"/>
              <w:jc w:val="left"/>
              <w:rPr>
                <w:rFonts w:eastAsia="Calibri" w:cs="Arial"/>
              </w:rPr>
            </w:pPr>
          </w:p>
        </w:tc>
      </w:tr>
      <w:bookmarkEnd w:id="234"/>
      <w:bookmarkEnd w:id="235"/>
    </w:tbl>
    <w:p w14:paraId="5827662C" w14:textId="1B178CFA" w:rsidR="00C65E65" w:rsidRDefault="00C65E65">
      <w:pPr>
        <w:spacing w:after="200" w:line="276" w:lineRule="auto"/>
        <w:jc w:val="left"/>
      </w:pPr>
    </w:p>
    <w:p w14:paraId="00E440D3" w14:textId="1124AD72" w:rsidR="00F52F3F" w:rsidRPr="00FD10A1" w:rsidRDefault="00A15EF7" w:rsidP="00644AB9">
      <w:pPr>
        <w:pStyle w:val="MVHeading2"/>
      </w:pPr>
      <w:r>
        <w:t>Harmonogram projektu</w:t>
      </w:r>
    </w:p>
    <w:tbl>
      <w:tblPr>
        <w:tblStyle w:val="Style1"/>
        <w:tblW w:w="5003" w:type="pct"/>
        <w:tblLook w:val="04A0" w:firstRow="1" w:lastRow="0" w:firstColumn="1" w:lastColumn="0" w:noHBand="0" w:noVBand="1"/>
      </w:tblPr>
      <w:tblGrid>
        <w:gridCol w:w="2319"/>
        <w:gridCol w:w="1829"/>
        <w:gridCol w:w="1785"/>
        <w:gridCol w:w="2686"/>
        <w:gridCol w:w="2840"/>
      </w:tblGrid>
      <w:tr w:rsidR="00F52F3F" w:rsidRPr="00BF5681" w14:paraId="06129F0D"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F979A98" w14:textId="71A77872" w:rsidR="00F52F3F" w:rsidRPr="002C3CAF" w:rsidRDefault="00F52F3F" w:rsidP="00931D87">
            <w:pPr>
              <w:keepNext/>
              <w:keepLines/>
              <w:spacing w:before="40" w:after="40"/>
              <w:contextualSpacing w:val="0"/>
              <w:rPr>
                <w:rFonts w:cs="Arial"/>
                <w:b w:val="0"/>
              </w:rPr>
            </w:pPr>
            <w:bookmarkStart w:id="241" w:name="_Toc509581695"/>
            <w:bookmarkStart w:id="242" w:name="_Toc513797165"/>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786E30">
              <w:rPr>
                <w:rFonts w:cs="Arial"/>
                <w:b w:val="0"/>
                <w:noProof/>
              </w:rPr>
              <w:t>22</w:t>
            </w:r>
            <w:r w:rsidRPr="002C3CAF">
              <w:rPr>
                <w:rFonts w:cs="Arial"/>
              </w:rPr>
              <w:fldChar w:fldCharType="end"/>
            </w:r>
            <w:r w:rsidRPr="002C3CAF">
              <w:rPr>
                <w:rFonts w:cs="Arial"/>
                <w:b w:val="0"/>
              </w:rPr>
              <w:t xml:space="preserve">: </w:t>
            </w:r>
            <w:r w:rsidRPr="000C4BEA">
              <w:rPr>
                <w:rFonts w:cs="Arial"/>
              </w:rPr>
              <w:t xml:space="preserve">Hrubý harmonogram předloženého </w:t>
            </w:r>
            <w:bookmarkEnd w:id="241"/>
            <w:r w:rsidR="00A15EF7">
              <w:rPr>
                <w:rFonts w:cs="Arial"/>
              </w:rPr>
              <w:t>projektu</w:t>
            </w:r>
            <w:bookmarkEnd w:id="242"/>
          </w:p>
        </w:tc>
      </w:tr>
      <w:tr w:rsidR="00F52F3F" w:rsidRPr="00BF5681" w14:paraId="6800AA2F"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2" w:type="pct"/>
          </w:tcPr>
          <w:p w14:paraId="136C6EE5" w14:textId="77777777" w:rsidR="00F52F3F" w:rsidRPr="003F7B0D" w:rsidRDefault="00F52F3F" w:rsidP="00931D87">
            <w:pPr>
              <w:keepNext/>
              <w:keepLines/>
              <w:spacing w:before="40" w:after="40"/>
              <w:contextualSpacing w:val="0"/>
              <w:jc w:val="left"/>
              <w:rPr>
                <w:rFonts w:cs="Arial"/>
              </w:rPr>
            </w:pPr>
            <w:r w:rsidRPr="003F7B0D">
              <w:rPr>
                <w:rFonts w:cs="Arial"/>
              </w:rPr>
              <w:t>Fáze / milník</w:t>
            </w:r>
          </w:p>
        </w:tc>
        <w:tc>
          <w:tcPr>
            <w:tcW w:w="798" w:type="pct"/>
          </w:tcPr>
          <w:p w14:paraId="41E7115F" w14:textId="77777777" w:rsidR="00F52F3F" w:rsidRPr="003F7B0D" w:rsidRDefault="00F52F3F" w:rsidP="00931D8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Začátek</w:t>
            </w:r>
          </w:p>
        </w:tc>
        <w:tc>
          <w:tcPr>
            <w:tcW w:w="779" w:type="pct"/>
          </w:tcPr>
          <w:p w14:paraId="58923C9B" w14:textId="77777777" w:rsidR="00F52F3F" w:rsidRPr="003F7B0D" w:rsidRDefault="00F52F3F" w:rsidP="00931D8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Konec</w:t>
            </w:r>
          </w:p>
        </w:tc>
        <w:tc>
          <w:tcPr>
            <w:tcW w:w="1172" w:type="pct"/>
          </w:tcPr>
          <w:p w14:paraId="7D2BF101" w14:textId="77777777" w:rsidR="00F52F3F" w:rsidRPr="003F7B0D" w:rsidRDefault="00F52F3F" w:rsidP="00931D8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Základní náplň</w:t>
            </w:r>
          </w:p>
        </w:tc>
        <w:tc>
          <w:tcPr>
            <w:tcW w:w="1238" w:type="pct"/>
          </w:tcPr>
          <w:p w14:paraId="19C9A662" w14:textId="77777777" w:rsidR="00F52F3F" w:rsidRPr="003F7B0D" w:rsidRDefault="00F52F3F" w:rsidP="00931D8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Navazuje na</w:t>
            </w:r>
          </w:p>
        </w:tc>
      </w:tr>
      <w:tr w:rsidR="00F52F3F" w:rsidRPr="00BF5681" w14:paraId="1AFFD545"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7C8DA9D5" w14:textId="1212518E" w:rsidR="00F52F3F" w:rsidRPr="003F7B0D" w:rsidRDefault="0096318E" w:rsidP="00931D87">
            <w:pPr>
              <w:spacing w:before="40" w:after="40"/>
              <w:contextualSpacing w:val="0"/>
              <w:jc w:val="left"/>
              <w:rPr>
                <w:rFonts w:cs="Arial"/>
              </w:rPr>
            </w:pPr>
            <w:r>
              <w:rPr>
                <w:rFonts w:cs="Arial"/>
              </w:rPr>
              <w:t>Mitigace uživatelských chyb</w:t>
            </w:r>
          </w:p>
        </w:tc>
        <w:tc>
          <w:tcPr>
            <w:tcW w:w="798" w:type="pct"/>
            <w:shd w:val="clear" w:color="auto" w:fill="auto"/>
          </w:tcPr>
          <w:p w14:paraId="61B94BA2" w14:textId="75D5E826" w:rsidR="00F52F3F" w:rsidRPr="003F7B0D" w:rsidRDefault="0096318E" w:rsidP="00931D87">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10.2021</w:t>
            </w:r>
          </w:p>
        </w:tc>
        <w:tc>
          <w:tcPr>
            <w:tcW w:w="779" w:type="pct"/>
            <w:shd w:val="clear" w:color="auto" w:fill="auto"/>
          </w:tcPr>
          <w:p w14:paraId="1C977E6A" w14:textId="398ED503" w:rsidR="00F52F3F" w:rsidRPr="003F7B0D" w:rsidRDefault="0096318E"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12.2021</w:t>
            </w:r>
          </w:p>
        </w:tc>
        <w:tc>
          <w:tcPr>
            <w:tcW w:w="1172" w:type="pct"/>
            <w:shd w:val="clear" w:color="auto" w:fill="auto"/>
          </w:tcPr>
          <w:p w14:paraId="7AD965F2" w14:textId="69BAE482" w:rsidR="00F52F3F" w:rsidRPr="003F7B0D" w:rsidRDefault="0096318E"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Příloha 1. Článek B1</w:t>
            </w:r>
          </w:p>
        </w:tc>
        <w:tc>
          <w:tcPr>
            <w:tcW w:w="1238" w:type="pct"/>
            <w:shd w:val="clear" w:color="auto" w:fill="auto"/>
          </w:tcPr>
          <w:p w14:paraId="0128F306"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BF5681" w14:paraId="7365AC90" w14:textId="77777777" w:rsidTr="00E679CA">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63A5725C" w14:textId="59D22727" w:rsidR="00F52F3F" w:rsidRPr="003F7B0D" w:rsidRDefault="0096318E" w:rsidP="00931D87">
            <w:pPr>
              <w:spacing w:before="40" w:after="40"/>
              <w:contextualSpacing w:val="0"/>
              <w:jc w:val="left"/>
              <w:rPr>
                <w:rFonts w:cs="Arial"/>
              </w:rPr>
            </w:pPr>
            <w:r>
              <w:rPr>
                <w:rFonts w:cs="Arial"/>
              </w:rPr>
              <w:t>Statistiky, reporty</w:t>
            </w:r>
          </w:p>
        </w:tc>
        <w:tc>
          <w:tcPr>
            <w:tcW w:w="798" w:type="pct"/>
            <w:shd w:val="clear" w:color="auto" w:fill="auto"/>
          </w:tcPr>
          <w:p w14:paraId="5D2124E6" w14:textId="664FB731" w:rsidR="00F52F3F" w:rsidRPr="003F7B0D" w:rsidRDefault="0096318E" w:rsidP="00931D87">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1.2022</w:t>
            </w:r>
          </w:p>
        </w:tc>
        <w:tc>
          <w:tcPr>
            <w:tcW w:w="779" w:type="pct"/>
            <w:shd w:val="clear" w:color="auto" w:fill="auto"/>
          </w:tcPr>
          <w:p w14:paraId="5B917C3F" w14:textId="2939E4D3" w:rsidR="00F52F3F" w:rsidRPr="003F7B0D" w:rsidRDefault="0096318E"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12.2022</w:t>
            </w:r>
          </w:p>
        </w:tc>
        <w:tc>
          <w:tcPr>
            <w:tcW w:w="1172" w:type="pct"/>
            <w:shd w:val="clear" w:color="auto" w:fill="auto"/>
          </w:tcPr>
          <w:p w14:paraId="77585DEA" w14:textId="1C07E3A1" w:rsidR="00F52F3F" w:rsidRPr="003F7B0D" w:rsidRDefault="0096318E"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Příloha 1. Článek B2, B3</w:t>
            </w:r>
          </w:p>
        </w:tc>
        <w:tc>
          <w:tcPr>
            <w:tcW w:w="1238" w:type="pct"/>
            <w:shd w:val="clear" w:color="auto" w:fill="auto"/>
          </w:tcPr>
          <w:p w14:paraId="1417E2D4"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96318E" w:rsidRPr="00BF5681" w14:paraId="77856802"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4FD92602" w14:textId="0F493A36" w:rsidR="0096318E" w:rsidRPr="003F7B0D" w:rsidRDefault="00EE4376" w:rsidP="00931D87">
            <w:pPr>
              <w:spacing w:before="40" w:after="40"/>
              <w:jc w:val="left"/>
              <w:rPr>
                <w:rFonts w:cs="Arial"/>
              </w:rPr>
            </w:pPr>
            <w:r>
              <w:rPr>
                <w:rFonts w:cs="Arial"/>
              </w:rPr>
              <w:t>Distribuční kanály</w:t>
            </w:r>
          </w:p>
        </w:tc>
        <w:tc>
          <w:tcPr>
            <w:tcW w:w="798" w:type="pct"/>
            <w:shd w:val="clear" w:color="auto" w:fill="auto"/>
          </w:tcPr>
          <w:p w14:paraId="5893EC06" w14:textId="4ACDE16C" w:rsidR="0096318E" w:rsidRPr="003F7B0D" w:rsidRDefault="00EE4376" w:rsidP="00931D87">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1.2022</w:t>
            </w:r>
          </w:p>
        </w:tc>
        <w:tc>
          <w:tcPr>
            <w:tcW w:w="779" w:type="pct"/>
            <w:shd w:val="clear" w:color="auto" w:fill="auto"/>
          </w:tcPr>
          <w:p w14:paraId="3DD27F17" w14:textId="197CB316" w:rsidR="0096318E" w:rsidRPr="003F7B0D" w:rsidRDefault="00EE4376" w:rsidP="00931D87">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10.2022</w:t>
            </w:r>
          </w:p>
        </w:tc>
        <w:tc>
          <w:tcPr>
            <w:tcW w:w="1172" w:type="pct"/>
            <w:shd w:val="clear" w:color="auto" w:fill="auto"/>
          </w:tcPr>
          <w:p w14:paraId="4F62782F" w14:textId="632695DA" w:rsidR="00EE4376" w:rsidRPr="003F7B0D" w:rsidRDefault="00EE4376" w:rsidP="00931D87">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Příloha 1. Článek B4</w:t>
            </w:r>
          </w:p>
        </w:tc>
        <w:tc>
          <w:tcPr>
            <w:tcW w:w="1238" w:type="pct"/>
            <w:shd w:val="clear" w:color="auto" w:fill="auto"/>
          </w:tcPr>
          <w:p w14:paraId="0FA99352" w14:textId="77777777" w:rsidR="0096318E" w:rsidRPr="003F7B0D" w:rsidRDefault="0096318E" w:rsidP="00931D87">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r w:rsidR="00EE4376" w:rsidRPr="00BF5681" w14:paraId="772F16DA" w14:textId="77777777" w:rsidTr="00E679CA">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1600C45D" w14:textId="578EDD59" w:rsidR="00EE4376" w:rsidRDefault="00EE4376" w:rsidP="00931D87">
            <w:pPr>
              <w:spacing w:before="40" w:after="40"/>
              <w:jc w:val="left"/>
              <w:rPr>
                <w:rFonts w:cs="Arial"/>
              </w:rPr>
            </w:pPr>
            <w:r>
              <w:rPr>
                <w:rFonts w:cs="Arial"/>
              </w:rPr>
              <w:t>Úpravy kiosků</w:t>
            </w:r>
          </w:p>
        </w:tc>
        <w:tc>
          <w:tcPr>
            <w:tcW w:w="798" w:type="pct"/>
            <w:shd w:val="clear" w:color="auto" w:fill="auto"/>
          </w:tcPr>
          <w:p w14:paraId="3679E5CC" w14:textId="6D522A95" w:rsidR="00EE4376" w:rsidRDefault="00EE4376" w:rsidP="00931D87">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10.2021</w:t>
            </w:r>
          </w:p>
        </w:tc>
        <w:tc>
          <w:tcPr>
            <w:tcW w:w="779" w:type="pct"/>
            <w:shd w:val="clear" w:color="auto" w:fill="auto"/>
          </w:tcPr>
          <w:p w14:paraId="7D719DEB" w14:textId="5F5A0BEC" w:rsidR="00EE4376" w:rsidRDefault="00EE4376" w:rsidP="00931D8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10.2021</w:t>
            </w:r>
          </w:p>
        </w:tc>
        <w:tc>
          <w:tcPr>
            <w:tcW w:w="1172" w:type="pct"/>
            <w:shd w:val="clear" w:color="auto" w:fill="auto"/>
          </w:tcPr>
          <w:p w14:paraId="0AC44646" w14:textId="4F82E195" w:rsidR="00EE4376" w:rsidRDefault="00EE4376" w:rsidP="00931D8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Příloha 1. Článek B5</w:t>
            </w:r>
          </w:p>
        </w:tc>
        <w:tc>
          <w:tcPr>
            <w:tcW w:w="1238" w:type="pct"/>
            <w:shd w:val="clear" w:color="auto" w:fill="auto"/>
          </w:tcPr>
          <w:p w14:paraId="26C88F52" w14:textId="77777777" w:rsidR="00EE4376" w:rsidRPr="003F7B0D" w:rsidRDefault="00EE4376" w:rsidP="00931D8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96318E" w:rsidRPr="00BF5681" w14:paraId="0AB29A9D"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53F40FE8" w14:textId="0F64C23A" w:rsidR="0096318E" w:rsidRPr="003F7B0D" w:rsidRDefault="00EE4376" w:rsidP="00931D87">
            <w:pPr>
              <w:spacing w:before="40" w:after="40"/>
              <w:jc w:val="left"/>
              <w:rPr>
                <w:rFonts w:cs="Arial"/>
              </w:rPr>
            </w:pPr>
            <w:r>
              <w:rPr>
                <w:rFonts w:cs="Arial"/>
              </w:rPr>
              <w:t>Data ze SEM</w:t>
            </w:r>
          </w:p>
        </w:tc>
        <w:tc>
          <w:tcPr>
            <w:tcW w:w="798" w:type="pct"/>
            <w:shd w:val="clear" w:color="auto" w:fill="auto"/>
          </w:tcPr>
          <w:p w14:paraId="551328CC" w14:textId="71B5FB95" w:rsidR="0096318E" w:rsidRPr="003F7B0D" w:rsidRDefault="00EE4376" w:rsidP="00931D87">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1.2022</w:t>
            </w:r>
          </w:p>
        </w:tc>
        <w:tc>
          <w:tcPr>
            <w:tcW w:w="779" w:type="pct"/>
            <w:shd w:val="clear" w:color="auto" w:fill="auto"/>
          </w:tcPr>
          <w:p w14:paraId="5B10FB11" w14:textId="2CC7F665" w:rsidR="0096318E" w:rsidRPr="003F7B0D" w:rsidRDefault="00EE4376" w:rsidP="00931D87">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2.2022</w:t>
            </w:r>
          </w:p>
        </w:tc>
        <w:tc>
          <w:tcPr>
            <w:tcW w:w="1172" w:type="pct"/>
            <w:shd w:val="clear" w:color="auto" w:fill="auto"/>
          </w:tcPr>
          <w:p w14:paraId="357C96AA" w14:textId="2826770F" w:rsidR="0096318E" w:rsidRPr="003F7B0D" w:rsidRDefault="00EE4376" w:rsidP="00931D87">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Příloha 1. Článek B6</w:t>
            </w:r>
          </w:p>
        </w:tc>
        <w:tc>
          <w:tcPr>
            <w:tcW w:w="1238" w:type="pct"/>
            <w:shd w:val="clear" w:color="auto" w:fill="auto"/>
          </w:tcPr>
          <w:p w14:paraId="07ACC949" w14:textId="77777777" w:rsidR="0096318E" w:rsidRPr="003F7B0D" w:rsidRDefault="0096318E" w:rsidP="00931D87">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r w:rsidR="0096318E" w:rsidRPr="00BF5681" w14:paraId="3FD74686" w14:textId="77777777" w:rsidTr="00E679CA">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67DB4EA7" w14:textId="5D38FEC2" w:rsidR="0096318E" w:rsidRPr="003F7B0D" w:rsidRDefault="00EE4376" w:rsidP="00931D87">
            <w:pPr>
              <w:spacing w:before="40" w:after="40"/>
              <w:jc w:val="left"/>
              <w:rPr>
                <w:rFonts w:cs="Arial"/>
              </w:rPr>
            </w:pPr>
            <w:r>
              <w:rPr>
                <w:rFonts w:cs="Arial"/>
              </w:rPr>
              <w:lastRenderedPageBreak/>
              <w:t>DevOps automatizace</w:t>
            </w:r>
          </w:p>
        </w:tc>
        <w:tc>
          <w:tcPr>
            <w:tcW w:w="798" w:type="pct"/>
            <w:shd w:val="clear" w:color="auto" w:fill="auto"/>
          </w:tcPr>
          <w:p w14:paraId="63654950" w14:textId="4A8BF488" w:rsidR="0096318E" w:rsidRPr="003F7B0D" w:rsidRDefault="00EE4376" w:rsidP="00931D87">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2.2022</w:t>
            </w:r>
          </w:p>
        </w:tc>
        <w:tc>
          <w:tcPr>
            <w:tcW w:w="779" w:type="pct"/>
            <w:shd w:val="clear" w:color="auto" w:fill="auto"/>
          </w:tcPr>
          <w:p w14:paraId="3FBA6A70" w14:textId="65C0E808" w:rsidR="0096318E" w:rsidRPr="003F7B0D" w:rsidRDefault="00EE4376" w:rsidP="00931D8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7.2022</w:t>
            </w:r>
          </w:p>
        </w:tc>
        <w:tc>
          <w:tcPr>
            <w:tcW w:w="1172" w:type="pct"/>
            <w:shd w:val="clear" w:color="auto" w:fill="auto"/>
          </w:tcPr>
          <w:p w14:paraId="6D922580" w14:textId="53A68730" w:rsidR="0096318E" w:rsidRPr="003F7B0D" w:rsidRDefault="00EE4376" w:rsidP="00931D8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Příloha 1. Článek B7</w:t>
            </w:r>
          </w:p>
        </w:tc>
        <w:tc>
          <w:tcPr>
            <w:tcW w:w="1238" w:type="pct"/>
            <w:shd w:val="clear" w:color="auto" w:fill="auto"/>
          </w:tcPr>
          <w:p w14:paraId="1AB57F09" w14:textId="77777777" w:rsidR="0096318E" w:rsidRPr="003F7B0D" w:rsidRDefault="0096318E" w:rsidP="00931D8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96318E" w:rsidRPr="00BF5681" w14:paraId="6983F0CC"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40B95CBE" w14:textId="6B6F16B7" w:rsidR="0096318E" w:rsidRPr="003F7B0D" w:rsidRDefault="00EE4376" w:rsidP="00931D87">
            <w:pPr>
              <w:spacing w:before="40" w:after="40"/>
              <w:jc w:val="left"/>
              <w:rPr>
                <w:rFonts w:cs="Arial"/>
              </w:rPr>
            </w:pPr>
            <w:r>
              <w:rPr>
                <w:rFonts w:cs="Arial"/>
              </w:rPr>
              <w:t>Další drobné úpravy</w:t>
            </w:r>
          </w:p>
        </w:tc>
        <w:tc>
          <w:tcPr>
            <w:tcW w:w="798" w:type="pct"/>
            <w:shd w:val="clear" w:color="auto" w:fill="auto"/>
          </w:tcPr>
          <w:p w14:paraId="2227CB9A" w14:textId="4858A7C4" w:rsidR="0096318E" w:rsidRPr="003F7B0D" w:rsidRDefault="00EE4376" w:rsidP="00931D87">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10.2021</w:t>
            </w:r>
          </w:p>
        </w:tc>
        <w:tc>
          <w:tcPr>
            <w:tcW w:w="779" w:type="pct"/>
            <w:shd w:val="clear" w:color="auto" w:fill="auto"/>
          </w:tcPr>
          <w:p w14:paraId="6BBA9FF8" w14:textId="3A38FE18" w:rsidR="0096318E" w:rsidRPr="003F7B0D" w:rsidRDefault="00EE4376" w:rsidP="00931D87">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12.2024</w:t>
            </w:r>
          </w:p>
        </w:tc>
        <w:tc>
          <w:tcPr>
            <w:tcW w:w="1172" w:type="pct"/>
            <w:shd w:val="clear" w:color="auto" w:fill="auto"/>
          </w:tcPr>
          <w:p w14:paraId="7197E2CE" w14:textId="52EC7B07" w:rsidR="0096318E" w:rsidRPr="003F7B0D" w:rsidRDefault="00EE4376" w:rsidP="00931D87">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Příloha 1. Článek B8, 9, 10, 12</w:t>
            </w:r>
          </w:p>
        </w:tc>
        <w:tc>
          <w:tcPr>
            <w:tcW w:w="1238" w:type="pct"/>
            <w:shd w:val="clear" w:color="auto" w:fill="auto"/>
          </w:tcPr>
          <w:p w14:paraId="6AE4E076" w14:textId="77777777" w:rsidR="0096318E" w:rsidRPr="003F7B0D" w:rsidRDefault="0096318E" w:rsidP="00931D87">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r w:rsidR="0096318E" w:rsidRPr="00BF5681" w14:paraId="7DF82581" w14:textId="77777777" w:rsidTr="00E679CA">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05B9AB8A" w14:textId="073B7A26" w:rsidR="0096318E" w:rsidRPr="003F7B0D" w:rsidRDefault="00EE4376" w:rsidP="00931D87">
            <w:pPr>
              <w:spacing w:before="40" w:after="40"/>
              <w:jc w:val="left"/>
              <w:rPr>
                <w:rFonts w:cs="Arial"/>
              </w:rPr>
            </w:pPr>
            <w:r>
              <w:rPr>
                <w:rFonts w:cs="Arial"/>
              </w:rPr>
              <w:t>CDN</w:t>
            </w:r>
          </w:p>
        </w:tc>
        <w:tc>
          <w:tcPr>
            <w:tcW w:w="798" w:type="pct"/>
            <w:shd w:val="clear" w:color="auto" w:fill="auto"/>
          </w:tcPr>
          <w:p w14:paraId="3EF6700D" w14:textId="3DCD51DB" w:rsidR="0096318E" w:rsidRPr="003F7B0D" w:rsidRDefault="00EE4376" w:rsidP="00931D87">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10.2021</w:t>
            </w:r>
          </w:p>
        </w:tc>
        <w:tc>
          <w:tcPr>
            <w:tcW w:w="779" w:type="pct"/>
            <w:shd w:val="clear" w:color="auto" w:fill="auto"/>
          </w:tcPr>
          <w:p w14:paraId="0F356EEE" w14:textId="4383B582" w:rsidR="0096318E" w:rsidRPr="003F7B0D" w:rsidRDefault="00EE4376" w:rsidP="00931D8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11.2021</w:t>
            </w:r>
          </w:p>
        </w:tc>
        <w:tc>
          <w:tcPr>
            <w:tcW w:w="1172" w:type="pct"/>
            <w:shd w:val="clear" w:color="auto" w:fill="auto"/>
          </w:tcPr>
          <w:p w14:paraId="0FED4986" w14:textId="632EF2DB" w:rsidR="0096318E" w:rsidRPr="003F7B0D" w:rsidRDefault="00EE4376" w:rsidP="00931D8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Příloha 1. Článek B11</w:t>
            </w:r>
          </w:p>
        </w:tc>
        <w:tc>
          <w:tcPr>
            <w:tcW w:w="1238" w:type="pct"/>
            <w:shd w:val="clear" w:color="auto" w:fill="auto"/>
          </w:tcPr>
          <w:p w14:paraId="1D2A61D7" w14:textId="77777777" w:rsidR="0096318E" w:rsidRPr="003F7B0D" w:rsidRDefault="0096318E" w:rsidP="00931D8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EE4376" w:rsidRPr="00BF5681" w14:paraId="3ECDFC3B"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01F3E937" w14:textId="47975CDE" w:rsidR="00EE4376" w:rsidRPr="003F7B0D" w:rsidRDefault="00EE4376" w:rsidP="00931D87">
            <w:pPr>
              <w:spacing w:before="40" w:after="40"/>
              <w:jc w:val="left"/>
              <w:rPr>
                <w:rFonts w:cs="Arial"/>
              </w:rPr>
            </w:pPr>
            <w:r>
              <w:rPr>
                <w:rFonts w:cs="Arial"/>
              </w:rPr>
              <w:t>Mobilní kontrola</w:t>
            </w:r>
          </w:p>
        </w:tc>
        <w:tc>
          <w:tcPr>
            <w:tcW w:w="798" w:type="pct"/>
            <w:shd w:val="clear" w:color="auto" w:fill="auto"/>
          </w:tcPr>
          <w:p w14:paraId="054699FB" w14:textId="3680EB0C" w:rsidR="00EE4376" w:rsidRPr="003F7B0D" w:rsidRDefault="00F81C65" w:rsidP="00931D87">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2.2022</w:t>
            </w:r>
          </w:p>
        </w:tc>
        <w:tc>
          <w:tcPr>
            <w:tcW w:w="779" w:type="pct"/>
            <w:shd w:val="clear" w:color="auto" w:fill="auto"/>
          </w:tcPr>
          <w:p w14:paraId="008DF21B" w14:textId="2F5FD15E" w:rsidR="00EE4376" w:rsidRPr="003F7B0D" w:rsidRDefault="00F81C65" w:rsidP="00931D87">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12.2024</w:t>
            </w:r>
          </w:p>
        </w:tc>
        <w:tc>
          <w:tcPr>
            <w:tcW w:w="1172" w:type="pct"/>
            <w:shd w:val="clear" w:color="auto" w:fill="auto"/>
          </w:tcPr>
          <w:p w14:paraId="608D9797" w14:textId="19EFAFE7" w:rsidR="00EE4376" w:rsidRPr="003F7B0D" w:rsidRDefault="00F81C65" w:rsidP="00931D87">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Příloha 1. Článek B14</w:t>
            </w:r>
          </w:p>
        </w:tc>
        <w:tc>
          <w:tcPr>
            <w:tcW w:w="1238" w:type="pct"/>
            <w:shd w:val="clear" w:color="auto" w:fill="auto"/>
          </w:tcPr>
          <w:p w14:paraId="32FD69BB" w14:textId="4D2956C1" w:rsidR="00EE4376" w:rsidRPr="003F7B0D" w:rsidRDefault="00F81C65" w:rsidP="00931D87">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Potřeby PČR a CS</w:t>
            </w:r>
          </w:p>
        </w:tc>
      </w:tr>
      <w:tr w:rsidR="0096318E" w:rsidRPr="00BF5681" w14:paraId="3BBF1FD5" w14:textId="77777777" w:rsidTr="00E679CA">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33C3D31B" w14:textId="39317A16" w:rsidR="0096318E" w:rsidRPr="003F7B0D" w:rsidRDefault="00EE4376" w:rsidP="00931D87">
            <w:pPr>
              <w:spacing w:before="40" w:after="40"/>
              <w:jc w:val="left"/>
              <w:rPr>
                <w:rFonts w:cs="Arial"/>
              </w:rPr>
            </w:pPr>
            <w:r>
              <w:rPr>
                <w:rFonts w:cs="Arial"/>
              </w:rPr>
              <w:t>Stacionární kontrola</w:t>
            </w:r>
          </w:p>
        </w:tc>
        <w:tc>
          <w:tcPr>
            <w:tcW w:w="798" w:type="pct"/>
            <w:shd w:val="clear" w:color="auto" w:fill="auto"/>
          </w:tcPr>
          <w:p w14:paraId="7A86756B" w14:textId="3C86161C" w:rsidR="0096318E" w:rsidRPr="003F7B0D" w:rsidRDefault="00F81C65" w:rsidP="00931D87">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5.2022</w:t>
            </w:r>
          </w:p>
        </w:tc>
        <w:tc>
          <w:tcPr>
            <w:tcW w:w="779" w:type="pct"/>
            <w:shd w:val="clear" w:color="auto" w:fill="auto"/>
          </w:tcPr>
          <w:p w14:paraId="13537612" w14:textId="3D226EA7" w:rsidR="0096318E" w:rsidRPr="003F7B0D" w:rsidRDefault="00F81C65" w:rsidP="00931D8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12.2024</w:t>
            </w:r>
          </w:p>
        </w:tc>
        <w:tc>
          <w:tcPr>
            <w:tcW w:w="1172" w:type="pct"/>
            <w:shd w:val="clear" w:color="auto" w:fill="auto"/>
          </w:tcPr>
          <w:p w14:paraId="03E54F1C" w14:textId="08AFDE87" w:rsidR="0096318E" w:rsidRPr="003F7B0D" w:rsidRDefault="00F81C65" w:rsidP="00931D8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Příloha 1. Článek B15</w:t>
            </w:r>
          </w:p>
        </w:tc>
        <w:tc>
          <w:tcPr>
            <w:tcW w:w="1238" w:type="pct"/>
            <w:shd w:val="clear" w:color="auto" w:fill="auto"/>
          </w:tcPr>
          <w:p w14:paraId="0F188BFD" w14:textId="0C13C169" w:rsidR="0096318E" w:rsidRPr="003F7B0D" w:rsidRDefault="00F81C65" w:rsidP="00931D8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Rozvoj dálniční sítě</w:t>
            </w:r>
          </w:p>
        </w:tc>
      </w:tr>
      <w:tr w:rsidR="00F52F3F" w:rsidRPr="00BF5681" w14:paraId="58B19B0A"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1E9A1071" w14:textId="07147B06" w:rsidR="00F52F3F" w:rsidRPr="003F7B0D" w:rsidRDefault="00EE4376" w:rsidP="00931D87">
            <w:pPr>
              <w:spacing w:before="40" w:after="40"/>
              <w:contextualSpacing w:val="0"/>
              <w:jc w:val="left"/>
              <w:rPr>
                <w:rFonts w:cs="Arial"/>
              </w:rPr>
            </w:pPr>
            <w:r>
              <w:rPr>
                <w:rFonts w:cs="Arial"/>
              </w:rPr>
              <w:t>Prodejní kiosek</w:t>
            </w:r>
          </w:p>
        </w:tc>
        <w:tc>
          <w:tcPr>
            <w:tcW w:w="798" w:type="pct"/>
            <w:shd w:val="clear" w:color="auto" w:fill="auto"/>
          </w:tcPr>
          <w:p w14:paraId="177589E8" w14:textId="7244CFF5" w:rsidR="00F52F3F" w:rsidRPr="003F7B0D" w:rsidRDefault="00F81C65" w:rsidP="00931D87">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5.2022</w:t>
            </w:r>
          </w:p>
        </w:tc>
        <w:tc>
          <w:tcPr>
            <w:tcW w:w="779" w:type="pct"/>
            <w:shd w:val="clear" w:color="auto" w:fill="auto"/>
          </w:tcPr>
          <w:p w14:paraId="13384E5E" w14:textId="59184B6A" w:rsidR="00F52F3F" w:rsidRPr="003F7B0D" w:rsidRDefault="00F81C65"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5.2022</w:t>
            </w:r>
          </w:p>
        </w:tc>
        <w:tc>
          <w:tcPr>
            <w:tcW w:w="1172" w:type="pct"/>
            <w:shd w:val="clear" w:color="auto" w:fill="auto"/>
          </w:tcPr>
          <w:p w14:paraId="722331C1" w14:textId="56B597F8" w:rsidR="00F52F3F" w:rsidRPr="003F7B0D" w:rsidRDefault="00F81C65"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Příloha 1. Článek B16</w:t>
            </w:r>
          </w:p>
        </w:tc>
        <w:tc>
          <w:tcPr>
            <w:tcW w:w="1238" w:type="pct"/>
            <w:shd w:val="clear" w:color="auto" w:fill="auto"/>
          </w:tcPr>
          <w:p w14:paraId="4B38AF80"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3095AACC" w14:textId="77777777" w:rsidR="00F52F3F" w:rsidRPr="003F7B0D" w:rsidRDefault="00F52F3F" w:rsidP="00F52F3F">
      <w:pPr>
        <w:rPr>
          <w:rFonts w:cs="Arial"/>
        </w:rPr>
      </w:pPr>
    </w:p>
    <w:tbl>
      <w:tblPr>
        <w:tblStyle w:val="Style1"/>
        <w:tblW w:w="5003" w:type="pct"/>
        <w:tblLook w:val="04A0" w:firstRow="1" w:lastRow="0" w:firstColumn="1" w:lastColumn="0" w:noHBand="0" w:noVBand="1"/>
      </w:tblPr>
      <w:tblGrid>
        <w:gridCol w:w="1093"/>
        <w:gridCol w:w="10366"/>
      </w:tblGrid>
      <w:tr w:rsidR="00F52F3F" w:rsidRPr="00BF5681" w14:paraId="6284FB7D"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78C6179E" w14:textId="3603B859" w:rsidR="00F52F3F" w:rsidRPr="002C3CAF" w:rsidRDefault="00F52F3F" w:rsidP="00B87918">
            <w:pPr>
              <w:spacing w:before="40" w:after="40"/>
              <w:contextualSpacing w:val="0"/>
              <w:rPr>
                <w:rFonts w:cs="Arial"/>
                <w:b w:val="0"/>
              </w:rPr>
            </w:pPr>
            <w:bookmarkStart w:id="243" w:name="_Toc509581696"/>
            <w:bookmarkStart w:id="244" w:name="_Toc513797166"/>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786E30">
              <w:rPr>
                <w:rFonts w:cs="Arial"/>
                <w:b w:val="0"/>
                <w:noProof/>
              </w:rPr>
              <w:t>23</w:t>
            </w:r>
            <w:r w:rsidRPr="002C3CAF">
              <w:rPr>
                <w:rFonts w:cs="Arial"/>
              </w:rPr>
              <w:fldChar w:fldCharType="end"/>
            </w:r>
            <w:r w:rsidRPr="002C3CAF">
              <w:rPr>
                <w:rFonts w:cs="Arial"/>
                <w:b w:val="0"/>
              </w:rPr>
              <w:t xml:space="preserve">: </w:t>
            </w:r>
            <w:r w:rsidR="00A15EF7">
              <w:rPr>
                <w:rFonts w:cs="Arial"/>
              </w:rPr>
              <w:t>Související projekty</w:t>
            </w:r>
            <w:r w:rsidRPr="000C4BEA">
              <w:rPr>
                <w:rFonts w:cs="Arial"/>
              </w:rPr>
              <w:t xml:space="preserve"> (v rozvojovém programu, portfoliu úřadu)</w:t>
            </w:r>
            <w:bookmarkEnd w:id="243"/>
            <w:bookmarkEnd w:id="244"/>
          </w:p>
        </w:tc>
      </w:tr>
      <w:tr w:rsidR="00F52F3F" w:rsidRPr="00BF5681" w14:paraId="3F41E320" w14:textId="77777777" w:rsidTr="00CF3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auto"/>
            </w:tcBorders>
            <w:shd w:val="clear" w:color="auto" w:fill="D9D9D9" w:themeFill="background1" w:themeFillShade="D9"/>
          </w:tcPr>
          <w:p w14:paraId="22B0C440" w14:textId="0188F089" w:rsidR="00F52F3F" w:rsidRPr="003F7B0D" w:rsidRDefault="00F52F3F" w:rsidP="00931D87">
            <w:pPr>
              <w:keepNext/>
              <w:spacing w:before="40" w:after="40"/>
              <w:contextualSpacing w:val="0"/>
              <w:jc w:val="left"/>
              <w:rPr>
                <w:rFonts w:cs="Arial"/>
              </w:rPr>
            </w:pPr>
            <w:r w:rsidRPr="003F7B0D">
              <w:rPr>
                <w:rFonts w:cs="Arial"/>
              </w:rPr>
              <w:t xml:space="preserve">Předchozí </w:t>
            </w:r>
            <w:r w:rsidR="00B87918">
              <w:rPr>
                <w:rFonts w:cs="Arial"/>
              </w:rPr>
              <w:t>záměr</w:t>
            </w:r>
            <w:r w:rsidRPr="003F7B0D">
              <w:rPr>
                <w:rFonts w:cs="Arial"/>
              </w:rPr>
              <w:t>y</w:t>
            </w:r>
          </w:p>
        </w:tc>
        <w:tc>
          <w:tcPr>
            <w:tcW w:w="0" w:type="pct"/>
            <w:tcBorders>
              <w:bottom w:val="single" w:sz="4" w:space="0" w:color="auto"/>
            </w:tcBorders>
            <w:shd w:val="clear" w:color="auto" w:fill="D9D9D9" w:themeFill="background1" w:themeFillShade="D9"/>
          </w:tcPr>
          <w:p w14:paraId="72659CEB" w14:textId="66626B71" w:rsidR="00F52F3F" w:rsidRPr="003F7B0D" w:rsidRDefault="00F52F3F" w:rsidP="00931D87">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r w:rsidRPr="003F7B0D">
              <w:rPr>
                <w:rFonts w:cs="Arial"/>
                <w:b/>
              </w:rPr>
              <w:t xml:space="preserve">Popis návaznosti na předchozí </w:t>
            </w:r>
            <w:r w:rsidR="00A15EF7">
              <w:rPr>
                <w:rFonts w:cs="Arial"/>
                <w:b/>
              </w:rPr>
              <w:t>projekty</w:t>
            </w:r>
          </w:p>
        </w:tc>
      </w:tr>
      <w:tr w:rsidR="00F52F3F" w:rsidRPr="00BF5681" w14:paraId="5CE70E25" w14:textId="77777777" w:rsidTr="00CF3301">
        <w:tc>
          <w:tcPr>
            <w:cnfStyle w:val="001000000000" w:firstRow="0" w:lastRow="0" w:firstColumn="1" w:lastColumn="0" w:oddVBand="0" w:evenVBand="0" w:oddHBand="0" w:evenHBand="0" w:firstRowFirstColumn="0" w:firstRowLastColumn="0" w:lastRowFirstColumn="0" w:lastRowLastColumn="0"/>
            <w:tcW w:w="0" w:type="pct"/>
            <w:tcBorders>
              <w:tl2br w:val="single" w:sz="4" w:space="0" w:color="auto"/>
              <w:tr2bl w:val="single" w:sz="4" w:space="0" w:color="auto"/>
            </w:tcBorders>
            <w:shd w:val="clear" w:color="auto" w:fill="auto"/>
          </w:tcPr>
          <w:p w14:paraId="5DB310EC" w14:textId="77777777" w:rsidR="00F52F3F" w:rsidRPr="003F7B0D" w:rsidRDefault="00F52F3F" w:rsidP="00931D87">
            <w:pPr>
              <w:spacing w:before="40" w:after="40"/>
              <w:contextualSpacing w:val="0"/>
              <w:jc w:val="left"/>
              <w:rPr>
                <w:rFonts w:cs="Arial"/>
              </w:rPr>
            </w:pPr>
          </w:p>
        </w:tc>
        <w:tc>
          <w:tcPr>
            <w:tcW w:w="0" w:type="pct"/>
            <w:tcBorders>
              <w:tl2br w:val="single" w:sz="4" w:space="0" w:color="auto"/>
              <w:tr2bl w:val="single" w:sz="4" w:space="0" w:color="auto"/>
            </w:tcBorders>
            <w:shd w:val="clear" w:color="auto" w:fill="auto"/>
          </w:tcPr>
          <w:p w14:paraId="399D26D2"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BF5681" w14:paraId="27727395" w14:textId="77777777" w:rsidTr="00CF330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0" w:type="pct"/>
            <w:tcBorders>
              <w:tl2br w:val="single" w:sz="4" w:space="0" w:color="auto"/>
              <w:tr2bl w:val="single" w:sz="4" w:space="0" w:color="auto"/>
            </w:tcBorders>
            <w:shd w:val="clear" w:color="auto" w:fill="auto"/>
          </w:tcPr>
          <w:p w14:paraId="271682B3" w14:textId="77777777" w:rsidR="00F52F3F" w:rsidRPr="003F7B0D" w:rsidRDefault="00F52F3F" w:rsidP="00931D87">
            <w:pPr>
              <w:spacing w:before="40" w:after="40"/>
              <w:contextualSpacing w:val="0"/>
              <w:jc w:val="left"/>
              <w:rPr>
                <w:rFonts w:cs="Arial"/>
              </w:rPr>
            </w:pPr>
          </w:p>
        </w:tc>
        <w:tc>
          <w:tcPr>
            <w:tcW w:w="0" w:type="pct"/>
            <w:tcBorders>
              <w:tl2br w:val="single" w:sz="4" w:space="0" w:color="auto"/>
              <w:tr2bl w:val="single" w:sz="4" w:space="0" w:color="auto"/>
            </w:tcBorders>
            <w:shd w:val="clear" w:color="auto" w:fill="auto"/>
          </w:tcPr>
          <w:p w14:paraId="25A0DE07"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BF5681" w14:paraId="2230D68D" w14:textId="77777777" w:rsidTr="00CF3301">
        <w:trPr>
          <w:trHeight w:val="224"/>
        </w:trPr>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auto"/>
            </w:tcBorders>
            <w:shd w:val="clear" w:color="auto" w:fill="D9D9D9" w:themeFill="background1" w:themeFillShade="D9"/>
          </w:tcPr>
          <w:p w14:paraId="6CC8E814" w14:textId="5FC00072" w:rsidR="00F52F3F" w:rsidRPr="003F7B0D" w:rsidRDefault="00F52F3F" w:rsidP="00931D87">
            <w:pPr>
              <w:keepNext/>
              <w:spacing w:before="40" w:after="40"/>
              <w:contextualSpacing w:val="0"/>
              <w:jc w:val="left"/>
              <w:rPr>
                <w:rFonts w:cs="Arial"/>
              </w:rPr>
            </w:pPr>
            <w:r w:rsidRPr="003F7B0D">
              <w:rPr>
                <w:rFonts w:cs="Arial"/>
              </w:rPr>
              <w:t xml:space="preserve">Souběžné </w:t>
            </w:r>
            <w:r w:rsidR="00B87918">
              <w:rPr>
                <w:rFonts w:cs="Arial"/>
              </w:rPr>
              <w:t>záměr</w:t>
            </w:r>
            <w:r w:rsidRPr="003F7B0D">
              <w:rPr>
                <w:rFonts w:cs="Arial"/>
              </w:rPr>
              <w:t>y</w:t>
            </w:r>
          </w:p>
        </w:tc>
        <w:tc>
          <w:tcPr>
            <w:tcW w:w="0" w:type="pct"/>
            <w:tcBorders>
              <w:bottom w:val="single" w:sz="4" w:space="0" w:color="auto"/>
            </w:tcBorders>
            <w:shd w:val="clear" w:color="auto" w:fill="D9D9D9" w:themeFill="background1" w:themeFillShade="D9"/>
          </w:tcPr>
          <w:p w14:paraId="727C3602" w14:textId="28961201" w:rsidR="00F52F3F" w:rsidRPr="003F7B0D" w:rsidRDefault="00F52F3F" w:rsidP="00931D87">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3F7B0D">
              <w:rPr>
                <w:rFonts w:cs="Arial"/>
                <w:b/>
              </w:rPr>
              <w:t xml:space="preserve">Popis návaznosti na souběžné </w:t>
            </w:r>
            <w:r w:rsidR="00A15EF7">
              <w:rPr>
                <w:rFonts w:cs="Arial"/>
                <w:b/>
              </w:rPr>
              <w:t>projekty</w:t>
            </w:r>
          </w:p>
        </w:tc>
      </w:tr>
      <w:tr w:rsidR="00F52F3F" w:rsidRPr="00BF5681" w14:paraId="7006F4FC" w14:textId="77777777" w:rsidTr="00CF330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0" w:type="pct"/>
            <w:tcBorders>
              <w:tl2br w:val="single" w:sz="4" w:space="0" w:color="auto"/>
              <w:tr2bl w:val="single" w:sz="4" w:space="0" w:color="auto"/>
            </w:tcBorders>
            <w:shd w:val="clear" w:color="auto" w:fill="auto"/>
          </w:tcPr>
          <w:p w14:paraId="46A3A162" w14:textId="77777777" w:rsidR="00F52F3F" w:rsidRPr="003F7B0D" w:rsidRDefault="00F52F3F" w:rsidP="00931D87">
            <w:pPr>
              <w:spacing w:before="40" w:after="40"/>
              <w:contextualSpacing w:val="0"/>
              <w:jc w:val="left"/>
              <w:rPr>
                <w:rFonts w:cs="Arial"/>
              </w:rPr>
            </w:pPr>
          </w:p>
        </w:tc>
        <w:tc>
          <w:tcPr>
            <w:tcW w:w="0" w:type="pct"/>
            <w:tcBorders>
              <w:tl2br w:val="single" w:sz="4" w:space="0" w:color="auto"/>
              <w:tr2bl w:val="single" w:sz="4" w:space="0" w:color="auto"/>
            </w:tcBorders>
            <w:shd w:val="clear" w:color="auto" w:fill="auto"/>
          </w:tcPr>
          <w:p w14:paraId="0E73155B"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BF5681" w14:paraId="797B7261" w14:textId="77777777" w:rsidTr="00CF3301">
        <w:tc>
          <w:tcPr>
            <w:cnfStyle w:val="001000000000" w:firstRow="0" w:lastRow="0" w:firstColumn="1" w:lastColumn="0" w:oddVBand="0" w:evenVBand="0" w:oddHBand="0" w:evenHBand="0" w:firstRowFirstColumn="0" w:firstRowLastColumn="0" w:lastRowFirstColumn="0" w:lastRowLastColumn="0"/>
            <w:tcW w:w="0" w:type="pct"/>
            <w:tcBorders>
              <w:tl2br w:val="single" w:sz="4" w:space="0" w:color="auto"/>
              <w:tr2bl w:val="single" w:sz="4" w:space="0" w:color="auto"/>
            </w:tcBorders>
            <w:shd w:val="clear" w:color="auto" w:fill="auto"/>
          </w:tcPr>
          <w:p w14:paraId="55F158D6" w14:textId="77777777" w:rsidR="00F52F3F" w:rsidRPr="003F7B0D" w:rsidRDefault="00F52F3F" w:rsidP="00931D87">
            <w:pPr>
              <w:spacing w:before="40" w:after="40"/>
              <w:contextualSpacing w:val="0"/>
              <w:jc w:val="left"/>
              <w:rPr>
                <w:rFonts w:cs="Arial"/>
              </w:rPr>
            </w:pPr>
          </w:p>
        </w:tc>
        <w:tc>
          <w:tcPr>
            <w:tcW w:w="0" w:type="pct"/>
            <w:tcBorders>
              <w:tl2br w:val="single" w:sz="4" w:space="0" w:color="auto"/>
              <w:tr2bl w:val="single" w:sz="4" w:space="0" w:color="auto"/>
            </w:tcBorders>
            <w:shd w:val="clear" w:color="auto" w:fill="auto"/>
          </w:tcPr>
          <w:p w14:paraId="26E9FC29"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BF5681" w14:paraId="330EDF3F" w14:textId="77777777" w:rsidTr="00CF3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auto"/>
            </w:tcBorders>
            <w:shd w:val="clear" w:color="auto" w:fill="D9D9D9" w:themeFill="background1" w:themeFillShade="D9"/>
          </w:tcPr>
          <w:p w14:paraId="0FDFEA01" w14:textId="7C3FE704" w:rsidR="00F52F3F" w:rsidRPr="003F7B0D" w:rsidRDefault="00F52F3F" w:rsidP="00931D87">
            <w:pPr>
              <w:keepNext/>
              <w:spacing w:before="40" w:after="40"/>
              <w:contextualSpacing w:val="0"/>
              <w:jc w:val="left"/>
              <w:rPr>
                <w:rFonts w:cs="Arial"/>
              </w:rPr>
            </w:pPr>
            <w:r w:rsidRPr="003F7B0D">
              <w:rPr>
                <w:rFonts w:cs="Arial"/>
              </w:rPr>
              <w:t xml:space="preserve">Navazující </w:t>
            </w:r>
            <w:r w:rsidR="00B87918">
              <w:rPr>
                <w:rFonts w:cs="Arial"/>
              </w:rPr>
              <w:t>záměr</w:t>
            </w:r>
            <w:r w:rsidRPr="003F7B0D">
              <w:rPr>
                <w:rFonts w:cs="Arial"/>
              </w:rPr>
              <w:t>y</w:t>
            </w:r>
          </w:p>
        </w:tc>
        <w:tc>
          <w:tcPr>
            <w:tcW w:w="0" w:type="pct"/>
            <w:tcBorders>
              <w:bottom w:val="single" w:sz="4" w:space="0" w:color="auto"/>
            </w:tcBorders>
            <w:shd w:val="clear" w:color="auto" w:fill="D9D9D9" w:themeFill="background1" w:themeFillShade="D9"/>
          </w:tcPr>
          <w:p w14:paraId="1C20D818" w14:textId="397E79A2" w:rsidR="00F52F3F" w:rsidRPr="003F7B0D" w:rsidRDefault="00F52F3F" w:rsidP="00931D87">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r w:rsidRPr="003F7B0D">
              <w:rPr>
                <w:rFonts w:cs="Arial"/>
                <w:b/>
              </w:rPr>
              <w:t xml:space="preserve">Popis návaznosti na budoucí </w:t>
            </w:r>
            <w:r w:rsidR="00A15EF7">
              <w:rPr>
                <w:rFonts w:cs="Arial"/>
                <w:b/>
              </w:rPr>
              <w:t>projekty</w:t>
            </w:r>
          </w:p>
        </w:tc>
      </w:tr>
      <w:tr w:rsidR="00F52F3F" w:rsidRPr="00BF5681" w14:paraId="129139C7" w14:textId="77777777" w:rsidTr="00CF3301">
        <w:tc>
          <w:tcPr>
            <w:cnfStyle w:val="001000000000" w:firstRow="0" w:lastRow="0" w:firstColumn="1" w:lastColumn="0" w:oddVBand="0" w:evenVBand="0" w:oddHBand="0" w:evenHBand="0" w:firstRowFirstColumn="0" w:firstRowLastColumn="0" w:lastRowFirstColumn="0" w:lastRowLastColumn="0"/>
            <w:tcW w:w="0" w:type="pct"/>
            <w:tcBorders>
              <w:tl2br w:val="single" w:sz="4" w:space="0" w:color="auto"/>
              <w:tr2bl w:val="single" w:sz="4" w:space="0" w:color="auto"/>
            </w:tcBorders>
            <w:shd w:val="clear" w:color="auto" w:fill="auto"/>
          </w:tcPr>
          <w:p w14:paraId="5C973526" w14:textId="77777777" w:rsidR="00F52F3F" w:rsidRPr="003F7B0D" w:rsidRDefault="00F52F3F" w:rsidP="00931D87">
            <w:pPr>
              <w:spacing w:before="40" w:after="40"/>
              <w:contextualSpacing w:val="0"/>
              <w:jc w:val="left"/>
              <w:rPr>
                <w:rFonts w:cs="Arial"/>
              </w:rPr>
            </w:pPr>
          </w:p>
        </w:tc>
        <w:tc>
          <w:tcPr>
            <w:tcW w:w="0" w:type="pct"/>
            <w:tcBorders>
              <w:tl2br w:val="single" w:sz="4" w:space="0" w:color="auto"/>
              <w:tr2bl w:val="single" w:sz="4" w:space="0" w:color="auto"/>
            </w:tcBorders>
            <w:shd w:val="clear" w:color="auto" w:fill="auto"/>
          </w:tcPr>
          <w:p w14:paraId="2FDED4AA"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BF5681" w14:paraId="7DE9C8E2" w14:textId="77777777" w:rsidTr="00CF3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l2br w:val="single" w:sz="4" w:space="0" w:color="auto"/>
              <w:tr2bl w:val="single" w:sz="4" w:space="0" w:color="auto"/>
            </w:tcBorders>
            <w:shd w:val="clear" w:color="auto" w:fill="auto"/>
          </w:tcPr>
          <w:p w14:paraId="68624DB9" w14:textId="77777777" w:rsidR="00F52F3F" w:rsidRPr="003F7B0D" w:rsidRDefault="00F52F3F" w:rsidP="00931D87">
            <w:pPr>
              <w:spacing w:before="40" w:after="40"/>
              <w:contextualSpacing w:val="0"/>
              <w:jc w:val="left"/>
              <w:rPr>
                <w:rFonts w:cs="Arial"/>
              </w:rPr>
            </w:pPr>
          </w:p>
        </w:tc>
        <w:tc>
          <w:tcPr>
            <w:tcW w:w="0" w:type="pct"/>
            <w:tcBorders>
              <w:tl2br w:val="single" w:sz="4" w:space="0" w:color="auto"/>
              <w:tr2bl w:val="single" w:sz="4" w:space="0" w:color="auto"/>
            </w:tcBorders>
            <w:shd w:val="clear" w:color="auto" w:fill="auto"/>
          </w:tcPr>
          <w:p w14:paraId="1E4CA885"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0CCC8CC0" w14:textId="77777777" w:rsidR="00F52F3F" w:rsidRPr="003F7B0D" w:rsidRDefault="00F52F3F" w:rsidP="00F52F3F">
      <w:pPr>
        <w:rPr>
          <w:rFonts w:cs="Arial"/>
        </w:rPr>
      </w:pPr>
    </w:p>
    <w:tbl>
      <w:tblPr>
        <w:tblStyle w:val="Mkatabulky"/>
        <w:tblW w:w="5003" w:type="pct"/>
        <w:tblLook w:val="06A0" w:firstRow="1" w:lastRow="0" w:firstColumn="1" w:lastColumn="0" w:noHBand="1" w:noVBand="1"/>
      </w:tblPr>
      <w:tblGrid>
        <w:gridCol w:w="11561"/>
      </w:tblGrid>
      <w:tr w:rsidR="00F52F3F" w:rsidRPr="00BF5681" w14:paraId="276E0896" w14:textId="77777777" w:rsidTr="00E679CA">
        <w:trPr>
          <w:tblHeader/>
        </w:trPr>
        <w:tc>
          <w:tcPr>
            <w:tcW w:w="5000" w:type="pct"/>
            <w:shd w:val="clear" w:color="auto" w:fill="CEEBF3"/>
          </w:tcPr>
          <w:p w14:paraId="1E4064F7" w14:textId="12950151" w:rsidR="00F52F3F" w:rsidRPr="002C3CAF" w:rsidRDefault="00F52F3F" w:rsidP="00F52F3F">
            <w:pPr>
              <w:keepNext/>
              <w:spacing w:before="40" w:after="40"/>
              <w:jc w:val="left"/>
              <w:rPr>
                <w:rFonts w:eastAsia="Calibri" w:cs="Arial"/>
                <w:szCs w:val="20"/>
              </w:rPr>
            </w:pPr>
            <w:bookmarkStart w:id="245" w:name="_Toc457999320"/>
            <w:bookmarkStart w:id="246" w:name="_Toc457999984"/>
            <w:bookmarkStart w:id="247" w:name="_Toc457999321"/>
            <w:bookmarkStart w:id="248" w:name="_Toc457999985"/>
            <w:bookmarkStart w:id="249" w:name="_Toc457999326"/>
            <w:bookmarkStart w:id="250" w:name="_Toc457999990"/>
            <w:bookmarkStart w:id="251" w:name="_Toc457999330"/>
            <w:bookmarkStart w:id="252" w:name="_Toc457999994"/>
            <w:bookmarkStart w:id="253" w:name="_Toc457999334"/>
            <w:bookmarkStart w:id="254" w:name="_Toc457999998"/>
            <w:bookmarkStart w:id="255" w:name="_Toc457999337"/>
            <w:bookmarkStart w:id="256" w:name="_Toc458000001"/>
            <w:bookmarkStart w:id="257" w:name="_Toc457999339"/>
            <w:bookmarkStart w:id="258" w:name="_Toc458000003"/>
            <w:bookmarkStart w:id="259" w:name="_Toc457999344"/>
            <w:bookmarkStart w:id="260" w:name="_Toc458000008"/>
            <w:bookmarkStart w:id="261" w:name="_Toc457999348"/>
            <w:bookmarkStart w:id="262" w:name="_Toc458000012"/>
            <w:bookmarkStart w:id="263" w:name="_Toc457999352"/>
            <w:bookmarkStart w:id="264" w:name="_Toc458000016"/>
            <w:bookmarkStart w:id="265" w:name="_Toc457999355"/>
            <w:bookmarkStart w:id="266" w:name="_Toc458000019"/>
            <w:bookmarkStart w:id="267" w:name="_Toc457999357"/>
            <w:bookmarkStart w:id="268" w:name="_Toc458000021"/>
            <w:bookmarkStart w:id="269" w:name="_Toc457999358"/>
            <w:bookmarkStart w:id="270" w:name="_Toc458000022"/>
            <w:bookmarkStart w:id="271" w:name="_Toc457999363"/>
            <w:bookmarkStart w:id="272" w:name="_Toc458000027"/>
            <w:bookmarkStart w:id="273" w:name="_Toc457999367"/>
            <w:bookmarkStart w:id="274" w:name="_Toc458000031"/>
            <w:bookmarkStart w:id="275" w:name="_Toc457999371"/>
            <w:bookmarkStart w:id="276" w:name="_Toc458000035"/>
            <w:bookmarkStart w:id="277" w:name="_Toc457999374"/>
            <w:bookmarkStart w:id="278" w:name="_Toc458000038"/>
            <w:bookmarkStart w:id="279" w:name="_Toc457999376"/>
            <w:bookmarkStart w:id="280" w:name="_Toc458000040"/>
            <w:bookmarkStart w:id="281" w:name="_Toc509581698"/>
            <w:bookmarkStart w:id="282" w:name="_Toc513797168"/>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2C3CAF">
              <w:rPr>
                <w:rFonts w:cs="Arial"/>
              </w:rPr>
              <w:t xml:space="preserve">Tabulka </w:t>
            </w:r>
            <w:r w:rsidRPr="002C3CAF">
              <w:rPr>
                <w:rFonts w:cs="Arial"/>
              </w:rPr>
              <w:fldChar w:fldCharType="begin"/>
            </w:r>
            <w:r w:rsidRPr="002C3CAF">
              <w:rPr>
                <w:rFonts w:cs="Arial"/>
              </w:rPr>
              <w:instrText xml:space="preserve"> SEQ Tabulka \* ARABIC </w:instrText>
            </w:r>
            <w:r w:rsidRPr="002C3CAF">
              <w:rPr>
                <w:rFonts w:cs="Arial"/>
              </w:rPr>
              <w:fldChar w:fldCharType="separate"/>
            </w:r>
            <w:r w:rsidR="00786E30">
              <w:rPr>
                <w:rFonts w:cs="Arial"/>
                <w:noProof/>
              </w:rPr>
              <w:t>24</w:t>
            </w:r>
            <w:r w:rsidRPr="002C3CAF">
              <w:rPr>
                <w:rFonts w:cs="Arial"/>
              </w:rPr>
              <w:fldChar w:fldCharType="end"/>
            </w:r>
            <w:r w:rsidRPr="002C3CAF">
              <w:rPr>
                <w:rFonts w:cs="Arial"/>
              </w:rPr>
              <w:t xml:space="preserve">: </w:t>
            </w:r>
            <w:r w:rsidRPr="000C4BEA">
              <w:rPr>
                <w:rFonts w:eastAsia="Calibri" w:cs="Arial"/>
                <w:b/>
                <w:szCs w:val="20"/>
              </w:rPr>
              <w:t xml:space="preserve">Vysvětlení </w:t>
            </w:r>
            <w:r>
              <w:rPr>
                <w:rFonts w:eastAsia="Calibri" w:cs="Arial"/>
                <w:b/>
                <w:szCs w:val="20"/>
              </w:rPr>
              <w:t>dalších údajů o</w:t>
            </w:r>
            <w:bookmarkEnd w:id="281"/>
            <w:bookmarkEnd w:id="282"/>
            <w:r w:rsidR="00A15EF7">
              <w:rPr>
                <w:rFonts w:eastAsia="Calibri" w:cs="Arial"/>
                <w:b/>
                <w:szCs w:val="20"/>
              </w:rPr>
              <w:t xml:space="preserve"> projektu</w:t>
            </w:r>
          </w:p>
        </w:tc>
      </w:tr>
      <w:tr w:rsidR="00F52F3F" w:rsidRPr="00BF5681" w14:paraId="5B6C0050" w14:textId="77777777" w:rsidTr="00E679CA">
        <w:tc>
          <w:tcPr>
            <w:tcW w:w="5000" w:type="pct"/>
          </w:tcPr>
          <w:p w14:paraId="1963A688" w14:textId="6798D56B" w:rsidR="00F52F3F" w:rsidRDefault="00F52F3F" w:rsidP="00931D87">
            <w:pPr>
              <w:spacing w:before="40" w:after="40"/>
              <w:jc w:val="left"/>
              <w:rPr>
                <w:rFonts w:eastAsia="Calibri" w:cs="Arial"/>
                <w:szCs w:val="20"/>
              </w:rPr>
            </w:pPr>
          </w:p>
          <w:p w14:paraId="6D404582" w14:textId="5E60F8F2" w:rsidR="00A15EF7" w:rsidRDefault="00A15EF7" w:rsidP="00931D87">
            <w:pPr>
              <w:spacing w:before="40" w:after="40"/>
              <w:jc w:val="left"/>
              <w:rPr>
                <w:rFonts w:eastAsia="Calibri" w:cs="Arial"/>
                <w:szCs w:val="20"/>
              </w:rPr>
            </w:pPr>
          </w:p>
          <w:p w14:paraId="434C2674" w14:textId="2F4E0742" w:rsidR="00A15EF7" w:rsidRPr="003F7B0D" w:rsidRDefault="00A15EF7" w:rsidP="00931D87">
            <w:pPr>
              <w:spacing w:before="40" w:after="40"/>
              <w:jc w:val="left"/>
              <w:rPr>
                <w:rFonts w:eastAsia="Calibri" w:cs="Arial"/>
                <w:szCs w:val="20"/>
              </w:rPr>
            </w:pPr>
          </w:p>
        </w:tc>
      </w:tr>
    </w:tbl>
    <w:p w14:paraId="732B171D" w14:textId="18B5E1B0" w:rsidR="00BA54A6" w:rsidRPr="00FD10A1" w:rsidRDefault="00BA54A6" w:rsidP="00644AB9">
      <w:pPr>
        <w:pStyle w:val="MVHeading2"/>
        <w:rPr>
          <w:caps/>
        </w:rPr>
      </w:pPr>
      <w:bookmarkStart w:id="283" w:name="_Toc22220547"/>
      <w:r w:rsidRPr="00FD10A1">
        <w:t xml:space="preserve">Ekonomické parametry </w:t>
      </w:r>
      <w:bookmarkEnd w:id="236"/>
      <w:bookmarkEnd w:id="237"/>
      <w:bookmarkEnd w:id="238"/>
      <w:bookmarkEnd w:id="283"/>
      <w:r w:rsidR="00A15EF7">
        <w:t>projektu</w:t>
      </w:r>
    </w:p>
    <w:p w14:paraId="68CF1168" w14:textId="25BA39D0" w:rsidR="00BA54A6" w:rsidRPr="003F7B0D" w:rsidRDefault="0C134213" w:rsidP="6066708C">
      <w:pPr>
        <w:rPr>
          <w:rFonts w:cs="Arial"/>
          <w:b/>
          <w:bCs/>
        </w:rPr>
      </w:pPr>
      <w:bookmarkStart w:id="284" w:name="_Toc437417925"/>
      <w:r w:rsidRPr="1619763B">
        <w:rPr>
          <w:rFonts w:cs="Arial"/>
          <w:b/>
          <w:bCs/>
        </w:rPr>
        <w:t xml:space="preserve">Hrubý odhad hodnoty záměru nákupu služeb či investic </w:t>
      </w:r>
      <w:r w:rsidRPr="1619763B">
        <w:rPr>
          <w:rFonts w:cs="Arial"/>
        </w:rPr>
        <w:t>(externích výdajů)</w:t>
      </w:r>
      <w:r w:rsidRPr="1619763B">
        <w:rPr>
          <w:rFonts w:cs="Arial"/>
          <w:b/>
          <w:bCs/>
        </w:rPr>
        <w:t>,</w:t>
      </w:r>
      <w:r w:rsidR="144C997D" w:rsidRPr="1619763B">
        <w:rPr>
          <w:rFonts w:cs="Arial"/>
          <w:b/>
          <w:bCs/>
        </w:rPr>
        <w:t xml:space="preserve"> souvisejících s informačními a </w:t>
      </w:r>
      <w:r w:rsidRPr="1619763B">
        <w:rPr>
          <w:rFonts w:cs="Arial"/>
          <w:b/>
          <w:bCs/>
        </w:rPr>
        <w:t xml:space="preserve">komunikačními technologiemi </w:t>
      </w:r>
      <w:r w:rsidRPr="1619763B">
        <w:rPr>
          <w:rFonts w:cs="Arial"/>
        </w:rPr>
        <w:t>(</w:t>
      </w:r>
      <w:r w:rsidR="144C997D" w:rsidRPr="1619763B">
        <w:rPr>
          <w:rFonts w:cs="Arial"/>
        </w:rPr>
        <w:t>projektu</w:t>
      </w:r>
      <w:r w:rsidRPr="1619763B">
        <w:rPr>
          <w:rFonts w:cs="Arial"/>
        </w:rPr>
        <w:t>)</w:t>
      </w:r>
      <w:r w:rsidR="2DF0DFA4" w:rsidRPr="1619763B">
        <w:rPr>
          <w:rFonts w:cs="Arial"/>
        </w:rPr>
        <w:t>.</w:t>
      </w:r>
    </w:p>
    <w:p w14:paraId="6ADBC468" w14:textId="3BD6BCA5" w:rsidR="006358CE" w:rsidRPr="007C1E18" w:rsidRDefault="009D7130" w:rsidP="00FD10A1">
      <w:pPr>
        <w:rPr>
          <w:rFonts w:cs="Arial"/>
        </w:rPr>
      </w:pPr>
      <w:r w:rsidRPr="1619763B">
        <w:rPr>
          <w:rFonts w:cs="Arial"/>
          <w:b/>
          <w:bCs/>
        </w:rPr>
        <w:t xml:space="preserve">Plán </w:t>
      </w:r>
      <w:r w:rsidR="0C134213" w:rsidRPr="1619763B">
        <w:rPr>
          <w:rFonts w:cs="Arial"/>
          <w:b/>
          <w:bCs/>
        </w:rPr>
        <w:t xml:space="preserve">předpokládané ekonomické náročnosti </w:t>
      </w:r>
      <w:r w:rsidR="7E25E456" w:rsidRPr="1619763B">
        <w:rPr>
          <w:rFonts w:cs="Arial"/>
          <w:b/>
          <w:bCs/>
        </w:rPr>
        <w:t>záměru</w:t>
      </w:r>
      <w:r w:rsidR="0C134213" w:rsidRPr="1619763B">
        <w:rPr>
          <w:rFonts w:cs="Arial"/>
          <w:b/>
          <w:bCs/>
        </w:rPr>
        <w:t xml:space="preserve"> založené na metodologii 5 letých celkových nákladů vlastnictví </w:t>
      </w:r>
      <w:r w:rsidR="0C134213" w:rsidRPr="1619763B">
        <w:rPr>
          <w:rFonts w:cs="Arial"/>
        </w:rPr>
        <w:t xml:space="preserve">(tzv. </w:t>
      </w:r>
      <w:r w:rsidR="6842DF17" w:rsidRPr="1619763B">
        <w:rPr>
          <w:rFonts w:cs="Arial"/>
        </w:rPr>
        <w:t>T</w:t>
      </w:r>
      <w:r w:rsidR="0C134213" w:rsidRPr="1619763B">
        <w:rPr>
          <w:rFonts w:cs="Arial"/>
        </w:rPr>
        <w:t xml:space="preserve">otal </w:t>
      </w:r>
      <w:r w:rsidR="6842DF17" w:rsidRPr="1619763B">
        <w:rPr>
          <w:rFonts w:cs="Arial"/>
        </w:rPr>
        <w:t>C</w:t>
      </w:r>
      <w:r w:rsidR="0C134213" w:rsidRPr="1619763B">
        <w:rPr>
          <w:rFonts w:cs="Arial"/>
        </w:rPr>
        <w:t xml:space="preserve">osts of </w:t>
      </w:r>
      <w:r w:rsidR="6842DF17" w:rsidRPr="1619763B">
        <w:rPr>
          <w:rFonts w:cs="Arial"/>
        </w:rPr>
        <w:t>O</w:t>
      </w:r>
      <w:r w:rsidR="0C134213" w:rsidRPr="1619763B">
        <w:rPr>
          <w:rFonts w:cs="Arial"/>
        </w:rPr>
        <w:t xml:space="preserve">wnership) </w:t>
      </w:r>
      <w:r w:rsidR="0C134213" w:rsidRPr="1619763B">
        <w:rPr>
          <w:rFonts w:cs="Arial"/>
          <w:b/>
          <w:bCs/>
        </w:rPr>
        <w:t xml:space="preserve">- účelové členění nákladů </w:t>
      </w:r>
      <w:bookmarkEnd w:id="284"/>
      <w:r w:rsidR="144C997D" w:rsidRPr="1619763B">
        <w:rPr>
          <w:rFonts w:cs="Arial"/>
          <w:b/>
          <w:bCs/>
        </w:rPr>
        <w:t>projektu</w:t>
      </w:r>
      <w:r w:rsidR="2096E6FC" w:rsidRPr="1619763B">
        <w:rPr>
          <w:rFonts w:cs="Arial"/>
          <w:b/>
          <w:bCs/>
        </w:rPr>
        <w:t>.</w:t>
      </w:r>
    </w:p>
    <w:tbl>
      <w:tblPr>
        <w:tblStyle w:val="Style1"/>
        <w:tblW w:w="5003" w:type="pct"/>
        <w:tblLook w:val="04A0" w:firstRow="1" w:lastRow="0" w:firstColumn="1" w:lastColumn="0" w:noHBand="0" w:noVBand="1"/>
      </w:tblPr>
      <w:tblGrid>
        <w:gridCol w:w="3433"/>
        <w:gridCol w:w="1293"/>
        <w:gridCol w:w="1146"/>
        <w:gridCol w:w="1288"/>
        <w:gridCol w:w="4299"/>
      </w:tblGrid>
      <w:tr w:rsidR="005536B9" w:rsidRPr="00BF5681" w14:paraId="10928CBC" w14:textId="77777777" w:rsidTr="161976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12" w:space="0" w:color="auto"/>
            </w:tcBorders>
          </w:tcPr>
          <w:p w14:paraId="0C0AACC4" w14:textId="695CA4D8" w:rsidR="005536B9" w:rsidRPr="002C3CAF" w:rsidRDefault="005536B9" w:rsidP="000C4BEA">
            <w:pPr>
              <w:spacing w:before="40" w:after="40"/>
              <w:contextualSpacing w:val="0"/>
              <w:jc w:val="left"/>
              <w:rPr>
                <w:rFonts w:cs="Arial"/>
                <w:b w:val="0"/>
              </w:rPr>
            </w:pPr>
            <w:bookmarkStart w:id="285" w:name="_Toc509581702"/>
            <w:bookmarkStart w:id="286" w:name="_Toc513797172"/>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786E30">
              <w:rPr>
                <w:rFonts w:cs="Arial"/>
                <w:b w:val="0"/>
                <w:noProof/>
              </w:rPr>
              <w:t>25</w:t>
            </w:r>
            <w:r w:rsidRPr="002C3CAF">
              <w:rPr>
                <w:rFonts w:cs="Arial"/>
              </w:rPr>
              <w:fldChar w:fldCharType="end"/>
            </w:r>
            <w:r w:rsidRPr="002C3CAF">
              <w:rPr>
                <w:rFonts w:cs="Arial"/>
                <w:b w:val="0"/>
              </w:rPr>
              <w:t xml:space="preserve">: </w:t>
            </w:r>
            <w:r w:rsidRPr="000C4BEA">
              <w:rPr>
                <w:rFonts w:cs="Arial"/>
              </w:rPr>
              <w:t>TCO</w:t>
            </w:r>
            <w:bookmarkEnd w:id="285"/>
            <w:r w:rsidR="000C4BEA">
              <w:rPr>
                <w:rFonts w:cs="Arial"/>
              </w:rPr>
              <w:t>:</w:t>
            </w:r>
            <w:bookmarkEnd w:id="286"/>
          </w:p>
        </w:tc>
      </w:tr>
      <w:tr w:rsidR="00782F76" w:rsidRPr="00BF5681" w14:paraId="056603AF" w14:textId="77777777" w:rsidTr="161976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98" w:type="pct"/>
            <w:tcBorders>
              <w:bottom w:val="single" w:sz="12" w:space="0" w:color="auto"/>
            </w:tcBorders>
          </w:tcPr>
          <w:p w14:paraId="612DBE3E" w14:textId="0302AFCA" w:rsidR="00782F76" w:rsidRPr="003F7B0D" w:rsidRDefault="00782F76" w:rsidP="00782F76">
            <w:pPr>
              <w:spacing w:before="40" w:after="40"/>
              <w:contextualSpacing w:val="0"/>
              <w:jc w:val="left"/>
              <w:rPr>
                <w:rFonts w:cs="Arial"/>
              </w:rPr>
            </w:pPr>
            <w:r w:rsidRPr="003F7B0D">
              <w:rPr>
                <w:rFonts w:cs="Arial"/>
              </w:rPr>
              <w:t xml:space="preserve">Souhrnná položka modelu TCO </w:t>
            </w:r>
            <w:r w:rsidRPr="00406D6D">
              <w:rPr>
                <w:rFonts w:cs="Arial"/>
              </w:rPr>
              <w:t>[</w:t>
            </w:r>
            <w:r w:rsidRPr="003F7B0D">
              <w:rPr>
                <w:rFonts w:cs="Arial"/>
              </w:rPr>
              <w:t>Kč</w:t>
            </w:r>
            <w:r w:rsidRPr="00406D6D">
              <w:rPr>
                <w:rFonts w:cs="Arial"/>
              </w:rPr>
              <w:t>]</w:t>
            </w:r>
            <w:r w:rsidRPr="003F7B0D">
              <w:rPr>
                <w:rFonts w:cs="Arial"/>
              </w:rPr>
              <w:t xml:space="preserve"> bez DPH</w:t>
            </w:r>
          </w:p>
        </w:tc>
        <w:tc>
          <w:tcPr>
            <w:tcW w:w="564" w:type="pct"/>
            <w:tcBorders>
              <w:bottom w:val="single" w:sz="12" w:space="0" w:color="auto"/>
            </w:tcBorders>
          </w:tcPr>
          <w:p w14:paraId="32E84856" w14:textId="42F6D376" w:rsidR="00782F76" w:rsidRPr="003F7B0D" w:rsidRDefault="00782F76" w:rsidP="00782F76">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ascii="Cambria Math" w:hAnsi="Cambria Math" w:cs="Cambria Math" w:hint="eastAsia"/>
              </w:rPr>
              <w:t>①</w:t>
            </w:r>
            <w:r w:rsidRPr="003F7B0D">
              <w:rPr>
                <w:rFonts w:cs="Arial"/>
              </w:rPr>
              <w:t xml:space="preserve"> Výdaje na realizaci (výstavbu) </w:t>
            </w:r>
            <w:r>
              <w:rPr>
                <w:rFonts w:cs="Arial"/>
              </w:rPr>
              <w:t>projektu</w:t>
            </w:r>
          </w:p>
        </w:tc>
        <w:tc>
          <w:tcPr>
            <w:tcW w:w="500" w:type="pct"/>
            <w:tcBorders>
              <w:bottom w:val="single" w:sz="12" w:space="0" w:color="auto"/>
            </w:tcBorders>
          </w:tcPr>
          <w:p w14:paraId="142BCFBB" w14:textId="35C5FE2A" w:rsidR="00782F76" w:rsidRPr="003F7B0D" w:rsidRDefault="00782F76" w:rsidP="00782F76">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ascii="Cambria Math" w:hAnsi="Cambria Math" w:cs="Cambria Math" w:hint="eastAsia"/>
              </w:rPr>
              <w:t>②</w:t>
            </w:r>
            <w:r w:rsidRPr="003F7B0D">
              <w:rPr>
                <w:rFonts w:cs="Arial"/>
              </w:rPr>
              <w:t xml:space="preserve"> Výdaje na provoz a rozvoj (do konce aktuální smlouvy)</w:t>
            </w:r>
          </w:p>
        </w:tc>
        <w:tc>
          <w:tcPr>
            <w:tcW w:w="562" w:type="pct"/>
            <w:tcBorders>
              <w:bottom w:val="single" w:sz="12" w:space="0" w:color="auto"/>
            </w:tcBorders>
          </w:tcPr>
          <w:p w14:paraId="2BD739C9" w14:textId="77777777" w:rsidR="00782F76" w:rsidRPr="003F7B0D" w:rsidRDefault="00782F76" w:rsidP="00782F76">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ascii="Cambria Math" w:hAnsi="Cambria Math" w:cs="Cambria Math" w:hint="eastAsia"/>
              </w:rPr>
              <w:t>③</w:t>
            </w:r>
            <w:r w:rsidRPr="003F7B0D">
              <w:rPr>
                <w:rFonts w:cs="Arial"/>
              </w:rPr>
              <w:t xml:space="preserve"> TCO 5</w:t>
            </w:r>
          </w:p>
          <w:p w14:paraId="23B30886" w14:textId="7AD0AA09" w:rsidR="00782F76" w:rsidRPr="003F7B0D" w:rsidRDefault="00782F76" w:rsidP="00782F76">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b w:val="0"/>
              </w:rPr>
            </w:pPr>
            <w:r>
              <w:rPr>
                <w:rFonts w:cs="Arial"/>
                <w:b w:val="0"/>
              </w:rPr>
              <w:t xml:space="preserve">= </w:t>
            </w:r>
            <w:r w:rsidRPr="003F7B0D">
              <w:rPr>
                <w:rFonts w:ascii="Cambria Math" w:hAnsi="Cambria Math" w:cs="Cambria Math" w:hint="eastAsia"/>
              </w:rPr>
              <w:t>①</w:t>
            </w:r>
            <w:r w:rsidRPr="003F7B0D">
              <w:rPr>
                <w:rFonts w:cs="Arial"/>
              </w:rPr>
              <w:t xml:space="preserve"> </w:t>
            </w:r>
            <w:r>
              <w:rPr>
                <w:rFonts w:cs="Arial"/>
                <w:b w:val="0"/>
              </w:rPr>
              <w:t>+</w:t>
            </w:r>
            <w:r w:rsidRPr="003F7B0D">
              <w:rPr>
                <w:rFonts w:cs="Arial"/>
              </w:rPr>
              <w:t xml:space="preserve"> </w:t>
            </w:r>
            <w:r>
              <w:rPr>
                <w:rFonts w:cs="Arial"/>
              </w:rPr>
              <w:t>(</w:t>
            </w:r>
            <w:r w:rsidRPr="003F7B0D">
              <w:rPr>
                <w:rFonts w:ascii="Cambria Math" w:hAnsi="Cambria Math" w:cs="Cambria Math" w:hint="eastAsia"/>
              </w:rPr>
              <w:t>②</w:t>
            </w:r>
            <w:r>
              <w:rPr>
                <w:rFonts w:ascii="Cambria Math" w:hAnsi="Cambria Math" w:cs="Cambria Math"/>
                <w:b w:val="0"/>
              </w:rPr>
              <w:t>,</w:t>
            </w:r>
            <w:r w:rsidRPr="003F7B0D">
              <w:rPr>
                <w:rFonts w:cs="Arial"/>
              </w:rPr>
              <w:t xml:space="preserve"> </w:t>
            </w:r>
            <w:r>
              <w:rPr>
                <w:rFonts w:cs="Arial"/>
                <w:b w:val="0"/>
              </w:rPr>
              <w:t>přepočtené</w:t>
            </w:r>
            <w:r w:rsidRPr="003F7B0D">
              <w:rPr>
                <w:rFonts w:cs="Arial"/>
              </w:rPr>
              <w:t xml:space="preserve"> na 5 let)</w:t>
            </w:r>
          </w:p>
        </w:tc>
        <w:tc>
          <w:tcPr>
            <w:tcW w:w="1876" w:type="pct"/>
            <w:tcBorders>
              <w:bottom w:val="single" w:sz="12" w:space="0" w:color="auto"/>
            </w:tcBorders>
          </w:tcPr>
          <w:p w14:paraId="265AD339" w14:textId="07C6E917" w:rsidR="00782F76" w:rsidRPr="003F7B0D" w:rsidRDefault="00782F76" w:rsidP="00782F76">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Vysvětlení k</w:t>
            </w:r>
            <w:r w:rsidR="007C15ED">
              <w:rPr>
                <w:rFonts w:cs="Arial"/>
              </w:rPr>
              <w:t> </w:t>
            </w:r>
            <w:r w:rsidRPr="003F7B0D">
              <w:rPr>
                <w:rFonts w:cs="Arial"/>
              </w:rPr>
              <w:t>položce</w:t>
            </w:r>
          </w:p>
        </w:tc>
      </w:tr>
      <w:tr w:rsidR="00782F76" w:rsidRPr="00BF5681" w14:paraId="306518B3" w14:textId="77777777" w:rsidTr="00CF3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tcBorders>
              <w:top w:val="single" w:sz="12" w:space="0" w:color="auto"/>
              <w:bottom w:val="single" w:sz="12" w:space="0" w:color="auto"/>
            </w:tcBorders>
            <w:shd w:val="clear" w:color="auto" w:fill="D9D9D9" w:themeFill="background1" w:themeFillShade="D9"/>
          </w:tcPr>
          <w:p w14:paraId="35A7F91D" w14:textId="40614561" w:rsidR="00782F76" w:rsidRPr="003F7B0D" w:rsidRDefault="00782F76" w:rsidP="00782F76">
            <w:pPr>
              <w:spacing w:before="40" w:after="40"/>
              <w:contextualSpacing w:val="0"/>
              <w:jc w:val="left"/>
              <w:rPr>
                <w:rFonts w:cs="Arial"/>
              </w:rPr>
            </w:pPr>
            <w:r w:rsidRPr="003F7B0D">
              <w:rPr>
                <w:rFonts w:cs="Arial"/>
              </w:rPr>
              <w:t>Počet měsíců trvání fáze</w:t>
            </w:r>
          </w:p>
        </w:tc>
        <w:tc>
          <w:tcPr>
            <w:tcW w:w="564" w:type="pct"/>
            <w:tcBorders>
              <w:top w:val="single" w:sz="12" w:space="0" w:color="auto"/>
              <w:bottom w:val="single" w:sz="12" w:space="0" w:color="auto"/>
            </w:tcBorders>
            <w:shd w:val="clear" w:color="auto" w:fill="auto"/>
          </w:tcPr>
          <w:p w14:paraId="080C8B48" w14:textId="4D1A9709" w:rsidR="00782F76" w:rsidRPr="008647C9" w:rsidRDefault="00E877DF" w:rsidP="00782F7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color w:val="FF0000"/>
              </w:rPr>
            </w:pPr>
            <w:r>
              <w:rPr>
                <w:rFonts w:cs="Arial"/>
                <w:color w:val="FF0000"/>
              </w:rPr>
              <w:t>39</w:t>
            </w:r>
          </w:p>
        </w:tc>
        <w:tc>
          <w:tcPr>
            <w:tcW w:w="500" w:type="pct"/>
            <w:tcBorders>
              <w:top w:val="single" w:sz="12" w:space="0" w:color="auto"/>
              <w:bottom w:val="single" w:sz="12" w:space="0" w:color="auto"/>
            </w:tcBorders>
            <w:shd w:val="clear" w:color="auto" w:fill="auto"/>
          </w:tcPr>
          <w:p w14:paraId="6447F00B" w14:textId="6BFB46CC" w:rsidR="00782F76" w:rsidRPr="008647C9" w:rsidRDefault="00A941B7" w:rsidP="00782F7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color w:val="FF0000"/>
              </w:rPr>
            </w:pPr>
            <w:r>
              <w:rPr>
                <w:rFonts w:cs="Arial"/>
                <w:color w:val="FF0000"/>
              </w:rPr>
              <w:t>39</w:t>
            </w:r>
          </w:p>
        </w:tc>
        <w:tc>
          <w:tcPr>
            <w:tcW w:w="562" w:type="pct"/>
            <w:tcBorders>
              <w:top w:val="single" w:sz="12" w:space="0" w:color="auto"/>
              <w:bottom w:val="single" w:sz="12" w:space="0" w:color="auto"/>
            </w:tcBorders>
            <w:shd w:val="clear" w:color="auto" w:fill="auto"/>
          </w:tcPr>
          <w:p w14:paraId="36D0BA40" w14:textId="73777280" w:rsidR="00782F76" w:rsidRPr="008647C9" w:rsidRDefault="00A941B7" w:rsidP="00782F7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color w:val="FF0000"/>
              </w:rPr>
            </w:pPr>
            <w:r>
              <w:rPr>
                <w:rFonts w:cs="Arial"/>
                <w:color w:val="FF0000"/>
              </w:rPr>
              <w:t>60</w:t>
            </w:r>
          </w:p>
        </w:tc>
        <w:tc>
          <w:tcPr>
            <w:tcW w:w="1876" w:type="pct"/>
            <w:tcBorders>
              <w:top w:val="single" w:sz="12" w:space="0" w:color="auto"/>
              <w:bottom w:val="single" w:sz="12" w:space="0" w:color="auto"/>
            </w:tcBorders>
            <w:shd w:val="clear" w:color="auto" w:fill="D9D9D9" w:themeFill="background1" w:themeFillShade="D9"/>
          </w:tcPr>
          <w:p w14:paraId="00860471" w14:textId="77777777" w:rsidR="00782F76" w:rsidRPr="003F7B0D" w:rsidRDefault="00782F76"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782F76" w:rsidRPr="00BF5681" w14:paraId="721107FE" w14:textId="77777777" w:rsidTr="00CF3301">
        <w:tc>
          <w:tcPr>
            <w:cnfStyle w:val="001000000000" w:firstRow="0" w:lastRow="0" w:firstColumn="1" w:lastColumn="0" w:oddVBand="0" w:evenVBand="0" w:oddHBand="0" w:evenHBand="0" w:firstRowFirstColumn="0" w:firstRowLastColumn="0" w:lastRowFirstColumn="0" w:lastRowLastColumn="0"/>
            <w:tcW w:w="0" w:type="pct"/>
            <w:tcBorders>
              <w:top w:val="single" w:sz="12" w:space="0" w:color="auto"/>
            </w:tcBorders>
            <w:shd w:val="clear" w:color="auto" w:fill="D9D9D9" w:themeFill="background1" w:themeFillShade="D9"/>
          </w:tcPr>
          <w:p w14:paraId="317166F7" w14:textId="7B3E33AA" w:rsidR="00782F76" w:rsidRPr="003F7B0D" w:rsidRDefault="00782F76" w:rsidP="00782F76">
            <w:pPr>
              <w:spacing w:before="40" w:after="40"/>
              <w:contextualSpacing w:val="0"/>
              <w:jc w:val="left"/>
              <w:rPr>
                <w:rFonts w:cs="Arial"/>
                <w:b w:val="0"/>
              </w:rPr>
            </w:pPr>
            <w:r w:rsidRPr="003F7B0D">
              <w:rPr>
                <w:rFonts w:cs="Arial"/>
              </w:rPr>
              <w:t>A. Předběžné analýzy</w:t>
            </w:r>
            <w:r w:rsidRPr="00073E15">
              <w:rPr>
                <w:rFonts w:cs="Arial"/>
              </w:rPr>
              <w:t xml:space="preserve"> (vč. rizik)</w:t>
            </w:r>
            <w:r w:rsidRPr="003F7B0D">
              <w:rPr>
                <w:rFonts w:cs="Arial"/>
              </w:rPr>
              <w:t>, tvorba zadání, výběr řešení</w:t>
            </w:r>
            <w:r>
              <w:rPr>
                <w:rFonts w:cs="Arial"/>
              </w:rPr>
              <w:t>, výběr</w:t>
            </w:r>
            <w:r w:rsidRPr="003F7B0D">
              <w:rPr>
                <w:rFonts w:cs="Arial"/>
              </w:rPr>
              <w:t xml:space="preserve"> dodavatele – náklady nákupního </w:t>
            </w:r>
            <w:r w:rsidRPr="003F7B0D">
              <w:rPr>
                <w:rFonts w:cs="Arial"/>
              </w:rPr>
              <w:lastRenderedPageBreak/>
              <w:t xml:space="preserve">procesu </w:t>
            </w:r>
          </w:p>
        </w:tc>
        <w:tc>
          <w:tcPr>
            <w:tcW w:w="0" w:type="pct"/>
            <w:tcBorders>
              <w:top w:val="single" w:sz="12" w:space="0" w:color="auto"/>
              <w:bottom w:val="single" w:sz="4" w:space="0" w:color="auto"/>
              <w:tl2br w:val="single" w:sz="4" w:space="0" w:color="auto"/>
              <w:tr2bl w:val="single" w:sz="4" w:space="0" w:color="auto"/>
            </w:tcBorders>
            <w:shd w:val="clear" w:color="auto" w:fill="auto"/>
          </w:tcPr>
          <w:p w14:paraId="6687F233" w14:textId="57B8B879" w:rsidR="00782F76" w:rsidRPr="003F7B0D" w:rsidRDefault="00782F76"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0" w:type="pct"/>
            <w:tcBorders>
              <w:top w:val="single" w:sz="12" w:space="0" w:color="auto"/>
            </w:tcBorders>
            <w:shd w:val="clear" w:color="auto" w:fill="D9D9D9" w:themeFill="background1" w:themeFillShade="D9"/>
          </w:tcPr>
          <w:p w14:paraId="08637645" w14:textId="77777777" w:rsidR="00782F76" w:rsidRPr="003F7B0D" w:rsidRDefault="00782F76"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0" w:type="pct"/>
            <w:tcBorders>
              <w:top w:val="single" w:sz="12" w:space="0" w:color="auto"/>
              <w:bottom w:val="single" w:sz="4" w:space="0" w:color="auto"/>
              <w:tl2br w:val="single" w:sz="4" w:space="0" w:color="auto"/>
              <w:tr2bl w:val="single" w:sz="4" w:space="0" w:color="auto"/>
            </w:tcBorders>
            <w:shd w:val="clear" w:color="auto" w:fill="auto"/>
          </w:tcPr>
          <w:p w14:paraId="6ABCE7DE" w14:textId="77777777" w:rsidR="00782F76" w:rsidRPr="003F7B0D" w:rsidRDefault="00782F76"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0" w:type="pct"/>
            <w:tcBorders>
              <w:top w:val="single" w:sz="12" w:space="0" w:color="auto"/>
            </w:tcBorders>
            <w:shd w:val="clear" w:color="auto" w:fill="auto"/>
          </w:tcPr>
          <w:p w14:paraId="6C180F54" w14:textId="77777777" w:rsidR="00782F76" w:rsidRPr="003F7B0D" w:rsidRDefault="00782F76" w:rsidP="00782F7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941B7" w:rsidRPr="00BF5681" w14:paraId="55537B2C" w14:textId="77777777" w:rsidTr="00CF3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670118C1" w14:textId="77777777" w:rsidR="00782F76" w:rsidRPr="003F7B0D" w:rsidRDefault="00782F76" w:rsidP="00782F76">
            <w:pPr>
              <w:spacing w:before="40" w:after="40"/>
              <w:contextualSpacing w:val="0"/>
              <w:jc w:val="left"/>
              <w:rPr>
                <w:rFonts w:cs="Arial"/>
                <w:b w:val="0"/>
              </w:rPr>
            </w:pPr>
            <w:r w:rsidRPr="003F7B0D">
              <w:rPr>
                <w:rFonts w:cs="Arial"/>
              </w:rPr>
              <w:lastRenderedPageBreak/>
              <w:t xml:space="preserve">B. Nákup SW a HW pro </w:t>
            </w:r>
            <w:r>
              <w:rPr>
                <w:rFonts w:cs="Arial"/>
              </w:rPr>
              <w:t>projekt</w:t>
            </w:r>
          </w:p>
          <w:p w14:paraId="695682EE" w14:textId="301F9B1A" w:rsidR="00782F76" w:rsidRPr="003F7B0D" w:rsidRDefault="00782F76" w:rsidP="00782F76">
            <w:pPr>
              <w:spacing w:before="40" w:after="40"/>
              <w:contextualSpacing w:val="0"/>
              <w:jc w:val="left"/>
              <w:rPr>
                <w:rFonts w:cs="Arial"/>
                <w:b w:val="0"/>
              </w:rPr>
            </w:pPr>
            <w:r w:rsidRPr="003F7B0D">
              <w:rPr>
                <w:rFonts w:cs="Arial"/>
              </w:rPr>
              <w:t>(bez SaaS či PaaS)</w:t>
            </w:r>
          </w:p>
        </w:tc>
        <w:tc>
          <w:tcPr>
            <w:tcW w:w="0" w:type="pct"/>
            <w:tcBorders>
              <w:bottom w:val="single" w:sz="4" w:space="0" w:color="auto"/>
              <w:tl2br w:val="single" w:sz="4" w:space="0" w:color="auto"/>
              <w:tr2bl w:val="single" w:sz="4" w:space="0" w:color="auto"/>
            </w:tcBorders>
            <w:shd w:val="clear" w:color="auto" w:fill="auto"/>
          </w:tcPr>
          <w:p w14:paraId="36E9D767" w14:textId="35EFD088" w:rsidR="00782F76" w:rsidRPr="003F7B0D" w:rsidRDefault="00782F76"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0" w:type="pct"/>
            <w:shd w:val="clear" w:color="auto" w:fill="D9D9D9" w:themeFill="background1" w:themeFillShade="D9"/>
          </w:tcPr>
          <w:p w14:paraId="43F95652" w14:textId="77777777" w:rsidR="00782F76" w:rsidRPr="003F7B0D" w:rsidRDefault="00782F76"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0" w:type="pct"/>
            <w:tcBorders>
              <w:bottom w:val="single" w:sz="4" w:space="0" w:color="auto"/>
              <w:tl2br w:val="single" w:sz="4" w:space="0" w:color="auto"/>
              <w:tr2bl w:val="single" w:sz="4" w:space="0" w:color="auto"/>
            </w:tcBorders>
            <w:shd w:val="clear" w:color="auto" w:fill="auto"/>
          </w:tcPr>
          <w:p w14:paraId="4F7161B4" w14:textId="77777777" w:rsidR="00782F76" w:rsidRPr="003F7B0D" w:rsidRDefault="00782F76"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0" w:type="pct"/>
            <w:shd w:val="clear" w:color="auto" w:fill="auto"/>
          </w:tcPr>
          <w:p w14:paraId="4BBE0F08" w14:textId="758692BE" w:rsidR="00782F76" w:rsidRPr="003F7B0D" w:rsidRDefault="00782F76"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color w:val="FF0000"/>
              </w:rPr>
              <w:t>&lt;uveďte do tabulky 27</w:t>
            </w:r>
            <w:r w:rsidRPr="003F5FB0">
              <w:rPr>
                <w:rFonts w:cs="Arial"/>
                <w:color w:val="FF0000"/>
              </w:rPr>
              <w:t xml:space="preserve"> nebo samostatné přílohy rozpad výdajů, pokud výdaj přesahuje 10% celkové ceny projektu</w:t>
            </w:r>
            <w:r w:rsidRPr="003F5FB0">
              <w:rPr>
                <w:rFonts w:ascii="Cambria Math" w:hAnsi="Cambria Math" w:cs="Cambria Math"/>
                <w:color w:val="FF0000"/>
              </w:rPr>
              <w:t xml:space="preserve"> </w:t>
            </w:r>
            <w:r w:rsidRPr="003F5FB0">
              <w:rPr>
                <w:rFonts w:cs="Arial"/>
                <w:color w:val="FF0000"/>
              </w:rPr>
              <w:t>a současně přesahuje 1 mil. Kč&gt;</w:t>
            </w:r>
          </w:p>
        </w:tc>
      </w:tr>
      <w:tr w:rsidR="00E502DE" w:rsidRPr="00BF5681" w14:paraId="170EE87B" w14:textId="77777777" w:rsidTr="00CF3301">
        <w:trPr>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7EA93BF2" w14:textId="409E9171" w:rsidR="00782F76" w:rsidRPr="003F7B0D" w:rsidRDefault="00782F76" w:rsidP="00782F76">
            <w:pPr>
              <w:spacing w:before="40" w:after="40"/>
              <w:contextualSpacing w:val="0"/>
              <w:jc w:val="left"/>
              <w:rPr>
                <w:rFonts w:cs="Arial"/>
                <w:b w:val="0"/>
                <w:bCs w:val="0"/>
              </w:rPr>
            </w:pPr>
            <w:r w:rsidRPr="003F7B0D">
              <w:rPr>
                <w:rFonts w:cs="Arial"/>
              </w:rPr>
              <w:t xml:space="preserve">C. Analýza, </w:t>
            </w:r>
            <w:r>
              <w:rPr>
                <w:rFonts w:cs="Arial"/>
              </w:rPr>
              <w:t xml:space="preserve">finální projekt, </w:t>
            </w:r>
            <w:r w:rsidRPr="003F7B0D">
              <w:rPr>
                <w:rFonts w:cs="Arial"/>
              </w:rPr>
              <w:t>vývoj, implementace</w:t>
            </w:r>
            <w:r>
              <w:rPr>
                <w:rFonts w:cs="Arial"/>
              </w:rPr>
              <w:t>,</w:t>
            </w:r>
            <w:r w:rsidRPr="003F7B0D">
              <w:rPr>
                <w:rFonts w:cs="Arial"/>
              </w:rPr>
              <w:t xml:space="preserve"> </w:t>
            </w:r>
            <w:r>
              <w:rPr>
                <w:rFonts w:cs="Arial"/>
              </w:rPr>
              <w:t xml:space="preserve">školení uživatelů, </w:t>
            </w:r>
            <w:r w:rsidRPr="003F7B0D">
              <w:rPr>
                <w:rFonts w:cs="Arial"/>
              </w:rPr>
              <w:t>zkušební provoz</w:t>
            </w:r>
            <w:r>
              <w:rPr>
                <w:rFonts w:cs="Arial"/>
              </w:rPr>
              <w:t xml:space="preserve"> a testy, případně i migrace dat a akceptační audit</w:t>
            </w:r>
            <w:r w:rsidRPr="003F7B0D">
              <w:rPr>
                <w:rFonts w:cs="Arial"/>
              </w:rPr>
              <w:t xml:space="preserve"> </w:t>
            </w:r>
          </w:p>
        </w:tc>
        <w:tc>
          <w:tcPr>
            <w:tcW w:w="0" w:type="pct"/>
            <w:tcBorders>
              <w:tl2br w:val="nil"/>
              <w:tr2bl w:val="nil"/>
            </w:tcBorders>
            <w:shd w:val="clear" w:color="auto" w:fill="auto"/>
          </w:tcPr>
          <w:p w14:paraId="3D6DA182" w14:textId="62E8CADC" w:rsidR="00782F76" w:rsidRPr="003F7B0D" w:rsidRDefault="000678CD"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3 6</w:t>
            </w:r>
            <w:r w:rsidR="008875C8">
              <w:rPr>
                <w:rFonts w:cs="Arial"/>
              </w:rPr>
              <w:t>64 500</w:t>
            </w:r>
          </w:p>
        </w:tc>
        <w:tc>
          <w:tcPr>
            <w:tcW w:w="0" w:type="pct"/>
            <w:shd w:val="clear" w:color="auto" w:fill="D9D9D9" w:themeFill="background1" w:themeFillShade="D9"/>
          </w:tcPr>
          <w:p w14:paraId="31D9D5F7" w14:textId="77777777" w:rsidR="00782F76" w:rsidRPr="003F7B0D" w:rsidRDefault="00782F76"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0" w:type="pct"/>
            <w:tcBorders>
              <w:tl2br w:val="nil"/>
              <w:tr2bl w:val="nil"/>
            </w:tcBorders>
            <w:shd w:val="clear" w:color="auto" w:fill="auto"/>
          </w:tcPr>
          <w:p w14:paraId="0CF22120" w14:textId="0791C56A" w:rsidR="00782F76" w:rsidRPr="003F7B0D" w:rsidRDefault="000678CD"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3 664 500</w:t>
            </w:r>
          </w:p>
        </w:tc>
        <w:tc>
          <w:tcPr>
            <w:tcW w:w="0" w:type="pct"/>
            <w:shd w:val="clear" w:color="auto" w:fill="auto"/>
          </w:tcPr>
          <w:p w14:paraId="3FED8B89" w14:textId="063C3201" w:rsidR="00782F76" w:rsidRPr="003F7B0D" w:rsidRDefault="00FA57A9" w:rsidP="00782F7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CF3301">
              <w:rPr>
                <w:rFonts w:cs="Arial"/>
              </w:rPr>
              <w:t xml:space="preserve">Podíl analýzy (cca 15%) z celkového </w:t>
            </w:r>
            <w:r w:rsidR="00435BAD" w:rsidRPr="00CF3301">
              <w:rPr>
                <w:rFonts w:cs="Arial"/>
              </w:rPr>
              <w:t>rozvoje IS EDAZ (C+F = 18 990</w:t>
            </w:r>
            <w:r w:rsidR="00BF587A" w:rsidRPr="00CF3301">
              <w:rPr>
                <w:rFonts w:cs="Arial"/>
              </w:rPr>
              <w:t> </w:t>
            </w:r>
            <w:r w:rsidR="00435BAD" w:rsidRPr="00CF3301">
              <w:rPr>
                <w:rFonts w:cs="Arial"/>
              </w:rPr>
              <w:t>000</w:t>
            </w:r>
            <w:r w:rsidR="00BF587A" w:rsidRPr="00CF3301">
              <w:rPr>
                <w:rFonts w:cs="Arial"/>
              </w:rPr>
              <w:t>)</w:t>
            </w:r>
          </w:p>
        </w:tc>
      </w:tr>
      <w:tr w:rsidR="00782F76" w:rsidRPr="00BF5681" w14:paraId="68E6AB20" w14:textId="77777777" w:rsidTr="16197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shd w:val="clear" w:color="auto" w:fill="D9D9D9" w:themeFill="background1" w:themeFillShade="D9"/>
          </w:tcPr>
          <w:p w14:paraId="479B81E1" w14:textId="1F1C0A3C" w:rsidR="00782F76" w:rsidRPr="003F7B0D" w:rsidRDefault="00782F76" w:rsidP="00782F76">
            <w:pPr>
              <w:spacing w:before="40" w:after="40"/>
              <w:contextualSpacing w:val="0"/>
              <w:jc w:val="left"/>
              <w:rPr>
                <w:rFonts w:cs="Arial"/>
                <w:b w:val="0"/>
                <w:bCs w:val="0"/>
              </w:rPr>
            </w:pPr>
            <w:r w:rsidRPr="003F7B0D">
              <w:rPr>
                <w:rFonts w:cs="Arial"/>
              </w:rPr>
              <w:t>D. Provoz a podpora řešení HW a SW</w:t>
            </w:r>
            <w:r>
              <w:rPr>
                <w:rFonts w:cs="Arial"/>
              </w:rPr>
              <w:t xml:space="preserve"> </w:t>
            </w:r>
            <w:r w:rsidRPr="003F7B0D">
              <w:rPr>
                <w:rFonts w:cs="Arial"/>
              </w:rPr>
              <w:t>(bez SaaS či PaaS)</w:t>
            </w:r>
          </w:p>
        </w:tc>
        <w:tc>
          <w:tcPr>
            <w:tcW w:w="564" w:type="pct"/>
            <w:shd w:val="clear" w:color="auto" w:fill="D9D9D9" w:themeFill="background1" w:themeFillShade="D9"/>
          </w:tcPr>
          <w:p w14:paraId="33D263F0" w14:textId="77777777" w:rsidR="00782F76" w:rsidRPr="003F7B0D" w:rsidRDefault="00782F76"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500" w:type="pct"/>
            <w:shd w:val="clear" w:color="auto" w:fill="auto"/>
          </w:tcPr>
          <w:p w14:paraId="2950C7CE" w14:textId="01B1CD45" w:rsidR="00782F76" w:rsidRPr="003F7B0D" w:rsidRDefault="000678CD"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11 099 374</w:t>
            </w:r>
          </w:p>
        </w:tc>
        <w:tc>
          <w:tcPr>
            <w:tcW w:w="562" w:type="pct"/>
            <w:shd w:val="clear" w:color="auto" w:fill="auto"/>
          </w:tcPr>
          <w:p w14:paraId="1B0DE69B" w14:textId="214813ED" w:rsidR="00782F76" w:rsidRPr="003F7B0D" w:rsidRDefault="00091DEA"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25 415 017</w:t>
            </w:r>
          </w:p>
        </w:tc>
        <w:tc>
          <w:tcPr>
            <w:tcW w:w="1876" w:type="pct"/>
            <w:shd w:val="clear" w:color="auto" w:fill="auto"/>
          </w:tcPr>
          <w:p w14:paraId="7F5487B2" w14:textId="74E8DA90" w:rsidR="00782F76" w:rsidRPr="003F7B0D" w:rsidRDefault="00BF587A"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sidRPr="00CF3301">
              <w:rPr>
                <w:rFonts w:cs="Arial"/>
              </w:rPr>
              <w:t>Provoz a podpora realizovaných úprav</w:t>
            </w:r>
            <w:r w:rsidR="000D69C6" w:rsidRPr="00CF3301">
              <w:rPr>
                <w:rFonts w:cs="Arial"/>
              </w:rPr>
              <w:t xml:space="preserve"> – detail v</w:t>
            </w:r>
            <w:r w:rsidR="007C15ED">
              <w:rPr>
                <w:rFonts w:cs="Arial"/>
              </w:rPr>
              <w:t> </w:t>
            </w:r>
            <w:r w:rsidR="000D69C6" w:rsidRPr="00CF3301">
              <w:rPr>
                <w:rFonts w:cs="Arial"/>
              </w:rPr>
              <w:t>přílohách</w:t>
            </w:r>
          </w:p>
        </w:tc>
      </w:tr>
      <w:tr w:rsidR="00782F76" w:rsidRPr="00BF5681" w14:paraId="5AB405A6" w14:textId="77777777" w:rsidTr="00CF3301">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743FE761" w14:textId="002288CD" w:rsidR="00782F76" w:rsidRPr="003F7B0D" w:rsidRDefault="00782F76" w:rsidP="00782F76">
            <w:pPr>
              <w:spacing w:before="40" w:after="40"/>
              <w:contextualSpacing w:val="0"/>
              <w:jc w:val="left"/>
              <w:rPr>
                <w:rFonts w:cs="Arial"/>
                <w:b w:val="0"/>
                <w:bCs w:val="0"/>
              </w:rPr>
            </w:pPr>
            <w:r w:rsidRPr="003F7B0D">
              <w:rPr>
                <w:rFonts w:cs="Arial"/>
              </w:rPr>
              <w:t>E. Hardware/Software údržba a průběžné úpravy (bez SaaS či PaaS)</w:t>
            </w:r>
          </w:p>
        </w:tc>
        <w:tc>
          <w:tcPr>
            <w:tcW w:w="0" w:type="pct"/>
            <w:tcBorders>
              <w:bottom w:val="single" w:sz="4" w:space="0" w:color="auto"/>
            </w:tcBorders>
            <w:shd w:val="clear" w:color="auto" w:fill="D9D9D9" w:themeFill="background1" w:themeFillShade="D9"/>
          </w:tcPr>
          <w:p w14:paraId="529C5EA3" w14:textId="77777777" w:rsidR="00782F76" w:rsidRPr="003F7B0D" w:rsidRDefault="00782F76"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0" w:type="pct"/>
            <w:shd w:val="clear" w:color="auto" w:fill="auto"/>
          </w:tcPr>
          <w:p w14:paraId="53E76A5B" w14:textId="1144655E" w:rsidR="00782F76" w:rsidRPr="003F7B0D" w:rsidRDefault="00A57E1E"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5 790 000</w:t>
            </w:r>
          </w:p>
        </w:tc>
        <w:tc>
          <w:tcPr>
            <w:tcW w:w="0" w:type="pct"/>
            <w:shd w:val="clear" w:color="auto" w:fill="auto"/>
          </w:tcPr>
          <w:p w14:paraId="6FE80869" w14:textId="259D20B8" w:rsidR="00782F76" w:rsidRPr="003F7B0D" w:rsidRDefault="00497667"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5 790 000</w:t>
            </w:r>
          </w:p>
        </w:tc>
        <w:tc>
          <w:tcPr>
            <w:tcW w:w="0" w:type="pct"/>
            <w:shd w:val="clear" w:color="auto" w:fill="auto"/>
          </w:tcPr>
          <w:p w14:paraId="33979ECE" w14:textId="34FF1BC1" w:rsidR="00782F76" w:rsidRPr="003F7B0D" w:rsidRDefault="00191990" w:rsidP="00782F7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F45525">
              <w:rPr>
                <w:rFonts w:cs="Arial"/>
              </w:rPr>
              <w:t xml:space="preserve">zajištění </w:t>
            </w:r>
            <w:r w:rsidRPr="00CF3301">
              <w:rPr>
                <w:rFonts w:cs="Arial"/>
              </w:rPr>
              <w:t>služeb provozu, obnovy a údržby statické a mobilní kontroly</w:t>
            </w:r>
            <w:r w:rsidR="00C76146" w:rsidRPr="00CF3301">
              <w:rPr>
                <w:rFonts w:cs="Arial"/>
              </w:rPr>
              <w:t xml:space="preserve"> (viz přílohy)</w:t>
            </w:r>
          </w:p>
        </w:tc>
      </w:tr>
      <w:tr w:rsidR="00782F76" w:rsidRPr="00BF5681" w14:paraId="73B1B754" w14:textId="77777777" w:rsidTr="00CF3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47498FB7" w14:textId="49052853" w:rsidR="00782F76" w:rsidRPr="003F7B0D" w:rsidRDefault="00782F76" w:rsidP="00782F76">
            <w:pPr>
              <w:spacing w:before="40" w:after="40"/>
              <w:contextualSpacing w:val="0"/>
              <w:jc w:val="left"/>
              <w:rPr>
                <w:rFonts w:cs="Arial"/>
                <w:b w:val="0"/>
                <w:bCs w:val="0"/>
              </w:rPr>
            </w:pPr>
            <w:r w:rsidRPr="003F7B0D">
              <w:rPr>
                <w:rFonts w:cs="Arial"/>
              </w:rPr>
              <w:t xml:space="preserve">F. </w:t>
            </w:r>
            <w:r>
              <w:rPr>
                <w:rFonts w:cs="Arial"/>
              </w:rPr>
              <w:t>Projekt</w:t>
            </w:r>
            <w:r w:rsidRPr="003F7B0D">
              <w:rPr>
                <w:rFonts w:cs="Arial"/>
              </w:rPr>
              <w:t>y postupné inovace a zlepšování (plánované)</w:t>
            </w:r>
          </w:p>
        </w:tc>
        <w:tc>
          <w:tcPr>
            <w:tcW w:w="0" w:type="pct"/>
            <w:tcBorders>
              <w:bottom w:val="single" w:sz="4" w:space="0" w:color="auto"/>
              <w:tl2br w:val="single" w:sz="4" w:space="0" w:color="auto"/>
              <w:tr2bl w:val="single" w:sz="4" w:space="0" w:color="auto"/>
            </w:tcBorders>
            <w:shd w:val="clear" w:color="auto" w:fill="auto"/>
          </w:tcPr>
          <w:p w14:paraId="6C1B3439" w14:textId="77777777" w:rsidR="00782F76" w:rsidRPr="003F7B0D" w:rsidRDefault="00782F76"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0" w:type="pct"/>
            <w:tcBorders>
              <w:bottom w:val="single" w:sz="4" w:space="0" w:color="auto"/>
            </w:tcBorders>
            <w:shd w:val="clear" w:color="auto" w:fill="auto"/>
          </w:tcPr>
          <w:p w14:paraId="6AAF5941" w14:textId="1C50646D" w:rsidR="00782F76" w:rsidRPr="003F7B0D" w:rsidRDefault="3F1B7045"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sidRPr="1619763B">
              <w:rPr>
                <w:rFonts w:cs="Arial"/>
              </w:rPr>
              <w:t>1</w:t>
            </w:r>
            <w:r w:rsidR="003E19EA">
              <w:rPr>
                <w:rFonts w:cs="Arial"/>
              </w:rPr>
              <w:t>5</w:t>
            </w:r>
            <w:r w:rsidR="00497667">
              <w:rPr>
                <w:rFonts w:cs="Arial"/>
              </w:rPr>
              <w:t> 325 500</w:t>
            </w:r>
          </w:p>
        </w:tc>
        <w:tc>
          <w:tcPr>
            <w:tcW w:w="0" w:type="pct"/>
            <w:tcBorders>
              <w:bottom w:val="single" w:sz="4" w:space="0" w:color="auto"/>
            </w:tcBorders>
            <w:shd w:val="clear" w:color="auto" w:fill="auto"/>
          </w:tcPr>
          <w:p w14:paraId="63FFF7D7" w14:textId="5ED4262D" w:rsidR="00782F76" w:rsidRPr="003F7B0D" w:rsidRDefault="0076275E"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15 325 500</w:t>
            </w:r>
          </w:p>
        </w:tc>
        <w:tc>
          <w:tcPr>
            <w:tcW w:w="0" w:type="pct"/>
            <w:shd w:val="clear" w:color="auto" w:fill="auto"/>
          </w:tcPr>
          <w:p w14:paraId="6DD3DC27" w14:textId="6146CBCD" w:rsidR="00782F76" w:rsidRPr="003F7B0D" w:rsidRDefault="002C033A"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Plánovaný rozvoj IS EDAZ</w:t>
            </w:r>
            <w:r>
              <w:rPr>
                <w:rFonts w:cs="Arial"/>
              </w:rPr>
              <w:br/>
              <w:t>sazba 10 000 Kč / MD</w:t>
            </w:r>
          </w:p>
        </w:tc>
      </w:tr>
      <w:tr w:rsidR="00782F76" w:rsidRPr="00BF5681" w14:paraId="4806C4CB" w14:textId="77777777" w:rsidTr="00CF3301">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03D318C4" w14:textId="2E8DBD4D" w:rsidR="00782F76" w:rsidRPr="003F7B0D" w:rsidRDefault="00782F76" w:rsidP="00782F76">
            <w:pPr>
              <w:spacing w:before="40" w:after="40"/>
              <w:contextualSpacing w:val="0"/>
              <w:jc w:val="left"/>
              <w:rPr>
                <w:rFonts w:cs="Arial"/>
                <w:b w:val="0"/>
                <w:bCs w:val="0"/>
              </w:rPr>
            </w:pPr>
            <w:r w:rsidRPr="003F7B0D">
              <w:rPr>
                <w:rFonts w:cs="Arial"/>
              </w:rPr>
              <w:t xml:space="preserve">G. </w:t>
            </w:r>
            <w:r>
              <w:rPr>
                <w:rFonts w:cs="Arial"/>
              </w:rPr>
              <w:t>Projekt</w:t>
            </w:r>
            <w:r w:rsidRPr="003F7B0D">
              <w:rPr>
                <w:rFonts w:cs="Arial"/>
              </w:rPr>
              <w:t>y upgrade (pokud jsou plánovány)</w:t>
            </w:r>
          </w:p>
        </w:tc>
        <w:tc>
          <w:tcPr>
            <w:tcW w:w="0" w:type="pct"/>
            <w:tcBorders>
              <w:bottom w:val="single" w:sz="4" w:space="0" w:color="auto"/>
              <w:tl2br w:val="single" w:sz="4" w:space="0" w:color="auto"/>
              <w:tr2bl w:val="single" w:sz="4" w:space="0" w:color="auto"/>
            </w:tcBorders>
            <w:shd w:val="clear" w:color="auto" w:fill="auto"/>
          </w:tcPr>
          <w:p w14:paraId="5469C56F" w14:textId="77777777" w:rsidR="00782F76" w:rsidRPr="003F7B0D" w:rsidRDefault="00782F76"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0" w:type="pct"/>
            <w:tcBorders>
              <w:bottom w:val="single" w:sz="4" w:space="0" w:color="auto"/>
              <w:tl2br w:val="single" w:sz="4" w:space="0" w:color="auto"/>
              <w:tr2bl w:val="single" w:sz="4" w:space="0" w:color="auto"/>
            </w:tcBorders>
            <w:shd w:val="clear" w:color="auto" w:fill="auto"/>
          </w:tcPr>
          <w:p w14:paraId="78C80FEF" w14:textId="77777777" w:rsidR="00782F76" w:rsidRPr="003F7B0D" w:rsidRDefault="00782F76"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0" w:type="pct"/>
            <w:tcBorders>
              <w:bottom w:val="single" w:sz="4" w:space="0" w:color="auto"/>
              <w:tl2br w:val="single" w:sz="4" w:space="0" w:color="auto"/>
              <w:tr2bl w:val="single" w:sz="4" w:space="0" w:color="auto"/>
            </w:tcBorders>
            <w:shd w:val="clear" w:color="auto" w:fill="auto"/>
          </w:tcPr>
          <w:p w14:paraId="2E183125" w14:textId="77777777" w:rsidR="00782F76" w:rsidRPr="003F7B0D" w:rsidRDefault="00782F76"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0" w:type="pct"/>
            <w:shd w:val="clear" w:color="auto" w:fill="auto"/>
          </w:tcPr>
          <w:p w14:paraId="712232E1" w14:textId="39237379" w:rsidR="00782F76" w:rsidRPr="003F7B0D" w:rsidRDefault="00782F76" w:rsidP="00782F7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782F76" w:rsidRPr="00BF5681" w14:paraId="448C7296" w14:textId="77777777" w:rsidTr="00CF3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46B87EAE" w14:textId="460AFF0E" w:rsidR="00782F76" w:rsidRPr="003F7B0D" w:rsidRDefault="00782F76" w:rsidP="00782F76">
            <w:pPr>
              <w:spacing w:before="40" w:after="40"/>
              <w:contextualSpacing w:val="0"/>
              <w:jc w:val="left"/>
              <w:rPr>
                <w:rFonts w:cs="Arial"/>
                <w:b w:val="0"/>
                <w:bCs w:val="0"/>
              </w:rPr>
            </w:pPr>
            <w:r w:rsidRPr="003F7B0D">
              <w:rPr>
                <w:rFonts w:cs="Arial"/>
              </w:rPr>
              <w:t>H. Zvýšené náklady užívání řešení vč. nákladů na přechod z předchozího řešení (pokud se vyskytnou)</w:t>
            </w:r>
          </w:p>
        </w:tc>
        <w:tc>
          <w:tcPr>
            <w:tcW w:w="0" w:type="pct"/>
            <w:tcBorders>
              <w:bottom w:val="single" w:sz="4" w:space="0" w:color="auto"/>
              <w:tl2br w:val="single" w:sz="4" w:space="0" w:color="auto"/>
              <w:tr2bl w:val="single" w:sz="4" w:space="0" w:color="auto"/>
            </w:tcBorders>
            <w:shd w:val="clear" w:color="auto" w:fill="auto"/>
          </w:tcPr>
          <w:p w14:paraId="2EE0B85F" w14:textId="77777777" w:rsidR="00782F76" w:rsidRPr="003F7B0D" w:rsidRDefault="00782F76"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0" w:type="pct"/>
            <w:tcBorders>
              <w:bottom w:val="single" w:sz="4" w:space="0" w:color="auto"/>
              <w:tl2br w:val="single" w:sz="4" w:space="0" w:color="auto"/>
              <w:tr2bl w:val="single" w:sz="4" w:space="0" w:color="auto"/>
            </w:tcBorders>
            <w:shd w:val="clear" w:color="auto" w:fill="auto"/>
          </w:tcPr>
          <w:p w14:paraId="7E0DE235" w14:textId="77777777" w:rsidR="00782F76" w:rsidRPr="003F7B0D" w:rsidRDefault="00782F76"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0" w:type="pct"/>
            <w:tcBorders>
              <w:bottom w:val="single" w:sz="4" w:space="0" w:color="auto"/>
              <w:tl2br w:val="single" w:sz="4" w:space="0" w:color="auto"/>
              <w:tr2bl w:val="single" w:sz="4" w:space="0" w:color="auto"/>
            </w:tcBorders>
            <w:shd w:val="clear" w:color="auto" w:fill="auto"/>
          </w:tcPr>
          <w:p w14:paraId="75AC1951" w14:textId="77777777" w:rsidR="00782F76" w:rsidRPr="003F7B0D" w:rsidRDefault="00782F76"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0" w:type="pct"/>
            <w:shd w:val="clear" w:color="auto" w:fill="auto"/>
          </w:tcPr>
          <w:p w14:paraId="66542140" w14:textId="44A2D405" w:rsidR="00782F76" w:rsidRPr="003F7B0D" w:rsidRDefault="00782F76"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782F76" w:rsidRPr="00BF5681" w14:paraId="55CF61A1" w14:textId="77777777" w:rsidTr="00CF3301">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5B14B244" w14:textId="0469E28B" w:rsidR="00782F76" w:rsidRPr="003F7B0D" w:rsidRDefault="00782F76" w:rsidP="00782F76">
            <w:pPr>
              <w:spacing w:before="40" w:after="40"/>
              <w:contextualSpacing w:val="0"/>
              <w:jc w:val="left"/>
              <w:rPr>
                <w:rFonts w:cs="Arial"/>
              </w:rPr>
            </w:pPr>
            <w:r w:rsidRPr="003F7B0D">
              <w:rPr>
                <w:rFonts w:cs="Arial"/>
              </w:rPr>
              <w:t>I. Útlum, konzervace a ukončení řešení</w:t>
            </w:r>
          </w:p>
        </w:tc>
        <w:tc>
          <w:tcPr>
            <w:tcW w:w="0" w:type="pct"/>
            <w:tcBorders>
              <w:tl2br w:val="single" w:sz="4" w:space="0" w:color="auto"/>
              <w:tr2bl w:val="single" w:sz="4" w:space="0" w:color="auto"/>
            </w:tcBorders>
            <w:shd w:val="clear" w:color="auto" w:fill="auto"/>
          </w:tcPr>
          <w:p w14:paraId="4407C95F" w14:textId="71872FA7" w:rsidR="00782F76" w:rsidRPr="003F7B0D" w:rsidRDefault="00782F76"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0" w:type="pct"/>
            <w:tcBorders>
              <w:tl2br w:val="single" w:sz="4" w:space="0" w:color="auto"/>
              <w:tr2bl w:val="single" w:sz="4" w:space="0" w:color="auto"/>
            </w:tcBorders>
            <w:shd w:val="clear" w:color="auto" w:fill="auto"/>
          </w:tcPr>
          <w:p w14:paraId="79C52636" w14:textId="0E7DC999" w:rsidR="00782F76" w:rsidRPr="003F7B0D" w:rsidRDefault="00782F76"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0" w:type="pct"/>
            <w:tcBorders>
              <w:tl2br w:val="single" w:sz="4" w:space="0" w:color="auto"/>
              <w:tr2bl w:val="single" w:sz="4" w:space="0" w:color="auto"/>
            </w:tcBorders>
            <w:shd w:val="clear" w:color="auto" w:fill="auto"/>
          </w:tcPr>
          <w:p w14:paraId="1B57EA9E" w14:textId="77777777" w:rsidR="00782F76" w:rsidRPr="003F7B0D" w:rsidRDefault="00782F76"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0" w:type="pct"/>
            <w:shd w:val="clear" w:color="auto" w:fill="auto"/>
          </w:tcPr>
          <w:p w14:paraId="16D072C3" w14:textId="0B1CDE80" w:rsidR="00782F76" w:rsidRPr="003F7B0D" w:rsidRDefault="00782F76" w:rsidP="00782F7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3F5FB0">
              <w:rPr>
                <w:rFonts w:cs="Arial"/>
                <w:color w:val="FF0000"/>
              </w:rPr>
              <w:t xml:space="preserve">&lt;uveďte do tabulky </w:t>
            </w:r>
            <w:r>
              <w:rPr>
                <w:rFonts w:cs="Arial"/>
                <w:color w:val="FF0000"/>
              </w:rPr>
              <w:t>27</w:t>
            </w:r>
            <w:r w:rsidRPr="003F5FB0">
              <w:rPr>
                <w:rFonts w:cs="Arial"/>
                <w:color w:val="FF0000"/>
              </w:rPr>
              <w:t xml:space="preserve"> nebo samostatné přílohy rozpad výdajů, pokud útlum, konzervace a ukončení řešení přesahuje 10% celkové ceny řešení&gt;</w:t>
            </w:r>
          </w:p>
        </w:tc>
      </w:tr>
      <w:tr w:rsidR="00782F76" w:rsidRPr="00BF5681" w14:paraId="47544071" w14:textId="77777777" w:rsidTr="00CF3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4F5094F6" w14:textId="339AE4CD" w:rsidR="00782F76" w:rsidRPr="003F7B0D" w:rsidRDefault="00782F76" w:rsidP="00782F76">
            <w:pPr>
              <w:spacing w:before="40" w:after="40"/>
              <w:contextualSpacing w:val="0"/>
              <w:jc w:val="left"/>
              <w:rPr>
                <w:rFonts w:cs="Arial"/>
                <w:b w:val="0"/>
                <w:bCs w:val="0"/>
              </w:rPr>
            </w:pPr>
            <w:r w:rsidRPr="003F7B0D">
              <w:rPr>
                <w:rFonts w:cs="Arial"/>
              </w:rPr>
              <w:t>X. Licence, HW, provoz, podpora, údržba, průběžný rozvoj – vše v</w:t>
            </w:r>
            <w:r>
              <w:rPr>
                <w:rFonts w:cs="Arial"/>
              </w:rPr>
              <w:t> </w:t>
            </w:r>
            <w:r w:rsidRPr="003F7B0D">
              <w:rPr>
                <w:rFonts w:cs="Arial"/>
              </w:rPr>
              <w:t>subskripci</w:t>
            </w:r>
            <w:r>
              <w:rPr>
                <w:rFonts w:cs="Arial"/>
              </w:rPr>
              <w:t xml:space="preserve"> </w:t>
            </w:r>
            <w:r w:rsidRPr="003F7B0D">
              <w:rPr>
                <w:rFonts w:cs="Arial"/>
              </w:rPr>
              <w:t>(pouze SaaS a PaaS)</w:t>
            </w:r>
          </w:p>
        </w:tc>
        <w:tc>
          <w:tcPr>
            <w:tcW w:w="0" w:type="pct"/>
            <w:tcBorders>
              <w:bottom w:val="single" w:sz="4" w:space="0" w:color="auto"/>
            </w:tcBorders>
            <w:shd w:val="clear" w:color="auto" w:fill="auto"/>
          </w:tcPr>
          <w:p w14:paraId="616F81CC" w14:textId="563F7CAF" w:rsidR="00782F76" w:rsidRPr="003F7B0D" w:rsidRDefault="00782F76"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0" w:type="pct"/>
            <w:tcBorders>
              <w:bottom w:val="single" w:sz="4" w:space="0" w:color="auto"/>
            </w:tcBorders>
            <w:shd w:val="clear" w:color="auto" w:fill="auto"/>
          </w:tcPr>
          <w:p w14:paraId="0DD3668C" w14:textId="1395FB0C" w:rsidR="00782F76" w:rsidRPr="003F7B0D" w:rsidRDefault="00F47E9F"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13 653 000</w:t>
            </w:r>
          </w:p>
        </w:tc>
        <w:tc>
          <w:tcPr>
            <w:tcW w:w="0" w:type="pct"/>
            <w:tcBorders>
              <w:bottom w:val="single" w:sz="4" w:space="0" w:color="auto"/>
            </w:tcBorders>
            <w:shd w:val="clear" w:color="auto" w:fill="auto"/>
          </w:tcPr>
          <w:p w14:paraId="7E580592" w14:textId="1016EDB4" w:rsidR="00782F76" w:rsidRDefault="00F47E9F"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22 680 000</w:t>
            </w:r>
          </w:p>
          <w:p w14:paraId="0211D0DF" w14:textId="61EA8E0A" w:rsidR="00F47E9F" w:rsidRPr="003F7B0D" w:rsidRDefault="00F47E9F" w:rsidP="00CF3301">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p>
        </w:tc>
        <w:tc>
          <w:tcPr>
            <w:tcW w:w="0" w:type="pct"/>
            <w:shd w:val="clear" w:color="auto" w:fill="auto"/>
          </w:tcPr>
          <w:p w14:paraId="773A0452" w14:textId="70F30EA4" w:rsidR="00782F76" w:rsidRDefault="00467B2D"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Předpokládané navýšení</w:t>
            </w:r>
            <w:r>
              <w:rPr>
                <w:rFonts w:cs="Arial"/>
              </w:rPr>
              <w:br/>
              <w:t>7</w:t>
            </w:r>
            <w:proofErr w:type="gramStart"/>
            <w:r>
              <w:rPr>
                <w:rFonts w:cs="Arial"/>
              </w:rPr>
              <w:t>,8</w:t>
            </w:r>
            <w:proofErr w:type="gramEnd"/>
            <w:r w:rsidRPr="000B78B6">
              <w:rPr>
                <w:rFonts w:cs="Arial"/>
              </w:rPr>
              <w:t xml:space="preserve"> </w:t>
            </w:r>
            <w:r>
              <w:rPr>
                <w:rFonts w:cs="Arial"/>
              </w:rPr>
              <w:t>mil.</w:t>
            </w:r>
            <w:r w:rsidRPr="000B78B6">
              <w:rPr>
                <w:rFonts w:cs="Arial"/>
              </w:rPr>
              <w:t xml:space="preserve"> Kč -&gt; </w:t>
            </w:r>
            <w:r>
              <w:rPr>
                <w:rFonts w:cs="Arial"/>
              </w:rPr>
              <w:t>2</w:t>
            </w:r>
            <w:proofErr w:type="gramStart"/>
            <w:r>
              <w:rPr>
                <w:rFonts w:cs="Arial"/>
              </w:rPr>
              <w:t>,</w:t>
            </w:r>
            <w:r w:rsidRPr="000B78B6">
              <w:rPr>
                <w:rFonts w:cs="Arial"/>
              </w:rPr>
              <w:t>4</w:t>
            </w:r>
            <w:proofErr w:type="gramEnd"/>
            <w:r w:rsidRPr="000B78B6">
              <w:rPr>
                <w:rFonts w:cs="Arial"/>
              </w:rPr>
              <w:t xml:space="preserve"> </w:t>
            </w:r>
            <w:r>
              <w:rPr>
                <w:rFonts w:cs="Arial"/>
              </w:rPr>
              <w:t>mil.</w:t>
            </w:r>
            <w:r w:rsidRPr="000B78B6">
              <w:rPr>
                <w:rFonts w:cs="Arial"/>
              </w:rPr>
              <w:t xml:space="preserve"> Kč / ročně tj. </w:t>
            </w:r>
            <w:proofErr w:type="gramStart"/>
            <w:r w:rsidRPr="000B78B6">
              <w:rPr>
                <w:rFonts w:cs="Arial"/>
              </w:rPr>
              <w:t>cca</w:t>
            </w:r>
            <w:proofErr w:type="gramEnd"/>
            <w:r w:rsidRPr="000B78B6">
              <w:rPr>
                <w:rFonts w:cs="Arial"/>
              </w:rPr>
              <w:t xml:space="preserve"> </w:t>
            </w:r>
            <w:r>
              <w:rPr>
                <w:rFonts w:cs="Arial"/>
              </w:rPr>
              <w:t>200 tis.</w:t>
            </w:r>
            <w:r w:rsidRPr="000B78B6">
              <w:rPr>
                <w:rFonts w:cs="Arial"/>
              </w:rPr>
              <w:t xml:space="preserve"> Kč měsíčně za zajištění provozu platformy PaaS</w:t>
            </w:r>
            <w:r>
              <w:rPr>
                <w:rFonts w:cs="Arial"/>
              </w:rPr>
              <w:t xml:space="preserve"> (celkem 39 měsíců)</w:t>
            </w:r>
          </w:p>
          <w:p w14:paraId="00869D7C" w14:textId="3F620967" w:rsidR="008A095E" w:rsidRPr="003F7B0D" w:rsidRDefault="00154F24"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Provoz CDN </w:t>
            </w:r>
            <w:r w:rsidR="009C2075">
              <w:rPr>
                <w:rFonts w:cs="Arial"/>
              </w:rPr>
              <w:t>96 000 Kč / měs. (celkem 38 měsíců)</w:t>
            </w:r>
          </w:p>
        </w:tc>
      </w:tr>
      <w:tr w:rsidR="00D676CA" w:rsidRPr="00BF5681" w14:paraId="202BB386" w14:textId="77777777" w:rsidTr="0052400D">
        <w:tc>
          <w:tcPr>
            <w:cnfStyle w:val="001000000000" w:firstRow="0" w:lastRow="0" w:firstColumn="1" w:lastColumn="0" w:oddVBand="0" w:evenVBand="0" w:oddHBand="0" w:evenHBand="0" w:firstRowFirstColumn="0" w:firstRowLastColumn="0" w:lastRowFirstColumn="0" w:lastRowLastColumn="0"/>
            <w:tcW w:w="0" w:type="pct"/>
            <w:tcBorders>
              <w:bottom w:val="single" w:sz="12" w:space="0" w:color="auto"/>
            </w:tcBorders>
            <w:shd w:val="clear" w:color="auto" w:fill="D9D9D9" w:themeFill="background1" w:themeFillShade="D9"/>
          </w:tcPr>
          <w:p w14:paraId="063907D7" w14:textId="476AD50B" w:rsidR="00782F76" w:rsidRPr="003F7B0D" w:rsidRDefault="00782F76" w:rsidP="00782F76">
            <w:pPr>
              <w:spacing w:before="40" w:after="40"/>
              <w:contextualSpacing w:val="0"/>
              <w:jc w:val="left"/>
              <w:rPr>
                <w:rFonts w:cs="Arial"/>
                <w:b w:val="0"/>
              </w:rPr>
            </w:pPr>
            <w:r w:rsidRPr="003F7B0D">
              <w:rPr>
                <w:rFonts w:cs="Arial"/>
              </w:rPr>
              <w:t xml:space="preserve">Z. Ostatní nerozlišené režijní náklady </w:t>
            </w:r>
          </w:p>
        </w:tc>
        <w:tc>
          <w:tcPr>
            <w:tcW w:w="0" w:type="pct"/>
            <w:tcBorders>
              <w:bottom w:val="single" w:sz="12" w:space="0" w:color="auto"/>
              <w:tl2br w:val="single" w:sz="4" w:space="0" w:color="auto"/>
              <w:tr2bl w:val="single" w:sz="4" w:space="0" w:color="auto"/>
            </w:tcBorders>
            <w:shd w:val="clear" w:color="auto" w:fill="auto"/>
          </w:tcPr>
          <w:p w14:paraId="54EE6CD7" w14:textId="2ABBC91F" w:rsidR="00782F76" w:rsidRPr="003F7B0D" w:rsidRDefault="00782F76"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0" w:type="pct"/>
            <w:tcBorders>
              <w:bottom w:val="single" w:sz="12" w:space="0" w:color="auto"/>
              <w:tl2br w:val="single" w:sz="4" w:space="0" w:color="auto"/>
              <w:tr2bl w:val="single" w:sz="4" w:space="0" w:color="auto"/>
            </w:tcBorders>
            <w:shd w:val="clear" w:color="auto" w:fill="auto"/>
          </w:tcPr>
          <w:p w14:paraId="59D2549D" w14:textId="484B11D9" w:rsidR="00782F76" w:rsidRPr="003F7B0D" w:rsidRDefault="00782F76"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0" w:type="pct"/>
            <w:tcBorders>
              <w:bottom w:val="single" w:sz="12" w:space="0" w:color="auto"/>
              <w:tl2br w:val="single" w:sz="4" w:space="0" w:color="auto"/>
              <w:tr2bl w:val="single" w:sz="4" w:space="0" w:color="auto"/>
            </w:tcBorders>
            <w:shd w:val="clear" w:color="auto" w:fill="auto"/>
          </w:tcPr>
          <w:p w14:paraId="7504E313" w14:textId="77777777" w:rsidR="00782F76" w:rsidRPr="003F7B0D" w:rsidRDefault="00782F76"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0" w:type="pct"/>
            <w:tcBorders>
              <w:bottom w:val="single" w:sz="12" w:space="0" w:color="auto"/>
            </w:tcBorders>
            <w:shd w:val="clear" w:color="auto" w:fill="auto"/>
          </w:tcPr>
          <w:p w14:paraId="57883A26" w14:textId="7C377E26" w:rsidR="00782F76" w:rsidRPr="003F7B0D" w:rsidRDefault="00782F76" w:rsidP="00782F7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3F5FB0">
              <w:rPr>
                <w:rFonts w:cs="Arial"/>
                <w:color w:val="FF0000"/>
              </w:rPr>
              <w:t xml:space="preserve">&lt;uveďte do tabulky </w:t>
            </w:r>
            <w:r>
              <w:rPr>
                <w:rFonts w:cs="Arial"/>
                <w:color w:val="FF0000"/>
              </w:rPr>
              <w:t>27</w:t>
            </w:r>
            <w:r w:rsidRPr="003F5FB0">
              <w:rPr>
                <w:rFonts w:cs="Arial"/>
                <w:color w:val="FF0000"/>
              </w:rPr>
              <w:t xml:space="preserve"> nebo samostatné přílohy rozpad výdajů, pokud výdaj na nerozlišenou režii přesahuje 0</w:t>
            </w:r>
            <w:proofErr w:type="gramStart"/>
            <w:r w:rsidRPr="003F5FB0">
              <w:rPr>
                <w:rFonts w:cs="Arial"/>
                <w:color w:val="FF0000"/>
              </w:rPr>
              <w:t>,5</w:t>
            </w:r>
            <w:proofErr w:type="gramEnd"/>
            <w:r w:rsidRPr="003F5FB0">
              <w:rPr>
                <w:rFonts w:cs="Arial"/>
                <w:color w:val="FF0000"/>
              </w:rPr>
              <w:t xml:space="preserve"> mil. Kč&gt;</w:t>
            </w:r>
          </w:p>
        </w:tc>
      </w:tr>
      <w:tr w:rsidR="00782F76" w:rsidRPr="00BF5681" w14:paraId="06928A69" w14:textId="77777777" w:rsidTr="16197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tcBorders>
              <w:top w:val="single" w:sz="12" w:space="0" w:color="auto"/>
            </w:tcBorders>
            <w:shd w:val="clear" w:color="auto" w:fill="D9D9D9" w:themeFill="background1" w:themeFillShade="D9"/>
          </w:tcPr>
          <w:p w14:paraId="4792EEDA" w14:textId="47F04480" w:rsidR="00782F76" w:rsidRPr="003F7B0D" w:rsidRDefault="00782F76" w:rsidP="00782F76">
            <w:pPr>
              <w:spacing w:before="40" w:after="40"/>
              <w:contextualSpacing w:val="0"/>
              <w:jc w:val="left"/>
              <w:rPr>
                <w:rFonts w:cs="Arial"/>
              </w:rPr>
            </w:pPr>
            <w:r w:rsidRPr="003F7B0D">
              <w:rPr>
                <w:rFonts w:cs="Arial"/>
              </w:rPr>
              <w:t>Celkem</w:t>
            </w:r>
          </w:p>
        </w:tc>
        <w:tc>
          <w:tcPr>
            <w:tcW w:w="564" w:type="pct"/>
            <w:tcBorders>
              <w:top w:val="single" w:sz="12" w:space="0" w:color="auto"/>
            </w:tcBorders>
            <w:shd w:val="clear" w:color="auto" w:fill="auto"/>
          </w:tcPr>
          <w:p w14:paraId="6AE1EC7F" w14:textId="78EDFF1D" w:rsidR="00782F76" w:rsidRPr="003F7B0D" w:rsidRDefault="008F5D47"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3 664 500</w:t>
            </w:r>
          </w:p>
        </w:tc>
        <w:tc>
          <w:tcPr>
            <w:tcW w:w="500" w:type="pct"/>
            <w:tcBorders>
              <w:top w:val="single" w:sz="12" w:space="0" w:color="auto"/>
            </w:tcBorders>
            <w:shd w:val="clear" w:color="auto" w:fill="auto"/>
          </w:tcPr>
          <w:p w14:paraId="783AB307" w14:textId="736E002D" w:rsidR="00782F76" w:rsidRPr="003F7B0D" w:rsidRDefault="00EE697F"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b/>
              </w:rPr>
            </w:pPr>
            <w:r>
              <w:rPr>
                <w:rFonts w:cs="Arial"/>
                <w:b/>
              </w:rPr>
              <w:t>45 867 874</w:t>
            </w:r>
          </w:p>
        </w:tc>
        <w:tc>
          <w:tcPr>
            <w:tcW w:w="562" w:type="pct"/>
            <w:tcBorders>
              <w:top w:val="single" w:sz="12" w:space="0" w:color="auto"/>
            </w:tcBorders>
            <w:shd w:val="clear" w:color="auto" w:fill="auto"/>
          </w:tcPr>
          <w:p w14:paraId="7EF30D26" w14:textId="503FEFCB" w:rsidR="00782F76" w:rsidRPr="003F7B0D" w:rsidRDefault="00EE697F"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b/>
              </w:rPr>
            </w:pPr>
            <w:r>
              <w:rPr>
                <w:rFonts w:cs="Arial"/>
                <w:b/>
              </w:rPr>
              <w:t>72 875 017</w:t>
            </w:r>
          </w:p>
        </w:tc>
        <w:tc>
          <w:tcPr>
            <w:tcW w:w="1876" w:type="pct"/>
            <w:tcBorders>
              <w:top w:val="single" w:sz="12" w:space="0" w:color="auto"/>
            </w:tcBorders>
            <w:shd w:val="clear" w:color="auto" w:fill="auto"/>
          </w:tcPr>
          <w:p w14:paraId="4D4C6384" w14:textId="310128E0" w:rsidR="00782F76" w:rsidRPr="003F7B0D" w:rsidRDefault="00782F76"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p>
        </w:tc>
      </w:tr>
    </w:tbl>
    <w:tbl>
      <w:tblPr>
        <w:tblStyle w:val="Mkatabulky"/>
        <w:tblW w:w="5003" w:type="pct"/>
        <w:tblLook w:val="06A0" w:firstRow="1" w:lastRow="0" w:firstColumn="1" w:lastColumn="0" w:noHBand="1" w:noVBand="1"/>
      </w:tblPr>
      <w:tblGrid>
        <w:gridCol w:w="7475"/>
        <w:gridCol w:w="4086"/>
      </w:tblGrid>
      <w:tr w:rsidR="0037368A" w:rsidRPr="00BF5681" w14:paraId="787DA8A1" w14:textId="77777777" w:rsidTr="00204412">
        <w:trPr>
          <w:tblHeader/>
        </w:trPr>
        <w:tc>
          <w:tcPr>
            <w:tcW w:w="5000" w:type="pct"/>
            <w:gridSpan w:val="2"/>
            <w:shd w:val="clear" w:color="auto" w:fill="CEEBF3"/>
          </w:tcPr>
          <w:p w14:paraId="7B61F840" w14:textId="102A7451" w:rsidR="0037368A" w:rsidRPr="002C3CAF" w:rsidRDefault="005536B9" w:rsidP="00F5163E">
            <w:pPr>
              <w:keepNext/>
              <w:spacing w:before="40" w:after="40"/>
              <w:jc w:val="left"/>
              <w:rPr>
                <w:rFonts w:eastAsia="Calibri" w:cs="Arial"/>
              </w:rPr>
            </w:pPr>
            <w:bookmarkStart w:id="287" w:name="_Toc509581703"/>
            <w:bookmarkStart w:id="288" w:name="_Toc513797173"/>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786E30">
              <w:rPr>
                <w:rFonts w:cs="Arial"/>
                <w:noProof/>
              </w:rPr>
              <w:t>26</w:t>
            </w:r>
            <w:r w:rsidR="00BF5681" w:rsidRPr="002C3CAF">
              <w:rPr>
                <w:rFonts w:cs="Arial"/>
                <w:noProof/>
              </w:rPr>
              <w:fldChar w:fldCharType="end"/>
            </w:r>
            <w:r w:rsidRPr="002C3CAF">
              <w:rPr>
                <w:rFonts w:cs="Arial"/>
              </w:rPr>
              <w:t xml:space="preserve">: </w:t>
            </w:r>
            <w:r w:rsidR="0037368A" w:rsidRPr="000C4BEA">
              <w:rPr>
                <w:rFonts w:eastAsia="Calibri" w:cs="Arial"/>
                <w:b/>
              </w:rPr>
              <w:t xml:space="preserve">Popis funkčního celku, který je </w:t>
            </w:r>
            <w:r w:rsidR="00F5163E">
              <w:rPr>
                <w:rFonts w:eastAsia="Calibri" w:cs="Arial"/>
                <w:b/>
              </w:rPr>
              <w:t>projektem</w:t>
            </w:r>
            <w:r w:rsidR="0037368A" w:rsidRPr="000C4BEA">
              <w:rPr>
                <w:rFonts w:eastAsia="Calibri" w:cs="Arial"/>
                <w:b/>
              </w:rPr>
              <w:t xml:space="preserve"> rozšiřován či upravován (pokud existuje)</w:t>
            </w:r>
            <w:bookmarkEnd w:id="287"/>
            <w:bookmarkEnd w:id="288"/>
          </w:p>
        </w:tc>
      </w:tr>
      <w:tr w:rsidR="0037368A" w:rsidRPr="00BF5681" w14:paraId="33904EFA" w14:textId="77777777" w:rsidTr="00204412">
        <w:tc>
          <w:tcPr>
            <w:tcW w:w="5000" w:type="pct"/>
            <w:gridSpan w:val="2"/>
          </w:tcPr>
          <w:p w14:paraId="09A5FA5A" w14:textId="77777777" w:rsidR="0037368A" w:rsidRDefault="0037368A" w:rsidP="003F7B0D">
            <w:pPr>
              <w:spacing w:before="40" w:after="40"/>
              <w:jc w:val="left"/>
              <w:rPr>
                <w:rFonts w:eastAsia="Calibri" w:cs="Arial"/>
              </w:rPr>
            </w:pPr>
          </w:p>
          <w:p w14:paraId="13CCFCDA" w14:textId="77777777" w:rsidR="00F5163E" w:rsidRDefault="00F5163E" w:rsidP="003F7B0D">
            <w:pPr>
              <w:spacing w:before="40" w:after="40"/>
              <w:jc w:val="left"/>
              <w:rPr>
                <w:rFonts w:eastAsia="Calibri" w:cs="Arial"/>
              </w:rPr>
            </w:pPr>
          </w:p>
          <w:p w14:paraId="447587C2" w14:textId="70FE0CB9" w:rsidR="00F5163E" w:rsidRDefault="0091087B" w:rsidP="003F7B0D">
            <w:pPr>
              <w:spacing w:before="40" w:after="40"/>
              <w:jc w:val="left"/>
              <w:rPr>
                <w:rFonts w:eastAsia="Calibri" w:cs="Arial"/>
              </w:rPr>
            </w:pPr>
            <w:r>
              <w:rPr>
                <w:rFonts w:eastAsia="Calibri" w:cs="Arial"/>
              </w:rPr>
              <w:t xml:space="preserve">Viz. </w:t>
            </w:r>
            <w:proofErr w:type="gramStart"/>
            <w:r w:rsidR="00275E2D">
              <w:rPr>
                <w:rFonts w:eastAsia="Calibri" w:cs="Arial"/>
              </w:rPr>
              <w:t>formulář</w:t>
            </w:r>
            <w:proofErr w:type="gramEnd"/>
            <w:r w:rsidR="00275E2D">
              <w:rPr>
                <w:rFonts w:eastAsia="Calibri" w:cs="Arial"/>
              </w:rPr>
              <w:t xml:space="preserve"> </w:t>
            </w:r>
            <w:r w:rsidR="00275E2D" w:rsidRPr="6066708C">
              <w:rPr>
                <w:rFonts w:eastAsia="Arial" w:cs="Arial"/>
              </w:rPr>
              <w:t>HAeG_A_EDAZ_21022020</w:t>
            </w:r>
            <w:r w:rsidR="00275E2D">
              <w:rPr>
                <w:rFonts w:eastAsia="Arial" w:cs="Arial"/>
              </w:rPr>
              <w:t>.</w:t>
            </w:r>
          </w:p>
          <w:p w14:paraId="4027ACAF" w14:textId="77777777" w:rsidR="00F5163E" w:rsidRDefault="00F5163E" w:rsidP="003F7B0D">
            <w:pPr>
              <w:spacing w:before="40" w:after="40"/>
              <w:jc w:val="left"/>
              <w:rPr>
                <w:rFonts w:eastAsia="Calibri" w:cs="Arial"/>
              </w:rPr>
            </w:pPr>
          </w:p>
          <w:p w14:paraId="111292F9" w14:textId="77777777" w:rsidR="00F5163E" w:rsidRDefault="00F5163E" w:rsidP="003F7B0D">
            <w:pPr>
              <w:spacing w:before="40" w:after="40"/>
              <w:jc w:val="left"/>
              <w:rPr>
                <w:rFonts w:eastAsia="Calibri" w:cs="Arial"/>
              </w:rPr>
            </w:pPr>
          </w:p>
          <w:p w14:paraId="27C6FC15" w14:textId="6595AE52" w:rsidR="00F5163E" w:rsidRDefault="00F5163E" w:rsidP="003F7B0D">
            <w:pPr>
              <w:spacing w:before="40" w:after="40"/>
              <w:jc w:val="left"/>
              <w:rPr>
                <w:rFonts w:eastAsia="Calibri" w:cs="Arial"/>
              </w:rPr>
            </w:pPr>
          </w:p>
          <w:p w14:paraId="4D271292" w14:textId="5A41BEBE" w:rsidR="00F5163E" w:rsidRDefault="00F5163E" w:rsidP="003F7B0D">
            <w:pPr>
              <w:spacing w:before="40" w:after="40"/>
              <w:jc w:val="left"/>
              <w:rPr>
                <w:rFonts w:eastAsia="Calibri" w:cs="Arial"/>
              </w:rPr>
            </w:pPr>
          </w:p>
          <w:p w14:paraId="5C5A6566" w14:textId="77777777" w:rsidR="00F5163E" w:rsidRDefault="00F5163E" w:rsidP="003F7B0D">
            <w:pPr>
              <w:spacing w:before="40" w:after="40"/>
              <w:jc w:val="left"/>
              <w:rPr>
                <w:rFonts w:eastAsia="Calibri" w:cs="Arial"/>
              </w:rPr>
            </w:pPr>
          </w:p>
          <w:p w14:paraId="6B0DA615" w14:textId="77777777" w:rsidR="00F5163E" w:rsidRDefault="00F5163E" w:rsidP="003F7B0D">
            <w:pPr>
              <w:spacing w:before="40" w:after="40"/>
              <w:jc w:val="left"/>
              <w:rPr>
                <w:rFonts w:eastAsia="Calibri" w:cs="Arial"/>
              </w:rPr>
            </w:pPr>
          </w:p>
          <w:p w14:paraId="07BB3296" w14:textId="73B7BE55" w:rsidR="00F5163E" w:rsidRPr="003F7B0D" w:rsidRDefault="00F5163E" w:rsidP="003F7B0D">
            <w:pPr>
              <w:spacing w:before="40" w:after="40"/>
              <w:jc w:val="left"/>
              <w:rPr>
                <w:rFonts w:eastAsia="Calibri" w:cs="Arial"/>
              </w:rPr>
            </w:pPr>
          </w:p>
        </w:tc>
      </w:tr>
      <w:tr w:rsidR="0037368A" w:rsidRPr="00BF5681" w14:paraId="325B1B1D" w14:textId="77777777" w:rsidTr="00204412">
        <w:tblPrEx>
          <w:tblLook w:val="04A0" w:firstRow="1" w:lastRow="0" w:firstColumn="1" w:lastColumn="0" w:noHBand="0" w:noVBand="1"/>
        </w:tblPrEx>
        <w:tc>
          <w:tcPr>
            <w:tcW w:w="3233" w:type="pct"/>
            <w:shd w:val="clear" w:color="auto" w:fill="D9D9D9" w:themeFill="background1" w:themeFillShade="D9"/>
          </w:tcPr>
          <w:p w14:paraId="4232A649" w14:textId="0804AD83" w:rsidR="0037368A" w:rsidRPr="003F7B0D" w:rsidRDefault="00103D9D" w:rsidP="00F5163E">
            <w:pPr>
              <w:keepNext/>
              <w:spacing w:before="40" w:after="40"/>
              <w:jc w:val="left"/>
              <w:rPr>
                <w:rFonts w:eastAsia="Calibri" w:cs="Arial"/>
                <w:b/>
              </w:rPr>
            </w:pPr>
            <w:r w:rsidRPr="003F7B0D">
              <w:rPr>
                <w:rFonts w:eastAsia="Calibri" w:cs="Arial"/>
                <w:b/>
              </w:rPr>
              <w:lastRenderedPageBreak/>
              <w:t xml:space="preserve">Plánované </w:t>
            </w:r>
            <w:r w:rsidR="0037368A" w:rsidRPr="003F7B0D">
              <w:rPr>
                <w:rFonts w:eastAsia="Calibri" w:cs="Arial"/>
                <w:b/>
              </w:rPr>
              <w:t xml:space="preserve">5leté externí výdaje celého funkčního </w:t>
            </w:r>
            <w:r w:rsidR="0037368A" w:rsidRPr="003F7B0D">
              <w:rPr>
                <w:rFonts w:eastAsia="Calibri" w:cs="Arial"/>
              </w:rPr>
              <w:t xml:space="preserve">celku (mimo tento </w:t>
            </w:r>
            <w:r w:rsidR="00F5163E">
              <w:rPr>
                <w:rFonts w:eastAsia="Calibri" w:cs="Arial"/>
              </w:rPr>
              <w:t>projekt</w:t>
            </w:r>
            <w:r w:rsidR="0037368A" w:rsidRPr="003F7B0D">
              <w:rPr>
                <w:rFonts w:eastAsia="Calibri" w:cs="Arial"/>
              </w:rPr>
              <w:t>)</w:t>
            </w:r>
            <w:r w:rsidR="00073E15">
              <w:rPr>
                <w:rFonts w:eastAsia="Calibri" w:cs="Arial"/>
              </w:rPr>
              <w:t xml:space="preserve"> </w:t>
            </w:r>
            <w:r w:rsidR="00073E15" w:rsidRPr="00C60539">
              <w:rPr>
                <w:rFonts w:eastAsia="Calibri" w:cs="Arial"/>
              </w:rPr>
              <w:t xml:space="preserve">[tis. </w:t>
            </w:r>
            <w:r w:rsidR="00073E15">
              <w:rPr>
                <w:rFonts w:eastAsia="Calibri" w:cs="Arial"/>
                <w:lang w:val="en-US"/>
              </w:rPr>
              <w:t>Kč]</w:t>
            </w:r>
            <w:r w:rsidR="0037368A" w:rsidRPr="003F7B0D">
              <w:rPr>
                <w:rFonts w:eastAsia="Calibri" w:cs="Arial"/>
                <w:b/>
              </w:rPr>
              <w:t>:</w:t>
            </w:r>
          </w:p>
        </w:tc>
        <w:tc>
          <w:tcPr>
            <w:tcW w:w="1767" w:type="pct"/>
          </w:tcPr>
          <w:p w14:paraId="4E102B02" w14:textId="2F6922B6" w:rsidR="0037368A" w:rsidRDefault="00D02414" w:rsidP="003F7B0D">
            <w:pPr>
              <w:keepNext/>
              <w:spacing w:before="40" w:after="40"/>
              <w:jc w:val="left"/>
              <w:rPr>
                <w:rFonts w:eastAsia="Calibri" w:cs="Arial"/>
              </w:rPr>
            </w:pPr>
            <w:r>
              <w:rPr>
                <w:rFonts w:eastAsia="Calibri" w:cs="Arial"/>
              </w:rPr>
              <w:t xml:space="preserve">IS EDAZ = </w:t>
            </w:r>
            <w:r w:rsidR="004F0D59">
              <w:rPr>
                <w:rFonts w:eastAsia="Calibri" w:cs="Arial"/>
              </w:rPr>
              <w:tab/>
            </w:r>
            <w:r>
              <w:rPr>
                <w:rFonts w:eastAsia="Calibri" w:cs="Arial"/>
              </w:rPr>
              <w:t>364 000 000 Kč</w:t>
            </w:r>
          </w:p>
          <w:p w14:paraId="2C2213B7" w14:textId="1949330F" w:rsidR="004F0D59" w:rsidRPr="003F7B0D" w:rsidRDefault="004F0D59" w:rsidP="003F7B0D">
            <w:pPr>
              <w:keepNext/>
              <w:spacing w:before="40" w:after="40"/>
              <w:jc w:val="left"/>
              <w:rPr>
                <w:rFonts w:eastAsia="Calibri" w:cs="Arial"/>
              </w:rPr>
            </w:pPr>
            <w:r>
              <w:rPr>
                <w:rFonts w:eastAsia="Calibri" w:cs="Arial"/>
              </w:rPr>
              <w:tab/>
            </w:r>
            <w:r>
              <w:rPr>
                <w:rFonts w:eastAsia="Calibri" w:cs="Arial"/>
              </w:rPr>
              <w:tab/>
              <w:t xml:space="preserve">  72 875 017 Kč</w:t>
            </w:r>
            <w:r w:rsidR="008A4AA1">
              <w:rPr>
                <w:rFonts w:eastAsia="Calibri" w:cs="Arial"/>
              </w:rPr>
              <w:br/>
            </w:r>
            <w:r w:rsidR="008A4AA1">
              <w:rPr>
                <w:rFonts w:eastAsia="Calibri" w:cs="Arial"/>
              </w:rPr>
              <w:tab/>
            </w:r>
            <w:r w:rsidR="008A4AA1">
              <w:rPr>
                <w:rFonts w:eastAsia="Calibri" w:cs="Arial"/>
              </w:rPr>
              <w:tab/>
              <w:t>-----------------------</w:t>
            </w:r>
            <w:r w:rsidR="008A4AA1">
              <w:rPr>
                <w:rFonts w:eastAsia="Calibri" w:cs="Arial"/>
              </w:rPr>
              <w:br/>
            </w:r>
            <w:r w:rsidR="008A4AA1">
              <w:rPr>
                <w:rFonts w:eastAsia="Calibri" w:cs="Arial"/>
              </w:rPr>
              <w:tab/>
            </w:r>
            <w:r w:rsidR="008A4AA1">
              <w:rPr>
                <w:rFonts w:eastAsia="Calibri" w:cs="Arial"/>
              </w:rPr>
              <w:tab/>
            </w:r>
            <w:r w:rsidR="00BC63E0">
              <w:rPr>
                <w:rFonts w:eastAsia="Calibri" w:cs="Arial"/>
              </w:rPr>
              <w:t>436 875 017 Kč</w:t>
            </w:r>
          </w:p>
        </w:tc>
      </w:tr>
    </w:tbl>
    <w:p w14:paraId="6C2BF3E2" w14:textId="77777777" w:rsidR="0037368A" w:rsidRPr="003F7B0D" w:rsidRDefault="0037368A" w:rsidP="00FD10A1">
      <w:pPr>
        <w:rPr>
          <w:rFonts w:cs="Arial"/>
          <w:sz w:val="18"/>
        </w:rPr>
      </w:pPr>
    </w:p>
    <w:tbl>
      <w:tblPr>
        <w:tblStyle w:val="Mkatabulky"/>
        <w:tblW w:w="5003" w:type="pct"/>
        <w:tblLook w:val="06A0" w:firstRow="1" w:lastRow="0" w:firstColumn="1" w:lastColumn="0" w:noHBand="1" w:noVBand="1"/>
      </w:tblPr>
      <w:tblGrid>
        <w:gridCol w:w="11561"/>
      </w:tblGrid>
      <w:tr w:rsidR="00BA54A6" w:rsidRPr="00BF5681" w14:paraId="1E830D15" w14:textId="77777777" w:rsidTr="00204412">
        <w:trPr>
          <w:tblHeader/>
        </w:trPr>
        <w:tc>
          <w:tcPr>
            <w:tcW w:w="5000" w:type="pct"/>
            <w:shd w:val="clear" w:color="auto" w:fill="CEEBF3"/>
          </w:tcPr>
          <w:p w14:paraId="6D3828D3" w14:textId="61DB074D" w:rsidR="00BA54A6" w:rsidRPr="002C3CAF" w:rsidRDefault="005536B9" w:rsidP="003F7B0D">
            <w:pPr>
              <w:keepNext/>
              <w:spacing w:before="40" w:after="40"/>
              <w:jc w:val="left"/>
              <w:rPr>
                <w:rFonts w:eastAsia="Calibri" w:cs="Arial"/>
              </w:rPr>
            </w:pPr>
            <w:bookmarkStart w:id="289" w:name="_Toc509581704"/>
            <w:bookmarkStart w:id="290" w:name="_Toc513797174"/>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786E30">
              <w:rPr>
                <w:rFonts w:cs="Arial"/>
                <w:noProof/>
              </w:rPr>
              <w:t>27</w:t>
            </w:r>
            <w:r w:rsidR="00BF5681" w:rsidRPr="002C3CAF">
              <w:rPr>
                <w:rFonts w:cs="Arial"/>
                <w:noProof/>
              </w:rPr>
              <w:fldChar w:fldCharType="end"/>
            </w:r>
            <w:r w:rsidRPr="002C3CAF">
              <w:rPr>
                <w:rFonts w:cs="Arial"/>
              </w:rPr>
              <w:t xml:space="preserve">: </w:t>
            </w:r>
            <w:r w:rsidR="00BA54A6" w:rsidRPr="000C4BEA">
              <w:rPr>
                <w:rFonts w:eastAsia="Calibri" w:cs="Arial"/>
                <w:b/>
              </w:rPr>
              <w:t xml:space="preserve">Vysvětlení a komentář k souhrnu výdajů a </w:t>
            </w:r>
            <w:r w:rsidR="005D6719" w:rsidRPr="000C4BEA">
              <w:rPr>
                <w:rFonts w:eastAsia="Calibri" w:cs="Arial"/>
                <w:b/>
              </w:rPr>
              <w:t>ekonomické náročnosti</w:t>
            </w:r>
            <w:r w:rsidR="00BA54A6" w:rsidRPr="000C4BEA">
              <w:rPr>
                <w:rFonts w:eastAsia="Calibri" w:cs="Arial"/>
                <w:b/>
              </w:rPr>
              <w:t xml:space="preserve"> </w:t>
            </w:r>
            <w:r w:rsidR="00F5163E">
              <w:rPr>
                <w:rFonts w:eastAsia="Calibri" w:cs="Arial"/>
                <w:b/>
              </w:rPr>
              <w:t>projektu</w:t>
            </w:r>
            <w:bookmarkEnd w:id="289"/>
            <w:bookmarkEnd w:id="290"/>
          </w:p>
        </w:tc>
      </w:tr>
      <w:tr w:rsidR="00BA54A6" w:rsidRPr="00BF5681" w14:paraId="3447534E" w14:textId="77777777" w:rsidTr="00204412">
        <w:tc>
          <w:tcPr>
            <w:tcW w:w="5000" w:type="pct"/>
          </w:tcPr>
          <w:p w14:paraId="0926AC2C" w14:textId="77777777" w:rsidR="00BA54A6" w:rsidRDefault="00BA54A6" w:rsidP="003F7B0D">
            <w:pPr>
              <w:spacing w:before="40" w:after="40"/>
              <w:jc w:val="left"/>
              <w:rPr>
                <w:rFonts w:eastAsia="Calibri" w:cs="Arial"/>
              </w:rPr>
            </w:pPr>
          </w:p>
          <w:p w14:paraId="359493C5" w14:textId="0D992F74" w:rsidR="00423B4B" w:rsidRDefault="00423B4B" w:rsidP="003F7B0D">
            <w:pPr>
              <w:spacing w:before="40" w:after="40"/>
              <w:jc w:val="left"/>
              <w:rPr>
                <w:rFonts w:eastAsia="Calibri" w:cs="Arial"/>
              </w:rPr>
            </w:pPr>
          </w:p>
          <w:p w14:paraId="23062D66" w14:textId="2734636F" w:rsidR="00F5163E" w:rsidRDefault="009702E4" w:rsidP="003F7B0D">
            <w:pPr>
              <w:spacing w:before="40" w:after="40"/>
              <w:jc w:val="left"/>
              <w:rPr>
                <w:rFonts w:eastAsia="Calibri" w:cs="Arial"/>
              </w:rPr>
            </w:pPr>
            <w:r>
              <w:rPr>
                <w:rFonts w:eastAsia="Calibri" w:cs="Arial"/>
              </w:rPr>
              <w:t>Vysvětlení je uvedeno v Přílohách 1 a 2 žádosti.</w:t>
            </w:r>
          </w:p>
          <w:p w14:paraId="7BA109B5" w14:textId="77777777" w:rsidR="00F5163E" w:rsidRDefault="00F5163E" w:rsidP="003F7B0D">
            <w:pPr>
              <w:spacing w:before="40" w:after="40"/>
              <w:jc w:val="left"/>
              <w:rPr>
                <w:rFonts w:eastAsia="Calibri" w:cs="Arial"/>
              </w:rPr>
            </w:pPr>
          </w:p>
          <w:p w14:paraId="22A7F3AF" w14:textId="77777777" w:rsidR="00F5163E" w:rsidRDefault="00F5163E" w:rsidP="003F7B0D">
            <w:pPr>
              <w:spacing w:before="40" w:after="40"/>
              <w:jc w:val="left"/>
              <w:rPr>
                <w:rFonts w:eastAsia="Calibri" w:cs="Arial"/>
              </w:rPr>
            </w:pPr>
          </w:p>
          <w:p w14:paraId="2C48ED7A" w14:textId="77777777" w:rsidR="00F5163E" w:rsidRDefault="00F5163E" w:rsidP="003F7B0D">
            <w:pPr>
              <w:spacing w:before="40" w:after="40"/>
              <w:jc w:val="left"/>
              <w:rPr>
                <w:rFonts w:eastAsia="Calibri" w:cs="Arial"/>
              </w:rPr>
            </w:pPr>
          </w:p>
          <w:p w14:paraId="740CFA91" w14:textId="77777777" w:rsidR="00F5163E" w:rsidRDefault="00F5163E" w:rsidP="003F7B0D">
            <w:pPr>
              <w:spacing w:before="40" w:after="40"/>
              <w:jc w:val="left"/>
              <w:rPr>
                <w:rFonts w:eastAsia="Calibri" w:cs="Arial"/>
              </w:rPr>
            </w:pPr>
          </w:p>
          <w:p w14:paraId="4D319170" w14:textId="77777777" w:rsidR="00F5163E" w:rsidRDefault="00F5163E" w:rsidP="003F7B0D">
            <w:pPr>
              <w:spacing w:before="40" w:after="40"/>
              <w:jc w:val="left"/>
              <w:rPr>
                <w:rFonts w:eastAsia="Calibri" w:cs="Arial"/>
              </w:rPr>
            </w:pPr>
          </w:p>
          <w:p w14:paraId="2E0A9D9E" w14:textId="77777777" w:rsidR="00F5163E" w:rsidRDefault="00F5163E" w:rsidP="003F7B0D">
            <w:pPr>
              <w:spacing w:before="40" w:after="40"/>
              <w:jc w:val="left"/>
              <w:rPr>
                <w:rFonts w:eastAsia="Calibri" w:cs="Arial"/>
              </w:rPr>
            </w:pPr>
          </w:p>
          <w:p w14:paraId="24999DCC" w14:textId="70595479" w:rsidR="00F5163E" w:rsidRPr="003F7B0D" w:rsidRDefault="00F5163E" w:rsidP="003F7B0D">
            <w:pPr>
              <w:spacing w:before="40" w:after="40"/>
              <w:jc w:val="left"/>
              <w:rPr>
                <w:rFonts w:eastAsia="Calibri" w:cs="Arial"/>
              </w:rPr>
            </w:pPr>
          </w:p>
        </w:tc>
      </w:tr>
    </w:tbl>
    <w:p w14:paraId="567BAAAC" w14:textId="5B372E8D" w:rsidR="00DE51E8" w:rsidRDefault="00DE51E8">
      <w:pPr>
        <w:spacing w:after="200" w:line="276" w:lineRule="auto"/>
        <w:jc w:val="left"/>
        <w:rPr>
          <w:rFonts w:cs="Arial"/>
          <w:b/>
          <w:bCs/>
          <w:caps/>
          <w:spacing w:val="120"/>
          <w:sz w:val="28"/>
          <w:szCs w:val="28"/>
        </w:rPr>
      </w:pPr>
      <w:bookmarkStart w:id="291" w:name="_Toc457999439"/>
      <w:bookmarkStart w:id="292" w:name="_Toc458000103"/>
      <w:bookmarkStart w:id="293" w:name="_Toc457999440"/>
      <w:bookmarkStart w:id="294" w:name="_Toc458000104"/>
      <w:bookmarkStart w:id="295" w:name="_Toc457999441"/>
      <w:bookmarkStart w:id="296" w:name="_Toc458000105"/>
      <w:bookmarkStart w:id="297" w:name="_Toc457999442"/>
      <w:bookmarkStart w:id="298" w:name="_Toc458000106"/>
      <w:bookmarkStart w:id="299" w:name="_Toc457999443"/>
      <w:bookmarkStart w:id="300" w:name="_Toc458000107"/>
      <w:bookmarkStart w:id="301" w:name="_Toc457999448"/>
      <w:bookmarkStart w:id="302" w:name="_Toc458000112"/>
      <w:bookmarkStart w:id="303" w:name="_Toc457999449"/>
      <w:bookmarkStart w:id="304" w:name="_Toc458000113"/>
      <w:bookmarkStart w:id="305" w:name="_Toc457999455"/>
      <w:bookmarkStart w:id="306" w:name="_Toc458000119"/>
      <w:bookmarkStart w:id="307" w:name="_Toc457999460"/>
      <w:bookmarkStart w:id="308" w:name="_Toc458000124"/>
      <w:bookmarkStart w:id="309" w:name="_Toc457999465"/>
      <w:bookmarkStart w:id="310" w:name="_Toc458000129"/>
      <w:bookmarkStart w:id="311" w:name="_Toc457999470"/>
      <w:bookmarkStart w:id="312" w:name="_Toc458000134"/>
      <w:bookmarkStart w:id="313" w:name="_Toc457999471"/>
      <w:bookmarkStart w:id="314" w:name="_Toc458000135"/>
      <w:bookmarkStart w:id="315" w:name="_Toc457999472"/>
      <w:bookmarkStart w:id="316" w:name="_Toc458000136"/>
      <w:bookmarkStart w:id="317" w:name="_Toc457999478"/>
      <w:bookmarkStart w:id="318" w:name="_Toc458000142"/>
      <w:bookmarkStart w:id="319" w:name="_Toc457999483"/>
      <w:bookmarkStart w:id="320" w:name="_Toc458000147"/>
      <w:bookmarkStart w:id="321" w:name="_Toc457999488"/>
      <w:bookmarkStart w:id="322" w:name="_Toc458000152"/>
      <w:bookmarkStart w:id="323" w:name="_Toc457999494"/>
      <w:bookmarkStart w:id="324" w:name="_Toc458000158"/>
      <w:bookmarkStart w:id="325" w:name="_Toc457999499"/>
      <w:bookmarkStart w:id="326" w:name="_Toc458000163"/>
      <w:bookmarkStart w:id="327" w:name="_Toc457999504"/>
      <w:bookmarkStart w:id="328" w:name="_Toc458000168"/>
      <w:bookmarkStart w:id="329" w:name="_Toc457999510"/>
      <w:bookmarkStart w:id="330" w:name="_Toc458000174"/>
      <w:bookmarkStart w:id="331" w:name="_Toc457999515"/>
      <w:bookmarkStart w:id="332" w:name="_Toc458000179"/>
      <w:bookmarkStart w:id="333" w:name="_Toc457999520"/>
      <w:bookmarkStart w:id="334" w:name="_Toc458000184"/>
      <w:bookmarkStart w:id="335" w:name="_Toc457999526"/>
      <w:bookmarkStart w:id="336" w:name="_Toc458000190"/>
      <w:bookmarkStart w:id="337" w:name="_Toc457999531"/>
      <w:bookmarkStart w:id="338" w:name="_Toc458000195"/>
      <w:bookmarkStart w:id="339" w:name="_Toc457999536"/>
      <w:bookmarkStart w:id="340" w:name="_Toc458000200"/>
      <w:bookmarkStart w:id="341" w:name="_Toc457999542"/>
      <w:bookmarkStart w:id="342" w:name="_Toc458000206"/>
      <w:bookmarkStart w:id="343" w:name="_Toc457999547"/>
      <w:bookmarkStart w:id="344" w:name="_Toc458000211"/>
      <w:bookmarkStart w:id="345" w:name="_Toc457999552"/>
      <w:bookmarkStart w:id="346" w:name="_Toc458000216"/>
      <w:bookmarkStart w:id="347" w:name="_Toc465074608"/>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614F70C8" w14:textId="77777777" w:rsidR="006358CE" w:rsidRPr="00FD10A1" w:rsidRDefault="00C17160" w:rsidP="00050E0F">
      <w:pPr>
        <w:pStyle w:val="MVHeading1"/>
        <w:numPr>
          <w:ilvl w:val="0"/>
          <w:numId w:val="3"/>
        </w:numPr>
      </w:pPr>
      <w:bookmarkStart w:id="348" w:name="_Toc22220548"/>
      <w:r w:rsidRPr="00FD10A1">
        <w:t>Vyjádření k bezpečnostním aspektům</w:t>
      </w:r>
      <w:bookmarkEnd w:id="347"/>
      <w:bookmarkEnd w:id="348"/>
    </w:p>
    <w:tbl>
      <w:tblPr>
        <w:tblStyle w:val="Mkatabulky"/>
        <w:tblW w:w="5003" w:type="pct"/>
        <w:tblLook w:val="06A0" w:firstRow="1" w:lastRow="0" w:firstColumn="1" w:lastColumn="0" w:noHBand="1" w:noVBand="1"/>
      </w:tblPr>
      <w:tblGrid>
        <w:gridCol w:w="11561"/>
      </w:tblGrid>
      <w:tr w:rsidR="00C17160" w:rsidRPr="00BF5681" w14:paraId="76C2DBF0" w14:textId="77777777" w:rsidTr="00204412">
        <w:trPr>
          <w:tblHeader/>
        </w:trPr>
        <w:tc>
          <w:tcPr>
            <w:tcW w:w="5000" w:type="pct"/>
            <w:shd w:val="clear" w:color="auto" w:fill="CEEBF3"/>
          </w:tcPr>
          <w:p w14:paraId="3FA6A2DD" w14:textId="765EB89B" w:rsidR="00C17160" w:rsidRPr="002C3CAF" w:rsidRDefault="005536B9" w:rsidP="003F7B0D">
            <w:pPr>
              <w:keepNext/>
              <w:spacing w:before="40" w:after="40"/>
              <w:jc w:val="left"/>
              <w:rPr>
                <w:rFonts w:eastAsia="Calibri" w:cs="Arial"/>
                <w:szCs w:val="20"/>
              </w:rPr>
            </w:pPr>
            <w:bookmarkStart w:id="349" w:name="_Toc509581714"/>
            <w:bookmarkStart w:id="350" w:name="_Toc513797184"/>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786E30">
              <w:rPr>
                <w:rFonts w:cs="Arial"/>
                <w:noProof/>
              </w:rPr>
              <w:t>28</w:t>
            </w:r>
            <w:r w:rsidR="00BF5681" w:rsidRPr="002C3CAF">
              <w:rPr>
                <w:rFonts w:cs="Arial"/>
                <w:noProof/>
              </w:rPr>
              <w:fldChar w:fldCharType="end"/>
            </w:r>
            <w:r w:rsidRPr="002C3CAF">
              <w:rPr>
                <w:rFonts w:cs="Arial"/>
              </w:rPr>
              <w:t xml:space="preserve">: </w:t>
            </w:r>
            <w:r w:rsidR="00C17160" w:rsidRPr="000C4BEA">
              <w:rPr>
                <w:rFonts w:cs="Arial"/>
                <w:b/>
              </w:rPr>
              <w:t xml:space="preserve">Předkladatel prohlašuje, že předkládaný </w:t>
            </w:r>
            <w:r w:rsidR="00F5163E">
              <w:rPr>
                <w:rFonts w:cs="Arial"/>
                <w:b/>
              </w:rPr>
              <w:t>projekt</w:t>
            </w:r>
            <w:r w:rsidR="00C17160" w:rsidRPr="000C4BEA">
              <w:rPr>
                <w:rFonts w:cs="Arial"/>
                <w:b/>
              </w:rPr>
              <w:t xml:space="preserve"> bude realizován plně v souladu s níže uvedeným prohlášením:</w:t>
            </w:r>
            <w:bookmarkEnd w:id="349"/>
            <w:bookmarkEnd w:id="350"/>
          </w:p>
        </w:tc>
      </w:tr>
      <w:tr w:rsidR="00C17160" w:rsidRPr="00BF5681" w14:paraId="3DD557C0" w14:textId="77777777" w:rsidTr="00204412">
        <w:tc>
          <w:tcPr>
            <w:tcW w:w="5000" w:type="pct"/>
          </w:tcPr>
          <w:p w14:paraId="2C7C765B" w14:textId="09EE0BB4" w:rsidR="00C17160" w:rsidRPr="00431972" w:rsidRDefault="00CC2F33" w:rsidP="00431972">
            <w:pPr>
              <w:spacing w:after="0"/>
              <w:jc w:val="left"/>
              <w:rPr>
                <w:rFonts w:eastAsia="Calibri" w:cs="Arial"/>
                <w:szCs w:val="20"/>
              </w:rPr>
            </w:pPr>
            <w:r w:rsidRPr="00431972">
              <w:rPr>
                <w:rFonts w:eastAsia="Calibri" w:cs="Arial"/>
              </w:rPr>
              <w:t>V rámci tohoto projektu budou dořešeny/implementovány veškeré požadavky uplatněné bezpečnostními sbory k projektu evidovanému číslem spisu MV-28416/OHA-2020.</w:t>
            </w:r>
            <w:r w:rsidRPr="00431972" w:rsidDel="00CC2F33">
              <w:rPr>
                <w:rFonts w:cs="Arial"/>
                <w:color w:val="FF0000"/>
              </w:rPr>
              <w:t xml:space="preserve"> </w:t>
            </w:r>
          </w:p>
        </w:tc>
      </w:tr>
    </w:tbl>
    <w:p w14:paraId="3C9440A9" w14:textId="203B1F34" w:rsidR="006358CE" w:rsidRPr="00FD10A1" w:rsidRDefault="00BA54A6" w:rsidP="00050E0F">
      <w:pPr>
        <w:pStyle w:val="MVHeading1"/>
        <w:numPr>
          <w:ilvl w:val="0"/>
          <w:numId w:val="3"/>
        </w:numPr>
      </w:pPr>
      <w:bookmarkStart w:id="351" w:name="_Toc457999554"/>
      <w:bookmarkStart w:id="352" w:name="_Toc458000218"/>
      <w:bookmarkEnd w:id="351"/>
      <w:bookmarkEnd w:id="352"/>
      <w:r w:rsidRPr="00FD10A1">
        <w:t>Upozornění a doporučení</w:t>
      </w:r>
    </w:p>
    <w:tbl>
      <w:tblPr>
        <w:tblStyle w:val="Mkatabulky"/>
        <w:tblW w:w="5003" w:type="pct"/>
        <w:tblLook w:val="06A0" w:firstRow="1" w:lastRow="0" w:firstColumn="1" w:lastColumn="0" w:noHBand="1" w:noVBand="1"/>
      </w:tblPr>
      <w:tblGrid>
        <w:gridCol w:w="11561"/>
      </w:tblGrid>
      <w:tr w:rsidR="00BA54A6" w:rsidRPr="00BF5681" w14:paraId="63688993" w14:textId="77777777" w:rsidTr="00204412">
        <w:trPr>
          <w:tblHeader/>
        </w:trPr>
        <w:tc>
          <w:tcPr>
            <w:tcW w:w="5000" w:type="pct"/>
            <w:shd w:val="clear" w:color="auto" w:fill="CEEBF3"/>
          </w:tcPr>
          <w:p w14:paraId="1E815A0E" w14:textId="52136423" w:rsidR="00BA54A6" w:rsidRPr="002C3CAF" w:rsidRDefault="005536B9" w:rsidP="003F7B0D">
            <w:pPr>
              <w:keepNext/>
              <w:spacing w:before="40" w:after="40"/>
              <w:jc w:val="left"/>
              <w:rPr>
                <w:rFonts w:eastAsia="Calibri" w:cs="Arial"/>
                <w:szCs w:val="20"/>
              </w:rPr>
            </w:pPr>
            <w:bookmarkStart w:id="353" w:name="_Toc509581715"/>
            <w:bookmarkStart w:id="354" w:name="_Toc513797185"/>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786E30">
              <w:rPr>
                <w:rFonts w:cs="Arial"/>
                <w:noProof/>
              </w:rPr>
              <w:t>29</w:t>
            </w:r>
            <w:r w:rsidR="00BF5681" w:rsidRPr="002C3CAF">
              <w:rPr>
                <w:rFonts w:cs="Arial"/>
                <w:noProof/>
              </w:rPr>
              <w:fldChar w:fldCharType="end"/>
            </w:r>
            <w:r w:rsidRPr="002C3CAF">
              <w:rPr>
                <w:rFonts w:cs="Arial"/>
              </w:rPr>
              <w:t>:</w:t>
            </w:r>
            <w:r w:rsidR="00BA54A6" w:rsidRPr="000C4BEA">
              <w:rPr>
                <w:rFonts w:eastAsia="Calibri" w:cs="Arial"/>
                <w:b/>
                <w:szCs w:val="20"/>
              </w:rPr>
              <w:t>Upozornění a doporučení</w:t>
            </w:r>
            <w:bookmarkEnd w:id="353"/>
            <w:bookmarkEnd w:id="354"/>
          </w:p>
        </w:tc>
      </w:tr>
      <w:tr w:rsidR="00BA54A6" w:rsidRPr="00BF5681" w14:paraId="182F09DE" w14:textId="77777777" w:rsidTr="00204412">
        <w:tc>
          <w:tcPr>
            <w:tcW w:w="5000" w:type="pct"/>
          </w:tcPr>
          <w:p w14:paraId="3C72B8F9" w14:textId="77777777" w:rsidR="00BA54A6" w:rsidRPr="003F7B0D" w:rsidRDefault="00BA54A6" w:rsidP="003F7B0D">
            <w:pPr>
              <w:spacing w:before="40" w:after="40"/>
              <w:jc w:val="left"/>
              <w:rPr>
                <w:rFonts w:eastAsia="Calibri" w:cs="Arial"/>
                <w:szCs w:val="20"/>
              </w:rPr>
            </w:pPr>
          </w:p>
        </w:tc>
      </w:tr>
    </w:tbl>
    <w:p w14:paraId="5F9A4238" w14:textId="77777777" w:rsidR="006358CE" w:rsidRPr="00FD10A1" w:rsidRDefault="00BA54A6" w:rsidP="00050E0F">
      <w:pPr>
        <w:pStyle w:val="MVHeading1"/>
        <w:numPr>
          <w:ilvl w:val="0"/>
          <w:numId w:val="3"/>
        </w:numPr>
      </w:pPr>
      <w:bookmarkStart w:id="355" w:name="_Toc457999556"/>
      <w:bookmarkStart w:id="356" w:name="_Toc458000220"/>
      <w:bookmarkStart w:id="357" w:name="_Toc457999557"/>
      <w:bookmarkStart w:id="358" w:name="_Toc458000221"/>
      <w:bookmarkStart w:id="359" w:name="_Toc437417938"/>
      <w:bookmarkStart w:id="360" w:name="_Toc465074610"/>
      <w:bookmarkStart w:id="361" w:name="_Toc22220550"/>
      <w:bookmarkEnd w:id="355"/>
      <w:bookmarkEnd w:id="356"/>
      <w:bookmarkEnd w:id="357"/>
      <w:bookmarkEnd w:id="358"/>
      <w:r w:rsidRPr="00FD10A1">
        <w:t>Přílohy</w:t>
      </w:r>
      <w:bookmarkEnd w:id="359"/>
      <w:bookmarkEnd w:id="360"/>
      <w:bookmarkEnd w:id="361"/>
    </w:p>
    <w:tbl>
      <w:tblPr>
        <w:tblStyle w:val="Mkatabulky"/>
        <w:tblW w:w="5003" w:type="pct"/>
        <w:tblLook w:val="04A0" w:firstRow="1" w:lastRow="0" w:firstColumn="1" w:lastColumn="0" w:noHBand="0" w:noVBand="1"/>
      </w:tblPr>
      <w:tblGrid>
        <w:gridCol w:w="1988"/>
        <w:gridCol w:w="4611"/>
        <w:gridCol w:w="4962"/>
      </w:tblGrid>
      <w:tr w:rsidR="005536B9" w:rsidRPr="00BF5681" w14:paraId="4AA34B90" w14:textId="77777777" w:rsidTr="00204412">
        <w:trPr>
          <w:tblHeader/>
        </w:trPr>
        <w:tc>
          <w:tcPr>
            <w:tcW w:w="5000" w:type="pct"/>
            <w:gridSpan w:val="3"/>
            <w:shd w:val="clear" w:color="auto" w:fill="DAEEF3" w:themeFill="accent5" w:themeFillTint="33"/>
          </w:tcPr>
          <w:p w14:paraId="3BEB3D81" w14:textId="2AC1FBB1" w:rsidR="005536B9" w:rsidRPr="002C3CAF" w:rsidRDefault="005536B9" w:rsidP="003F7B0D">
            <w:pPr>
              <w:keepNext/>
              <w:spacing w:before="40" w:after="40"/>
              <w:jc w:val="left"/>
              <w:rPr>
                <w:rFonts w:cs="Arial"/>
              </w:rPr>
            </w:pPr>
            <w:bookmarkStart w:id="362" w:name="_Toc509581716"/>
            <w:bookmarkStart w:id="363" w:name="_Toc513797186"/>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786E30">
              <w:rPr>
                <w:rFonts w:cs="Arial"/>
                <w:noProof/>
              </w:rPr>
              <w:t>30</w:t>
            </w:r>
            <w:r w:rsidR="00BF5681" w:rsidRPr="002C3CAF">
              <w:rPr>
                <w:rFonts w:cs="Arial"/>
                <w:noProof/>
              </w:rPr>
              <w:fldChar w:fldCharType="end"/>
            </w:r>
            <w:r w:rsidRPr="002C3CAF">
              <w:rPr>
                <w:rFonts w:cs="Arial"/>
              </w:rPr>
              <w:t xml:space="preserve">: </w:t>
            </w:r>
            <w:r w:rsidRPr="000C4BEA">
              <w:rPr>
                <w:rFonts w:cs="Arial"/>
                <w:b/>
              </w:rPr>
              <w:t>Přílohy</w:t>
            </w:r>
            <w:bookmarkEnd w:id="362"/>
            <w:bookmarkEnd w:id="363"/>
          </w:p>
        </w:tc>
      </w:tr>
      <w:tr w:rsidR="003D4BD4" w:rsidRPr="00BF5681" w14:paraId="46B2EABF" w14:textId="77777777" w:rsidTr="00204412">
        <w:trPr>
          <w:tblHeader/>
        </w:trPr>
        <w:tc>
          <w:tcPr>
            <w:tcW w:w="860" w:type="pct"/>
            <w:shd w:val="clear" w:color="auto" w:fill="DAEEF3" w:themeFill="accent5" w:themeFillTint="33"/>
          </w:tcPr>
          <w:p w14:paraId="7596BB03" w14:textId="77777777" w:rsidR="003D4BD4" w:rsidRPr="003F7B0D" w:rsidRDefault="003D4BD4" w:rsidP="003F7B0D">
            <w:pPr>
              <w:keepNext/>
              <w:spacing w:before="40" w:after="40"/>
              <w:jc w:val="left"/>
              <w:rPr>
                <w:rFonts w:cs="Arial"/>
                <w:b/>
              </w:rPr>
            </w:pPr>
            <w:r w:rsidRPr="003F7B0D">
              <w:rPr>
                <w:rFonts w:cs="Arial"/>
                <w:b/>
              </w:rPr>
              <w:t>Typ</w:t>
            </w:r>
          </w:p>
        </w:tc>
        <w:tc>
          <w:tcPr>
            <w:tcW w:w="1994" w:type="pct"/>
            <w:shd w:val="clear" w:color="auto" w:fill="DAEEF3" w:themeFill="accent5" w:themeFillTint="33"/>
          </w:tcPr>
          <w:p w14:paraId="32914AEA" w14:textId="77777777" w:rsidR="003D4BD4" w:rsidRPr="003F7B0D" w:rsidRDefault="003D4BD4" w:rsidP="003F7B0D">
            <w:pPr>
              <w:keepNext/>
              <w:spacing w:before="40" w:after="40"/>
              <w:jc w:val="left"/>
              <w:rPr>
                <w:rFonts w:cs="Arial"/>
                <w:b/>
              </w:rPr>
            </w:pPr>
            <w:r w:rsidRPr="003F7B0D">
              <w:rPr>
                <w:rFonts w:cs="Arial"/>
                <w:b/>
              </w:rPr>
              <w:t>Číslo a název přílohy</w:t>
            </w:r>
          </w:p>
        </w:tc>
        <w:tc>
          <w:tcPr>
            <w:tcW w:w="2146" w:type="pct"/>
            <w:shd w:val="clear" w:color="auto" w:fill="DAEEF3" w:themeFill="accent5" w:themeFillTint="33"/>
          </w:tcPr>
          <w:p w14:paraId="0AF3D159" w14:textId="44B02608" w:rsidR="003D4BD4" w:rsidRPr="003F7B0D" w:rsidRDefault="003D4BD4" w:rsidP="001B3895">
            <w:pPr>
              <w:keepNext/>
              <w:spacing w:before="40" w:after="40"/>
              <w:jc w:val="left"/>
              <w:rPr>
                <w:rFonts w:cs="Arial"/>
                <w:b/>
              </w:rPr>
            </w:pPr>
            <w:r w:rsidRPr="003F7B0D">
              <w:rPr>
                <w:rFonts w:cs="Arial"/>
                <w:b/>
              </w:rPr>
              <w:t>Upřesnění</w:t>
            </w:r>
            <w:r w:rsidR="00255BA9" w:rsidRPr="003F7B0D">
              <w:rPr>
                <w:rFonts w:cs="Arial"/>
                <w:b/>
              </w:rPr>
              <w:t xml:space="preserve"> přílohy</w:t>
            </w:r>
          </w:p>
        </w:tc>
      </w:tr>
      <w:tr w:rsidR="003D4BD4" w:rsidRPr="00BF5681" w14:paraId="71611F28" w14:textId="77777777" w:rsidTr="00204412">
        <w:sdt>
          <w:sdtPr>
            <w:rPr>
              <w:rFonts w:cs="Arial"/>
            </w:rPr>
            <w:id w:val="-450624137"/>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05AC62B5" w14:textId="47A89EC0" w:rsidR="003D4BD4" w:rsidRPr="003F7B0D" w:rsidRDefault="0096318E" w:rsidP="003F7B0D">
                <w:pPr>
                  <w:spacing w:before="40" w:after="40"/>
                  <w:jc w:val="left"/>
                  <w:rPr>
                    <w:rFonts w:cs="Arial"/>
                  </w:rPr>
                </w:pPr>
                <w:r>
                  <w:rPr>
                    <w:rFonts w:cs="Arial"/>
                  </w:rPr>
                  <w:t>Jiný</w:t>
                </w:r>
              </w:p>
            </w:tc>
          </w:sdtContent>
        </w:sdt>
        <w:tc>
          <w:tcPr>
            <w:tcW w:w="1994" w:type="pct"/>
          </w:tcPr>
          <w:p w14:paraId="41537998" w14:textId="576E3B61" w:rsidR="003D4BD4" w:rsidRPr="003F7B0D" w:rsidRDefault="0096318E" w:rsidP="003F7B0D">
            <w:pPr>
              <w:spacing w:before="40" w:after="40"/>
              <w:jc w:val="left"/>
              <w:rPr>
                <w:rFonts w:cs="Arial"/>
              </w:rPr>
            </w:pPr>
            <w:r>
              <w:rPr>
                <w:rFonts w:cs="Arial"/>
              </w:rPr>
              <w:t xml:space="preserve">Příloha 1 </w:t>
            </w:r>
            <w:r w:rsidR="0052400D">
              <w:rPr>
                <w:rFonts w:cs="Arial"/>
              </w:rPr>
              <w:t>–</w:t>
            </w:r>
            <w:r>
              <w:rPr>
                <w:rFonts w:cs="Arial"/>
              </w:rPr>
              <w:t xml:space="preserve"> </w:t>
            </w:r>
            <w:r w:rsidR="0052400D">
              <w:rPr>
                <w:rFonts w:cs="Arial"/>
              </w:rPr>
              <w:t xml:space="preserve">Návrh rozvoje pro roky </w:t>
            </w:r>
            <w:r w:rsidR="001C5862">
              <w:rPr>
                <w:rFonts w:cs="Arial"/>
              </w:rPr>
              <w:t>2021–2024</w:t>
            </w:r>
          </w:p>
        </w:tc>
        <w:tc>
          <w:tcPr>
            <w:tcW w:w="2146" w:type="pct"/>
          </w:tcPr>
          <w:p w14:paraId="3A6C8CC4" w14:textId="75662969" w:rsidR="003D4BD4" w:rsidRPr="003F7B0D" w:rsidRDefault="0052400D" w:rsidP="003F7B0D">
            <w:pPr>
              <w:spacing w:before="40" w:after="40"/>
              <w:jc w:val="left"/>
              <w:rPr>
                <w:rFonts w:cs="Arial"/>
              </w:rPr>
            </w:pPr>
            <w:r>
              <w:rPr>
                <w:rFonts w:cs="Arial"/>
              </w:rPr>
              <w:t>Návrh a popis plánovaného rozvoje IS EDAZ</w:t>
            </w:r>
          </w:p>
        </w:tc>
      </w:tr>
      <w:tr w:rsidR="00F5163E" w:rsidRPr="00BF5681" w14:paraId="35800DC9" w14:textId="77777777" w:rsidTr="00204412">
        <w:sdt>
          <w:sdtPr>
            <w:rPr>
              <w:rFonts w:cs="Arial"/>
            </w:rPr>
            <w:id w:val="-1956008933"/>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720A1B06" w14:textId="32132117" w:rsidR="00F5163E" w:rsidRPr="003F7B0D" w:rsidRDefault="0052400D" w:rsidP="00B83368">
                <w:pPr>
                  <w:spacing w:before="40" w:after="40"/>
                  <w:jc w:val="left"/>
                  <w:rPr>
                    <w:rFonts w:cs="Arial"/>
                  </w:rPr>
                </w:pPr>
                <w:r>
                  <w:rPr>
                    <w:rFonts w:cs="Arial"/>
                  </w:rPr>
                  <w:t>Detailní rozpad ceny</w:t>
                </w:r>
              </w:p>
            </w:tc>
          </w:sdtContent>
        </w:sdt>
        <w:tc>
          <w:tcPr>
            <w:tcW w:w="1994" w:type="pct"/>
          </w:tcPr>
          <w:p w14:paraId="08BBB4A3" w14:textId="2F5696EC" w:rsidR="00F5163E" w:rsidRPr="003F7B0D" w:rsidRDefault="0052400D" w:rsidP="00B83368">
            <w:pPr>
              <w:spacing w:before="40" w:after="40"/>
              <w:jc w:val="left"/>
              <w:rPr>
                <w:rFonts w:cs="Arial"/>
              </w:rPr>
            </w:pPr>
            <w:r>
              <w:rPr>
                <w:rFonts w:cs="Arial"/>
              </w:rPr>
              <w:t>Příloha 2 – Kalkulace rozvoje</w:t>
            </w:r>
          </w:p>
        </w:tc>
        <w:tc>
          <w:tcPr>
            <w:tcW w:w="2146" w:type="pct"/>
          </w:tcPr>
          <w:p w14:paraId="240D83A5" w14:textId="34E30BD5" w:rsidR="00F5163E" w:rsidRPr="003F7B0D" w:rsidRDefault="0052400D" w:rsidP="00B83368">
            <w:pPr>
              <w:spacing w:before="40" w:after="40"/>
              <w:jc w:val="left"/>
              <w:rPr>
                <w:rFonts w:cs="Arial"/>
              </w:rPr>
            </w:pPr>
            <w:r>
              <w:rPr>
                <w:rFonts w:cs="Arial"/>
              </w:rPr>
              <w:t>Orientační kalkulace rozvoje dle Přílohy 1. Detailní kalkulace bude řešena v rámci analýzy.</w:t>
            </w:r>
          </w:p>
        </w:tc>
      </w:tr>
      <w:tr w:rsidR="00F5163E" w:rsidRPr="00BF5681" w14:paraId="27EEE6F1" w14:textId="77777777" w:rsidTr="00204412">
        <w:sdt>
          <w:sdtPr>
            <w:rPr>
              <w:rFonts w:cs="Arial"/>
            </w:rPr>
            <w:id w:val="663906816"/>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7075EAA2" w14:textId="5A81D446" w:rsidR="00F5163E" w:rsidRPr="003F7B0D" w:rsidRDefault="00F81C65" w:rsidP="00B83368">
                <w:pPr>
                  <w:spacing w:before="40" w:after="40"/>
                  <w:jc w:val="left"/>
                  <w:rPr>
                    <w:rFonts w:cs="Arial"/>
                  </w:rPr>
                </w:pPr>
                <w:r>
                  <w:rPr>
                    <w:rFonts w:cs="Arial"/>
                  </w:rPr>
                  <w:t>Jiný</w:t>
                </w:r>
              </w:p>
            </w:tc>
          </w:sdtContent>
        </w:sdt>
        <w:tc>
          <w:tcPr>
            <w:tcW w:w="1994" w:type="pct"/>
          </w:tcPr>
          <w:p w14:paraId="76B74E72" w14:textId="7A1381C0" w:rsidR="00F5163E" w:rsidRPr="003F7B0D" w:rsidRDefault="00F81C65" w:rsidP="00B83368">
            <w:pPr>
              <w:spacing w:before="40" w:after="40"/>
              <w:jc w:val="left"/>
              <w:rPr>
                <w:rFonts w:cs="Arial"/>
              </w:rPr>
            </w:pPr>
            <w:r>
              <w:rPr>
                <w:rFonts w:cs="Arial"/>
              </w:rPr>
              <w:t>Příloha 3 – formulář OHA IS EDAZ z</w:t>
            </w:r>
            <w:r w:rsidR="00D83211">
              <w:rPr>
                <w:rFonts w:cs="Arial"/>
              </w:rPr>
              <w:t> </w:t>
            </w:r>
            <w:r>
              <w:rPr>
                <w:rFonts w:cs="Arial"/>
              </w:rPr>
              <w:t>02</w:t>
            </w:r>
            <w:r w:rsidR="00D83211">
              <w:rPr>
                <w:rFonts w:cs="Arial"/>
              </w:rPr>
              <w:t>-</w:t>
            </w:r>
            <w:r>
              <w:rPr>
                <w:rFonts w:cs="Arial"/>
              </w:rPr>
              <w:t>2020</w:t>
            </w:r>
          </w:p>
        </w:tc>
        <w:tc>
          <w:tcPr>
            <w:tcW w:w="2146" w:type="pct"/>
          </w:tcPr>
          <w:p w14:paraId="71496685" w14:textId="0AAC9DB6" w:rsidR="00F5163E" w:rsidRPr="003F7B0D" w:rsidRDefault="00F81C65" w:rsidP="00B83368">
            <w:pPr>
              <w:spacing w:before="40" w:after="40"/>
              <w:jc w:val="left"/>
              <w:rPr>
                <w:rFonts w:cs="Arial"/>
              </w:rPr>
            </w:pPr>
            <w:r>
              <w:rPr>
                <w:rFonts w:eastAsia="Calibri" w:cs="Arial"/>
              </w:rPr>
              <w:t xml:space="preserve">formulář </w:t>
            </w:r>
            <w:r w:rsidRPr="6066708C">
              <w:rPr>
                <w:rFonts w:eastAsia="Arial" w:cs="Arial"/>
              </w:rPr>
              <w:t>HAeG_A_EDAZ_21022020</w:t>
            </w:r>
          </w:p>
        </w:tc>
      </w:tr>
      <w:tr w:rsidR="00255BA9" w:rsidRPr="00BF5681" w14:paraId="5C05E662" w14:textId="77777777" w:rsidTr="00204412">
        <w:sdt>
          <w:sdtPr>
            <w:rPr>
              <w:rFonts w:cs="Arial"/>
            </w:rPr>
            <w:id w:val="-557553351"/>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35F52736" w14:textId="0612968B" w:rsidR="00255BA9" w:rsidRPr="003F7B0D" w:rsidRDefault="001B3895" w:rsidP="003F7B0D">
                <w:pPr>
                  <w:spacing w:before="40" w:after="40"/>
                  <w:jc w:val="left"/>
                  <w:rPr>
                    <w:rFonts w:cs="Arial"/>
                  </w:rPr>
                </w:pPr>
                <w:r w:rsidRPr="003F7B0D">
                  <w:rPr>
                    <w:rStyle w:val="Zstupntext"/>
                    <w:rFonts w:cs="Arial"/>
                    <w:i/>
                    <w:color w:val="FF0000"/>
                  </w:rPr>
                  <w:t>Zvolte položku.</w:t>
                </w:r>
              </w:p>
            </w:tc>
          </w:sdtContent>
        </w:sdt>
        <w:tc>
          <w:tcPr>
            <w:tcW w:w="1994" w:type="pct"/>
          </w:tcPr>
          <w:p w14:paraId="18EE08D4" w14:textId="77777777" w:rsidR="00255BA9" w:rsidRPr="003F7B0D" w:rsidRDefault="00255BA9" w:rsidP="003F7B0D">
            <w:pPr>
              <w:spacing w:before="40" w:after="40"/>
              <w:jc w:val="left"/>
              <w:rPr>
                <w:rFonts w:cs="Arial"/>
              </w:rPr>
            </w:pPr>
          </w:p>
        </w:tc>
        <w:tc>
          <w:tcPr>
            <w:tcW w:w="2146" w:type="pct"/>
          </w:tcPr>
          <w:p w14:paraId="7ED5680E" w14:textId="77777777" w:rsidR="00255BA9" w:rsidRPr="003F7B0D" w:rsidRDefault="00255BA9" w:rsidP="003F7B0D">
            <w:pPr>
              <w:spacing w:before="40" w:after="40"/>
              <w:jc w:val="left"/>
              <w:rPr>
                <w:rFonts w:cs="Arial"/>
              </w:rPr>
            </w:pPr>
          </w:p>
        </w:tc>
      </w:tr>
      <w:tr w:rsidR="003D4BD4" w:rsidRPr="00BF5681" w14:paraId="230B8769" w14:textId="77777777" w:rsidTr="00204412">
        <w:sdt>
          <w:sdtPr>
            <w:rPr>
              <w:rFonts w:cs="Arial"/>
            </w:rPr>
            <w:id w:val="-2018831902"/>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69641CD5" w14:textId="235880AC" w:rsidR="003D4BD4" w:rsidRPr="003F7B0D" w:rsidRDefault="001B3895" w:rsidP="001B3895">
                <w:pPr>
                  <w:spacing w:before="40" w:after="40"/>
                  <w:jc w:val="left"/>
                  <w:rPr>
                    <w:rFonts w:cs="Arial"/>
                  </w:rPr>
                </w:pPr>
                <w:r w:rsidRPr="003F7B0D">
                  <w:rPr>
                    <w:rStyle w:val="Zstupntext"/>
                    <w:rFonts w:cs="Arial"/>
                    <w:i/>
                    <w:color w:val="FF0000"/>
                  </w:rPr>
                  <w:t>Zvolte položku.</w:t>
                </w:r>
              </w:p>
            </w:tc>
          </w:sdtContent>
        </w:sdt>
        <w:tc>
          <w:tcPr>
            <w:tcW w:w="1994" w:type="pct"/>
          </w:tcPr>
          <w:p w14:paraId="40B31269" w14:textId="77777777" w:rsidR="003D4BD4" w:rsidRPr="003F7B0D" w:rsidRDefault="003D4BD4" w:rsidP="003F7B0D">
            <w:pPr>
              <w:spacing w:before="40" w:after="40"/>
              <w:jc w:val="left"/>
              <w:rPr>
                <w:rFonts w:cs="Arial"/>
              </w:rPr>
            </w:pPr>
          </w:p>
        </w:tc>
        <w:tc>
          <w:tcPr>
            <w:tcW w:w="2146" w:type="pct"/>
          </w:tcPr>
          <w:p w14:paraId="30D629BA" w14:textId="77777777" w:rsidR="003D4BD4" w:rsidRPr="003F7B0D" w:rsidRDefault="003D4BD4" w:rsidP="003F7B0D">
            <w:pPr>
              <w:spacing w:before="40" w:after="40"/>
              <w:jc w:val="left"/>
              <w:rPr>
                <w:rFonts w:cs="Arial"/>
              </w:rPr>
            </w:pPr>
          </w:p>
        </w:tc>
      </w:tr>
      <w:tr w:rsidR="000B77C7" w:rsidRPr="00BF5681" w14:paraId="6AA89CAA" w14:textId="77777777" w:rsidTr="00204412">
        <w:tc>
          <w:tcPr>
            <w:tcW w:w="860" w:type="pct"/>
          </w:tcPr>
          <w:p w14:paraId="2FA5C9E0" w14:textId="546B5DE1" w:rsidR="000B77C7" w:rsidRDefault="000B77C7" w:rsidP="003F7B0D">
            <w:pPr>
              <w:spacing w:before="40" w:after="40"/>
              <w:jc w:val="left"/>
              <w:rPr>
                <w:rFonts w:cs="Arial"/>
              </w:rPr>
            </w:pPr>
            <w:r>
              <w:rPr>
                <w:rFonts w:cs="Arial"/>
              </w:rPr>
              <w:t>Celkový počet příloh:</w:t>
            </w:r>
          </w:p>
        </w:tc>
        <w:tc>
          <w:tcPr>
            <w:tcW w:w="4140" w:type="pct"/>
            <w:gridSpan w:val="2"/>
          </w:tcPr>
          <w:p w14:paraId="2404E3EC" w14:textId="01DA961E" w:rsidR="000B77C7" w:rsidRPr="003F7B0D" w:rsidRDefault="00F81C65" w:rsidP="003F7B0D">
            <w:pPr>
              <w:spacing w:before="40" w:after="40"/>
              <w:jc w:val="left"/>
              <w:rPr>
                <w:rFonts w:cs="Arial"/>
              </w:rPr>
            </w:pPr>
            <w:r>
              <w:rPr>
                <w:rFonts w:cs="Arial"/>
              </w:rPr>
              <w:t>3</w:t>
            </w:r>
          </w:p>
        </w:tc>
      </w:tr>
    </w:tbl>
    <w:p w14:paraId="245C50A4" w14:textId="3F76100D" w:rsidR="002B428C" w:rsidRPr="00FA1910" w:rsidRDefault="002B428C" w:rsidP="000B77C7">
      <w:pPr>
        <w:rPr>
          <w:lang w:val="en-US"/>
        </w:rPr>
      </w:pPr>
    </w:p>
    <w:sectPr w:rsidR="002B428C" w:rsidRPr="00FA1910" w:rsidSect="00245386">
      <w:headerReference w:type="default" r:id="rId48"/>
      <w:footerReference w:type="default" r:id="rId49"/>
      <w:footerReference w:type="first" r:id="rId50"/>
      <w:pgSz w:w="11906" w:h="16838" w:code="9"/>
      <w:pgMar w:top="1134" w:right="284" w:bottom="1134" w:left="28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30341" w14:textId="77777777" w:rsidR="00384AFF" w:rsidRDefault="00384AFF" w:rsidP="00BA54A6">
      <w:pPr>
        <w:spacing w:after="0"/>
      </w:pPr>
      <w:r>
        <w:separator/>
      </w:r>
    </w:p>
  </w:endnote>
  <w:endnote w:type="continuationSeparator" w:id="0">
    <w:p w14:paraId="37C71F27" w14:textId="77777777" w:rsidR="00384AFF" w:rsidRDefault="00384AFF" w:rsidP="00BA54A6">
      <w:pPr>
        <w:spacing w:after="0"/>
      </w:pPr>
      <w:r>
        <w:continuationSeparator/>
      </w:r>
    </w:p>
  </w:endnote>
  <w:endnote w:type="continuationNotice" w:id="1">
    <w:p w14:paraId="23DA7248" w14:textId="77777777" w:rsidR="00384AFF" w:rsidRDefault="00384A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479939"/>
      <w:docPartObj>
        <w:docPartGallery w:val="Page Numbers (Bottom of Page)"/>
        <w:docPartUnique/>
      </w:docPartObj>
    </w:sdtPr>
    <w:sdtEndPr/>
    <w:sdtContent>
      <w:p w14:paraId="59315BCE" w14:textId="5A0FE6D9" w:rsidR="006D1881" w:rsidRDefault="006D1881" w:rsidP="003F7B0D">
        <w:pPr>
          <w:pStyle w:val="Zpat"/>
          <w:spacing w:before="240" w:after="0"/>
          <w:jc w:val="center"/>
        </w:pPr>
        <w:r>
          <w:fldChar w:fldCharType="begin"/>
        </w:r>
        <w:r>
          <w:instrText>PAGE   \* MERGEFORMAT</w:instrText>
        </w:r>
        <w:r>
          <w:fldChar w:fldCharType="separate"/>
        </w:r>
        <w:r w:rsidR="00106856">
          <w:rPr>
            <w:noProof/>
          </w:rPr>
          <w:t>2</w:t>
        </w:r>
        <w:r>
          <w:fldChar w:fldCharType="end"/>
        </w:r>
      </w:p>
    </w:sdtContent>
  </w:sdt>
  <w:p w14:paraId="559BCAF9" w14:textId="77777777" w:rsidR="006D1881" w:rsidRDefault="006D1881" w:rsidP="003F7B0D">
    <w:pPr>
      <w:pStyle w:val="Zpa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2F64B" w14:textId="065AD770" w:rsidR="006D1881" w:rsidRDefault="006D1881" w:rsidP="00DC666A">
    <w:pPr>
      <w:pStyle w:val="Zpat"/>
      <w:jc w:val="center"/>
    </w:pPr>
    <w:r w:rsidRPr="007540D8">
      <w:rPr>
        <w:rFonts w:cs="Arial"/>
        <w:noProof/>
        <w:lang w:eastAsia="cs-CZ"/>
      </w:rPr>
      <w:drawing>
        <wp:inline distT="0" distB="0" distL="0" distR="0" wp14:anchorId="660796A3" wp14:editId="4C2AD8D6">
          <wp:extent cx="742950" cy="261721"/>
          <wp:effectExtent l="0" t="0" r="0" b="5080"/>
          <wp:docPr id="5" name="Obrázek 5"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 xml:space="preserve">Toto dílo </w:t>
    </w:r>
    <w:proofErr w:type="gramStart"/>
    <w:r w:rsidRPr="007540D8">
      <w:rPr>
        <w:rFonts w:cs="Arial"/>
      </w:rPr>
      <w:t>podléhá</w:t>
    </w:r>
    <w:proofErr w:type="gramEnd"/>
    <w:r w:rsidRPr="007540D8">
      <w:rPr>
        <w:rFonts w:cs="Arial"/>
      </w:rPr>
      <w:t xml:space="preserve"> licenci </w:t>
    </w:r>
    <w:hyperlink r:id="rId3" w:history="1">
      <w:r w:rsidRPr="00012A56">
        <w:rPr>
          <w:rStyle w:val="Hypertextovodkaz"/>
          <w:rFonts w:cs="Arial"/>
        </w:rPr>
        <w:t xml:space="preserve">Creative Commons </w:t>
      </w:r>
      <w:proofErr w:type="gramStart"/>
      <w:r w:rsidRPr="00012A56">
        <w:rPr>
          <w:rStyle w:val="Hypertextovodkaz"/>
          <w:rFonts w:cs="Arial"/>
        </w:rPr>
        <w:t>Uveďte</w:t>
      </w:r>
      <w:proofErr w:type="gramEnd"/>
      <w:r w:rsidRPr="00012A56">
        <w:rPr>
          <w:rStyle w:val="Hypertextovodkaz"/>
          <w:rFonts w:cs="Arial"/>
        </w:rPr>
        <w:t xml:space="preserve"> původ 4.0 Mezinárodní Licence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8D596" w14:textId="77777777" w:rsidR="00384AFF" w:rsidRDefault="00384AFF" w:rsidP="00BA54A6">
      <w:pPr>
        <w:spacing w:after="0"/>
      </w:pPr>
      <w:r>
        <w:separator/>
      </w:r>
    </w:p>
  </w:footnote>
  <w:footnote w:type="continuationSeparator" w:id="0">
    <w:p w14:paraId="1E159E5A" w14:textId="77777777" w:rsidR="00384AFF" w:rsidRDefault="00384AFF" w:rsidP="00BA54A6">
      <w:pPr>
        <w:spacing w:after="0"/>
      </w:pPr>
      <w:r>
        <w:continuationSeparator/>
      </w:r>
    </w:p>
  </w:footnote>
  <w:footnote w:type="continuationNotice" w:id="1">
    <w:p w14:paraId="515DD93A" w14:textId="77777777" w:rsidR="00384AFF" w:rsidRDefault="00384AFF">
      <w:pPr>
        <w:spacing w:after="0"/>
      </w:pPr>
    </w:p>
  </w:footnote>
  <w:footnote w:id="2">
    <w:p w14:paraId="5ABAFECE" w14:textId="77777777" w:rsidR="006D1881" w:rsidRDefault="006D1881" w:rsidP="00BA54A6">
      <w:pPr>
        <w:pStyle w:val="Textpoznpodarou"/>
      </w:pPr>
      <w:r>
        <w:rPr>
          <w:rStyle w:val="Znakapoznpodarou"/>
        </w:rPr>
        <w:footnoteRef/>
      </w:r>
      <w:r>
        <w:t xml:space="preserve"> Evropské strukturální a investiční fondy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02D67" w14:textId="77777777" w:rsidR="006D1881" w:rsidRDefault="006D1881" w:rsidP="009C0F85">
    <w:pPr>
      <w:pStyle w:val="Zhlav"/>
    </w:pPr>
    <w:r>
      <w:rPr>
        <w:noProof/>
        <w:lang w:eastAsia="cs-CZ"/>
      </w:rPr>
      <w:drawing>
        <wp:anchor distT="0" distB="0" distL="114300" distR="114300" simplePos="0" relativeHeight="251658240" behindDoc="0" locked="0" layoutInCell="1" allowOverlap="1" wp14:anchorId="6471ABBF" wp14:editId="497205A9">
          <wp:simplePos x="0" y="0"/>
          <wp:positionH relativeFrom="margin">
            <wp:posOffset>2733</wp:posOffset>
          </wp:positionH>
          <wp:positionV relativeFrom="margin">
            <wp:posOffset>-455267</wp:posOffset>
          </wp:positionV>
          <wp:extent cx="1192530" cy="327025"/>
          <wp:effectExtent l="0" t="0" r="7620" b="0"/>
          <wp:wrapSquare wrapText="bothSides"/>
          <wp:docPr id="4"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6B2B"/>
    <w:multiLevelType w:val="hybridMultilevel"/>
    <w:tmpl w:val="B69E3C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0B3221BB"/>
    <w:multiLevelType w:val="multilevel"/>
    <w:tmpl w:val="651C3FF8"/>
    <w:lvl w:ilvl="0">
      <w:start w:val="1"/>
      <w:numFmt w:val="decimal"/>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C1656FD"/>
    <w:multiLevelType w:val="multilevel"/>
    <w:tmpl w:val="04CEBE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6DF1232"/>
    <w:multiLevelType w:val="hybridMultilevel"/>
    <w:tmpl w:val="59C66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E9664E"/>
    <w:multiLevelType w:val="hybridMultilevel"/>
    <w:tmpl w:val="42BC7102"/>
    <w:lvl w:ilvl="0" w:tplc="CDC0F4E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6D673E"/>
    <w:multiLevelType w:val="hybridMultilevel"/>
    <w:tmpl w:val="9E0828AE"/>
    <w:lvl w:ilvl="0" w:tplc="C1A43FF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723DE1"/>
    <w:multiLevelType w:val="hybridMultilevel"/>
    <w:tmpl w:val="2DA68EDA"/>
    <w:lvl w:ilvl="0" w:tplc="299CAEE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E37152"/>
    <w:multiLevelType w:val="hybridMultilevel"/>
    <w:tmpl w:val="6A6C0E8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BAF0BEC"/>
    <w:multiLevelType w:val="hybridMultilevel"/>
    <w:tmpl w:val="066A82AE"/>
    <w:lvl w:ilvl="0" w:tplc="CC4862B6">
      <w:start w:val="1"/>
      <w:numFmt w:val="bullet"/>
      <w:lvlText w:val=""/>
      <w:lvlJc w:val="left"/>
      <w:pPr>
        <w:ind w:left="720" w:hanging="360"/>
      </w:pPr>
      <w:rPr>
        <w:rFonts w:ascii="Symbol" w:hAnsi="Symbol" w:hint="default"/>
      </w:rPr>
    </w:lvl>
    <w:lvl w:ilvl="1" w:tplc="4210EA5A">
      <w:start w:val="1"/>
      <w:numFmt w:val="bullet"/>
      <w:lvlText w:val="o"/>
      <w:lvlJc w:val="left"/>
      <w:pPr>
        <w:ind w:left="1440" w:hanging="360"/>
      </w:pPr>
      <w:rPr>
        <w:rFonts w:ascii="Courier New" w:hAnsi="Courier New" w:hint="default"/>
      </w:rPr>
    </w:lvl>
    <w:lvl w:ilvl="2" w:tplc="2BE8C968">
      <w:start w:val="1"/>
      <w:numFmt w:val="bullet"/>
      <w:lvlText w:val=""/>
      <w:lvlJc w:val="left"/>
      <w:pPr>
        <w:ind w:left="2160" w:hanging="360"/>
      </w:pPr>
      <w:rPr>
        <w:rFonts w:ascii="Wingdings" w:hAnsi="Wingdings" w:hint="default"/>
      </w:rPr>
    </w:lvl>
    <w:lvl w:ilvl="3" w:tplc="149E45DE">
      <w:start w:val="1"/>
      <w:numFmt w:val="bullet"/>
      <w:lvlText w:val=""/>
      <w:lvlJc w:val="left"/>
      <w:pPr>
        <w:ind w:left="2880" w:hanging="360"/>
      </w:pPr>
      <w:rPr>
        <w:rFonts w:ascii="Symbol" w:hAnsi="Symbol" w:hint="default"/>
      </w:rPr>
    </w:lvl>
    <w:lvl w:ilvl="4" w:tplc="E5E89616">
      <w:start w:val="1"/>
      <w:numFmt w:val="bullet"/>
      <w:lvlText w:val="o"/>
      <w:lvlJc w:val="left"/>
      <w:pPr>
        <w:ind w:left="3600" w:hanging="360"/>
      </w:pPr>
      <w:rPr>
        <w:rFonts w:ascii="Courier New" w:hAnsi="Courier New" w:hint="default"/>
      </w:rPr>
    </w:lvl>
    <w:lvl w:ilvl="5" w:tplc="2E3E57B0">
      <w:start w:val="1"/>
      <w:numFmt w:val="bullet"/>
      <w:lvlText w:val=""/>
      <w:lvlJc w:val="left"/>
      <w:pPr>
        <w:ind w:left="4320" w:hanging="360"/>
      </w:pPr>
      <w:rPr>
        <w:rFonts w:ascii="Wingdings" w:hAnsi="Wingdings" w:hint="default"/>
      </w:rPr>
    </w:lvl>
    <w:lvl w:ilvl="6" w:tplc="50DA4672">
      <w:start w:val="1"/>
      <w:numFmt w:val="bullet"/>
      <w:lvlText w:val=""/>
      <w:lvlJc w:val="left"/>
      <w:pPr>
        <w:ind w:left="5040" w:hanging="360"/>
      </w:pPr>
      <w:rPr>
        <w:rFonts w:ascii="Symbol" w:hAnsi="Symbol" w:hint="default"/>
      </w:rPr>
    </w:lvl>
    <w:lvl w:ilvl="7" w:tplc="1526A030">
      <w:start w:val="1"/>
      <w:numFmt w:val="bullet"/>
      <w:lvlText w:val="o"/>
      <w:lvlJc w:val="left"/>
      <w:pPr>
        <w:ind w:left="5760" w:hanging="360"/>
      </w:pPr>
      <w:rPr>
        <w:rFonts w:ascii="Courier New" w:hAnsi="Courier New" w:hint="default"/>
      </w:rPr>
    </w:lvl>
    <w:lvl w:ilvl="8" w:tplc="F22AFB0E">
      <w:start w:val="1"/>
      <w:numFmt w:val="bullet"/>
      <w:lvlText w:val=""/>
      <w:lvlJc w:val="left"/>
      <w:pPr>
        <w:ind w:left="6480" w:hanging="360"/>
      </w:pPr>
      <w:rPr>
        <w:rFonts w:ascii="Wingdings" w:hAnsi="Wingdings" w:hint="default"/>
      </w:rPr>
    </w:lvl>
  </w:abstractNum>
  <w:abstractNum w:abstractNumId="10">
    <w:nsid w:val="374A48CE"/>
    <w:multiLevelType w:val="hybridMultilevel"/>
    <w:tmpl w:val="860AB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442E5439"/>
    <w:multiLevelType w:val="hybridMultilevel"/>
    <w:tmpl w:val="212AAA64"/>
    <w:lvl w:ilvl="0" w:tplc="35649C1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4EDC0A78"/>
    <w:multiLevelType w:val="hybridMultilevel"/>
    <w:tmpl w:val="9A08B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42A1329"/>
    <w:multiLevelType w:val="hybridMultilevel"/>
    <w:tmpl w:val="690A2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87234D8"/>
    <w:multiLevelType w:val="hybridMultilevel"/>
    <w:tmpl w:val="1A5EE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21">
    <w:nsid w:val="69CC7946"/>
    <w:multiLevelType w:val="multilevel"/>
    <w:tmpl w:val="ACE2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85E09E3"/>
    <w:multiLevelType w:val="hybridMultilevel"/>
    <w:tmpl w:val="DF72CC0A"/>
    <w:lvl w:ilvl="0" w:tplc="700CDDC8">
      <w:start w:val="1"/>
      <w:numFmt w:val="decimal"/>
      <w:lvlText w:val="%1/"/>
      <w:lvlJc w:val="left"/>
      <w:pPr>
        <w:ind w:left="1070" w:hanging="360"/>
      </w:pPr>
      <w:rPr>
        <w:rFonts w:ascii="Arial Narrow" w:hAnsi="Arial Narrow" w:hint="default"/>
        <w:b w:val="0"/>
        <w:i/>
        <w:sz w:val="20"/>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num w:numId="1">
    <w:abstractNumId w:val="9"/>
  </w:num>
  <w:num w:numId="2">
    <w:abstractNumId w:val="23"/>
  </w:num>
  <w:num w:numId="3">
    <w:abstractNumId w:val="2"/>
  </w:num>
  <w:num w:numId="4">
    <w:abstractNumId w:val="18"/>
  </w:num>
  <w:num w:numId="5">
    <w:abstractNumId w:val="20"/>
  </w:num>
  <w:num w:numId="6">
    <w:abstractNumId w:val="13"/>
  </w:num>
  <w:num w:numId="7">
    <w:abstractNumId w:val="17"/>
  </w:num>
  <w:num w:numId="8">
    <w:abstractNumId w:val="11"/>
  </w:num>
  <w:num w:numId="9">
    <w:abstractNumId w:val="5"/>
  </w:num>
  <w:num w:numId="10">
    <w:abstractNumId w:val="16"/>
  </w:num>
  <w:num w:numId="11">
    <w:abstractNumId w:val="0"/>
  </w:num>
  <w:num w:numId="12">
    <w:abstractNumId w:val="10"/>
  </w:num>
  <w:num w:numId="13">
    <w:abstractNumId w:val="7"/>
  </w:num>
  <w:num w:numId="14">
    <w:abstractNumId w:val="12"/>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4"/>
  </w:num>
  <w:num w:numId="24">
    <w:abstractNumId w:val="1"/>
  </w:num>
  <w:num w:numId="25">
    <w:abstractNumId w:val="8"/>
  </w:num>
  <w:num w:numId="26">
    <w:abstractNumId w:val="14"/>
  </w:num>
  <w:num w:numId="27">
    <w:abstractNumId w:val="22"/>
  </w:num>
  <w:num w:numId="28">
    <w:abstractNumId w:val="4"/>
  </w:num>
  <w:num w:numId="29">
    <w:abstractNumId w:val="19"/>
  </w:num>
  <w:num w:numId="30">
    <w:abstractNumId w:val="15"/>
  </w:num>
  <w:num w:numId="3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comments" w:enforcement="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4A6"/>
    <w:rsid w:val="00000A2F"/>
    <w:rsid w:val="00001CF5"/>
    <w:rsid w:val="000020A4"/>
    <w:rsid w:val="00002448"/>
    <w:rsid w:val="000029E1"/>
    <w:rsid w:val="00003292"/>
    <w:rsid w:val="00004055"/>
    <w:rsid w:val="000056DB"/>
    <w:rsid w:val="000105DB"/>
    <w:rsid w:val="0002038E"/>
    <w:rsid w:val="00024657"/>
    <w:rsid w:val="00026733"/>
    <w:rsid w:val="00030314"/>
    <w:rsid w:val="0003123D"/>
    <w:rsid w:val="00031367"/>
    <w:rsid w:val="00032EA6"/>
    <w:rsid w:val="00032FBE"/>
    <w:rsid w:val="000362FA"/>
    <w:rsid w:val="00036693"/>
    <w:rsid w:val="000374C9"/>
    <w:rsid w:val="00040054"/>
    <w:rsid w:val="00041BFA"/>
    <w:rsid w:val="000441E7"/>
    <w:rsid w:val="000448B6"/>
    <w:rsid w:val="000452C8"/>
    <w:rsid w:val="00050E0F"/>
    <w:rsid w:val="000532B2"/>
    <w:rsid w:val="00053C5F"/>
    <w:rsid w:val="00055794"/>
    <w:rsid w:val="0005596D"/>
    <w:rsid w:val="000560C7"/>
    <w:rsid w:val="00056B74"/>
    <w:rsid w:val="0005707F"/>
    <w:rsid w:val="000612D8"/>
    <w:rsid w:val="00065EC3"/>
    <w:rsid w:val="000678CD"/>
    <w:rsid w:val="00071EE5"/>
    <w:rsid w:val="000734B0"/>
    <w:rsid w:val="00073E15"/>
    <w:rsid w:val="000755DA"/>
    <w:rsid w:val="000802C0"/>
    <w:rsid w:val="0008257E"/>
    <w:rsid w:val="000831DF"/>
    <w:rsid w:val="00083DBF"/>
    <w:rsid w:val="00085A40"/>
    <w:rsid w:val="00085B93"/>
    <w:rsid w:val="00085C93"/>
    <w:rsid w:val="00087C53"/>
    <w:rsid w:val="00091DEA"/>
    <w:rsid w:val="00094BDA"/>
    <w:rsid w:val="00096D3A"/>
    <w:rsid w:val="000A03AE"/>
    <w:rsid w:val="000A0508"/>
    <w:rsid w:val="000A27D0"/>
    <w:rsid w:val="000A4442"/>
    <w:rsid w:val="000A6D1E"/>
    <w:rsid w:val="000B10EF"/>
    <w:rsid w:val="000B1A48"/>
    <w:rsid w:val="000B2FA2"/>
    <w:rsid w:val="000B5D12"/>
    <w:rsid w:val="000B77C7"/>
    <w:rsid w:val="000C0F62"/>
    <w:rsid w:val="000C18B1"/>
    <w:rsid w:val="000C38D5"/>
    <w:rsid w:val="000C4BEA"/>
    <w:rsid w:val="000C6D83"/>
    <w:rsid w:val="000C7BAC"/>
    <w:rsid w:val="000D1428"/>
    <w:rsid w:val="000D3853"/>
    <w:rsid w:val="000D3A80"/>
    <w:rsid w:val="000D50CF"/>
    <w:rsid w:val="000D5498"/>
    <w:rsid w:val="000D5D06"/>
    <w:rsid w:val="000D69C6"/>
    <w:rsid w:val="000D74CF"/>
    <w:rsid w:val="000D9CC9"/>
    <w:rsid w:val="000E1714"/>
    <w:rsid w:val="000E18E9"/>
    <w:rsid w:val="000E1FCC"/>
    <w:rsid w:val="000E6E0D"/>
    <w:rsid w:val="000F26EB"/>
    <w:rsid w:val="000F51F1"/>
    <w:rsid w:val="000F7DDA"/>
    <w:rsid w:val="0010061B"/>
    <w:rsid w:val="00103D9D"/>
    <w:rsid w:val="00103F7E"/>
    <w:rsid w:val="00104A0A"/>
    <w:rsid w:val="00105B79"/>
    <w:rsid w:val="0010618F"/>
    <w:rsid w:val="00106856"/>
    <w:rsid w:val="00114827"/>
    <w:rsid w:val="00115D63"/>
    <w:rsid w:val="001207BC"/>
    <w:rsid w:val="00123D3E"/>
    <w:rsid w:val="00125EFE"/>
    <w:rsid w:val="00130204"/>
    <w:rsid w:val="001304AE"/>
    <w:rsid w:val="00130B8E"/>
    <w:rsid w:val="00130FB8"/>
    <w:rsid w:val="00131883"/>
    <w:rsid w:val="00132D68"/>
    <w:rsid w:val="00133CA5"/>
    <w:rsid w:val="00136EE3"/>
    <w:rsid w:val="001376F3"/>
    <w:rsid w:val="00142A64"/>
    <w:rsid w:val="0014317C"/>
    <w:rsid w:val="0014445B"/>
    <w:rsid w:val="0014499A"/>
    <w:rsid w:val="00145B47"/>
    <w:rsid w:val="00146E03"/>
    <w:rsid w:val="001504CC"/>
    <w:rsid w:val="00151BAF"/>
    <w:rsid w:val="00154F24"/>
    <w:rsid w:val="0015611E"/>
    <w:rsid w:val="001564D3"/>
    <w:rsid w:val="00163102"/>
    <w:rsid w:val="00163DB0"/>
    <w:rsid w:val="001645E1"/>
    <w:rsid w:val="00164F9F"/>
    <w:rsid w:val="00165531"/>
    <w:rsid w:val="001670D9"/>
    <w:rsid w:val="001675A9"/>
    <w:rsid w:val="0016797B"/>
    <w:rsid w:val="001717A4"/>
    <w:rsid w:val="00174047"/>
    <w:rsid w:val="0017503F"/>
    <w:rsid w:val="00177249"/>
    <w:rsid w:val="001808C2"/>
    <w:rsid w:val="001812FB"/>
    <w:rsid w:val="00187D1C"/>
    <w:rsid w:val="00190577"/>
    <w:rsid w:val="00191990"/>
    <w:rsid w:val="00191EB2"/>
    <w:rsid w:val="00194D47"/>
    <w:rsid w:val="0019597C"/>
    <w:rsid w:val="00196E46"/>
    <w:rsid w:val="00197E01"/>
    <w:rsid w:val="001A2AC6"/>
    <w:rsid w:val="001A2C40"/>
    <w:rsid w:val="001A32FA"/>
    <w:rsid w:val="001A44B0"/>
    <w:rsid w:val="001A489F"/>
    <w:rsid w:val="001A5512"/>
    <w:rsid w:val="001B018B"/>
    <w:rsid w:val="001B0364"/>
    <w:rsid w:val="001B3895"/>
    <w:rsid w:val="001B502F"/>
    <w:rsid w:val="001B5724"/>
    <w:rsid w:val="001B57BB"/>
    <w:rsid w:val="001B6060"/>
    <w:rsid w:val="001B640E"/>
    <w:rsid w:val="001B6FF0"/>
    <w:rsid w:val="001C06C9"/>
    <w:rsid w:val="001C29A3"/>
    <w:rsid w:val="001C3C3C"/>
    <w:rsid w:val="001C3CB1"/>
    <w:rsid w:val="001C5862"/>
    <w:rsid w:val="001D1A5D"/>
    <w:rsid w:val="001D56F5"/>
    <w:rsid w:val="001D6455"/>
    <w:rsid w:val="001E1AD3"/>
    <w:rsid w:val="001E4ED5"/>
    <w:rsid w:val="001E716A"/>
    <w:rsid w:val="001F16A1"/>
    <w:rsid w:val="001F57C7"/>
    <w:rsid w:val="001F7260"/>
    <w:rsid w:val="00203C1F"/>
    <w:rsid w:val="00204412"/>
    <w:rsid w:val="002048E6"/>
    <w:rsid w:val="00207C70"/>
    <w:rsid w:val="00210836"/>
    <w:rsid w:val="00213BC7"/>
    <w:rsid w:val="0021409C"/>
    <w:rsid w:val="00216FF8"/>
    <w:rsid w:val="002200D1"/>
    <w:rsid w:val="00221059"/>
    <w:rsid w:val="0022149A"/>
    <w:rsid w:val="00221E7F"/>
    <w:rsid w:val="00224164"/>
    <w:rsid w:val="002279DF"/>
    <w:rsid w:val="00232325"/>
    <w:rsid w:val="00233783"/>
    <w:rsid w:val="002341D4"/>
    <w:rsid w:val="00234801"/>
    <w:rsid w:val="00234D8D"/>
    <w:rsid w:val="00237E6B"/>
    <w:rsid w:val="0023FF56"/>
    <w:rsid w:val="00240327"/>
    <w:rsid w:val="0024399C"/>
    <w:rsid w:val="002446AD"/>
    <w:rsid w:val="00245386"/>
    <w:rsid w:val="00245BA5"/>
    <w:rsid w:val="00247F56"/>
    <w:rsid w:val="00251215"/>
    <w:rsid w:val="0025205F"/>
    <w:rsid w:val="0025333A"/>
    <w:rsid w:val="00253F6D"/>
    <w:rsid w:val="00254710"/>
    <w:rsid w:val="0025508E"/>
    <w:rsid w:val="00255BA9"/>
    <w:rsid w:val="002608E3"/>
    <w:rsid w:val="0026100F"/>
    <w:rsid w:val="002627AD"/>
    <w:rsid w:val="00264B85"/>
    <w:rsid w:val="002650AC"/>
    <w:rsid w:val="00270A54"/>
    <w:rsid w:val="00270C4C"/>
    <w:rsid w:val="00275E2D"/>
    <w:rsid w:val="00276732"/>
    <w:rsid w:val="002808AA"/>
    <w:rsid w:val="00281C6D"/>
    <w:rsid w:val="0028336B"/>
    <w:rsid w:val="00285741"/>
    <w:rsid w:val="00285C6B"/>
    <w:rsid w:val="002874C1"/>
    <w:rsid w:val="00292913"/>
    <w:rsid w:val="00292A27"/>
    <w:rsid w:val="00294248"/>
    <w:rsid w:val="00297440"/>
    <w:rsid w:val="002A2A05"/>
    <w:rsid w:val="002A2B7F"/>
    <w:rsid w:val="002A3088"/>
    <w:rsid w:val="002A39C3"/>
    <w:rsid w:val="002A42C9"/>
    <w:rsid w:val="002A5164"/>
    <w:rsid w:val="002A5728"/>
    <w:rsid w:val="002B004B"/>
    <w:rsid w:val="002B3156"/>
    <w:rsid w:val="002B417C"/>
    <w:rsid w:val="002B428C"/>
    <w:rsid w:val="002B60AF"/>
    <w:rsid w:val="002C033A"/>
    <w:rsid w:val="002C0A7F"/>
    <w:rsid w:val="002C175E"/>
    <w:rsid w:val="002C2E3D"/>
    <w:rsid w:val="002C3CAF"/>
    <w:rsid w:val="002C41C1"/>
    <w:rsid w:val="002C53F3"/>
    <w:rsid w:val="002D1381"/>
    <w:rsid w:val="002D15C8"/>
    <w:rsid w:val="002D2390"/>
    <w:rsid w:val="002D556D"/>
    <w:rsid w:val="002D67BF"/>
    <w:rsid w:val="002D7612"/>
    <w:rsid w:val="002E0409"/>
    <w:rsid w:val="002E0744"/>
    <w:rsid w:val="002E4370"/>
    <w:rsid w:val="002E46A3"/>
    <w:rsid w:val="002F028F"/>
    <w:rsid w:val="002F0562"/>
    <w:rsid w:val="002F0F78"/>
    <w:rsid w:val="002F23CD"/>
    <w:rsid w:val="002F42AB"/>
    <w:rsid w:val="00302893"/>
    <w:rsid w:val="00307486"/>
    <w:rsid w:val="00312280"/>
    <w:rsid w:val="00314448"/>
    <w:rsid w:val="003159ED"/>
    <w:rsid w:val="0031631B"/>
    <w:rsid w:val="00322F53"/>
    <w:rsid w:val="0032353C"/>
    <w:rsid w:val="0033156C"/>
    <w:rsid w:val="0033221D"/>
    <w:rsid w:val="00332E1E"/>
    <w:rsid w:val="00333BA8"/>
    <w:rsid w:val="0033440E"/>
    <w:rsid w:val="00340778"/>
    <w:rsid w:val="00342B41"/>
    <w:rsid w:val="00343CF5"/>
    <w:rsid w:val="00346AD9"/>
    <w:rsid w:val="00347B67"/>
    <w:rsid w:val="00350E4D"/>
    <w:rsid w:val="00351154"/>
    <w:rsid w:val="00352D23"/>
    <w:rsid w:val="00353278"/>
    <w:rsid w:val="0035339D"/>
    <w:rsid w:val="00354D51"/>
    <w:rsid w:val="00357B2A"/>
    <w:rsid w:val="00360E25"/>
    <w:rsid w:val="00361313"/>
    <w:rsid w:val="003623C2"/>
    <w:rsid w:val="00364E01"/>
    <w:rsid w:val="00366A54"/>
    <w:rsid w:val="0036708B"/>
    <w:rsid w:val="00371631"/>
    <w:rsid w:val="003728C5"/>
    <w:rsid w:val="00372A9C"/>
    <w:rsid w:val="00372B47"/>
    <w:rsid w:val="0037368A"/>
    <w:rsid w:val="00373C0F"/>
    <w:rsid w:val="00373CF0"/>
    <w:rsid w:val="00375F60"/>
    <w:rsid w:val="003768A7"/>
    <w:rsid w:val="00380F8E"/>
    <w:rsid w:val="00381398"/>
    <w:rsid w:val="003827CF"/>
    <w:rsid w:val="003827ED"/>
    <w:rsid w:val="00382EDC"/>
    <w:rsid w:val="00384857"/>
    <w:rsid w:val="00384AFF"/>
    <w:rsid w:val="00386515"/>
    <w:rsid w:val="00387345"/>
    <w:rsid w:val="00393581"/>
    <w:rsid w:val="00394331"/>
    <w:rsid w:val="00397078"/>
    <w:rsid w:val="00397503"/>
    <w:rsid w:val="003A215D"/>
    <w:rsid w:val="003A57C3"/>
    <w:rsid w:val="003A7434"/>
    <w:rsid w:val="003A7626"/>
    <w:rsid w:val="003A7BA9"/>
    <w:rsid w:val="003B32FF"/>
    <w:rsid w:val="003B44BD"/>
    <w:rsid w:val="003B54C5"/>
    <w:rsid w:val="003BB395"/>
    <w:rsid w:val="003C041C"/>
    <w:rsid w:val="003C14BB"/>
    <w:rsid w:val="003C18AB"/>
    <w:rsid w:val="003C22AC"/>
    <w:rsid w:val="003C48DA"/>
    <w:rsid w:val="003C5FDD"/>
    <w:rsid w:val="003C7475"/>
    <w:rsid w:val="003D12E3"/>
    <w:rsid w:val="003D2149"/>
    <w:rsid w:val="003D2614"/>
    <w:rsid w:val="003D44C2"/>
    <w:rsid w:val="003D4A18"/>
    <w:rsid w:val="003D4BD4"/>
    <w:rsid w:val="003D6F91"/>
    <w:rsid w:val="003E048A"/>
    <w:rsid w:val="003E0744"/>
    <w:rsid w:val="003E19EA"/>
    <w:rsid w:val="003E3673"/>
    <w:rsid w:val="003E4C24"/>
    <w:rsid w:val="003E6271"/>
    <w:rsid w:val="003E666E"/>
    <w:rsid w:val="003E7805"/>
    <w:rsid w:val="003E7FDC"/>
    <w:rsid w:val="003F0045"/>
    <w:rsid w:val="003F0B43"/>
    <w:rsid w:val="003F19FA"/>
    <w:rsid w:val="003F4417"/>
    <w:rsid w:val="003F52AB"/>
    <w:rsid w:val="003F6D05"/>
    <w:rsid w:val="003F6FA7"/>
    <w:rsid w:val="003F7457"/>
    <w:rsid w:val="003F77DF"/>
    <w:rsid w:val="003F7871"/>
    <w:rsid w:val="003F7B0D"/>
    <w:rsid w:val="00401BA4"/>
    <w:rsid w:val="00402B27"/>
    <w:rsid w:val="00402E7B"/>
    <w:rsid w:val="00406D6D"/>
    <w:rsid w:val="00406EFE"/>
    <w:rsid w:val="004115B3"/>
    <w:rsid w:val="00412984"/>
    <w:rsid w:val="00412CD0"/>
    <w:rsid w:val="0041466B"/>
    <w:rsid w:val="00414F58"/>
    <w:rsid w:val="00416D20"/>
    <w:rsid w:val="00417BD3"/>
    <w:rsid w:val="00423022"/>
    <w:rsid w:val="004237EF"/>
    <w:rsid w:val="00423B4B"/>
    <w:rsid w:val="00423CA3"/>
    <w:rsid w:val="00424D6A"/>
    <w:rsid w:val="00424EC5"/>
    <w:rsid w:val="00424FB6"/>
    <w:rsid w:val="0042693B"/>
    <w:rsid w:val="00427BEF"/>
    <w:rsid w:val="00430BDB"/>
    <w:rsid w:val="00430C0B"/>
    <w:rsid w:val="00431972"/>
    <w:rsid w:val="00431EE1"/>
    <w:rsid w:val="00431FCC"/>
    <w:rsid w:val="004337BB"/>
    <w:rsid w:val="00435712"/>
    <w:rsid w:val="00435883"/>
    <w:rsid w:val="00435BAD"/>
    <w:rsid w:val="004416FC"/>
    <w:rsid w:val="0044235F"/>
    <w:rsid w:val="00452A51"/>
    <w:rsid w:val="00453CEA"/>
    <w:rsid w:val="004545E8"/>
    <w:rsid w:val="004557EB"/>
    <w:rsid w:val="00464381"/>
    <w:rsid w:val="004669D0"/>
    <w:rsid w:val="00466B4C"/>
    <w:rsid w:val="004670F3"/>
    <w:rsid w:val="00467B2D"/>
    <w:rsid w:val="00470520"/>
    <w:rsid w:val="00471751"/>
    <w:rsid w:val="00475DE5"/>
    <w:rsid w:val="00481534"/>
    <w:rsid w:val="0048217B"/>
    <w:rsid w:val="00483CAF"/>
    <w:rsid w:val="004857AB"/>
    <w:rsid w:val="00485E18"/>
    <w:rsid w:val="00486DBA"/>
    <w:rsid w:val="00490833"/>
    <w:rsid w:val="0049112A"/>
    <w:rsid w:val="004914C8"/>
    <w:rsid w:val="00492BBF"/>
    <w:rsid w:val="004944CC"/>
    <w:rsid w:val="004949C1"/>
    <w:rsid w:val="00496C2E"/>
    <w:rsid w:val="00497667"/>
    <w:rsid w:val="004A011A"/>
    <w:rsid w:val="004A2CAD"/>
    <w:rsid w:val="004A2D5F"/>
    <w:rsid w:val="004A4CB9"/>
    <w:rsid w:val="004A594B"/>
    <w:rsid w:val="004A7325"/>
    <w:rsid w:val="004B35C7"/>
    <w:rsid w:val="004B4F75"/>
    <w:rsid w:val="004C1C4C"/>
    <w:rsid w:val="004C2C05"/>
    <w:rsid w:val="004C3012"/>
    <w:rsid w:val="004C4EE3"/>
    <w:rsid w:val="004C6CEA"/>
    <w:rsid w:val="004C6DBF"/>
    <w:rsid w:val="004C7D1F"/>
    <w:rsid w:val="004D0526"/>
    <w:rsid w:val="004D1FB5"/>
    <w:rsid w:val="004D4478"/>
    <w:rsid w:val="004D484A"/>
    <w:rsid w:val="004D5069"/>
    <w:rsid w:val="004D609E"/>
    <w:rsid w:val="004D7DC8"/>
    <w:rsid w:val="004E3E48"/>
    <w:rsid w:val="004E5243"/>
    <w:rsid w:val="004E67BE"/>
    <w:rsid w:val="004E69DE"/>
    <w:rsid w:val="004F0D59"/>
    <w:rsid w:val="004F342E"/>
    <w:rsid w:val="004F3636"/>
    <w:rsid w:val="004F59D6"/>
    <w:rsid w:val="00502724"/>
    <w:rsid w:val="00505CFF"/>
    <w:rsid w:val="00506B84"/>
    <w:rsid w:val="00506E4E"/>
    <w:rsid w:val="00510188"/>
    <w:rsid w:val="005101D4"/>
    <w:rsid w:val="00516694"/>
    <w:rsid w:val="005166F9"/>
    <w:rsid w:val="00516BC4"/>
    <w:rsid w:val="00520074"/>
    <w:rsid w:val="00522D6B"/>
    <w:rsid w:val="005235F1"/>
    <w:rsid w:val="0052400D"/>
    <w:rsid w:val="005322AF"/>
    <w:rsid w:val="0053271D"/>
    <w:rsid w:val="005343AC"/>
    <w:rsid w:val="005362C4"/>
    <w:rsid w:val="00536F00"/>
    <w:rsid w:val="005415AE"/>
    <w:rsid w:val="00541B8A"/>
    <w:rsid w:val="00543053"/>
    <w:rsid w:val="005466AB"/>
    <w:rsid w:val="005474C6"/>
    <w:rsid w:val="00547ADB"/>
    <w:rsid w:val="00547D8D"/>
    <w:rsid w:val="005508B4"/>
    <w:rsid w:val="005522A0"/>
    <w:rsid w:val="005536B9"/>
    <w:rsid w:val="00554BC2"/>
    <w:rsid w:val="00554D9D"/>
    <w:rsid w:val="005568FB"/>
    <w:rsid w:val="00556A38"/>
    <w:rsid w:val="00565AF1"/>
    <w:rsid w:val="005662E3"/>
    <w:rsid w:val="005669C9"/>
    <w:rsid w:val="00573560"/>
    <w:rsid w:val="005738C2"/>
    <w:rsid w:val="00575B0E"/>
    <w:rsid w:val="00580669"/>
    <w:rsid w:val="005813B4"/>
    <w:rsid w:val="00582DE5"/>
    <w:rsid w:val="00584C1C"/>
    <w:rsid w:val="00584C21"/>
    <w:rsid w:val="00584D5A"/>
    <w:rsid w:val="00590A24"/>
    <w:rsid w:val="005910CB"/>
    <w:rsid w:val="00591A2B"/>
    <w:rsid w:val="00592C47"/>
    <w:rsid w:val="00592C8A"/>
    <w:rsid w:val="00596E0C"/>
    <w:rsid w:val="00597546"/>
    <w:rsid w:val="005A03F8"/>
    <w:rsid w:val="005A0907"/>
    <w:rsid w:val="005A1BB5"/>
    <w:rsid w:val="005A20CE"/>
    <w:rsid w:val="005A29CB"/>
    <w:rsid w:val="005A629C"/>
    <w:rsid w:val="005A64D0"/>
    <w:rsid w:val="005A7BCC"/>
    <w:rsid w:val="005B060A"/>
    <w:rsid w:val="005B1148"/>
    <w:rsid w:val="005B1560"/>
    <w:rsid w:val="005B1A1C"/>
    <w:rsid w:val="005C04BB"/>
    <w:rsid w:val="005C2942"/>
    <w:rsid w:val="005C2B92"/>
    <w:rsid w:val="005C5213"/>
    <w:rsid w:val="005C5B29"/>
    <w:rsid w:val="005C65C3"/>
    <w:rsid w:val="005C7663"/>
    <w:rsid w:val="005C76ED"/>
    <w:rsid w:val="005D339C"/>
    <w:rsid w:val="005D3B43"/>
    <w:rsid w:val="005D6461"/>
    <w:rsid w:val="005D6719"/>
    <w:rsid w:val="005D6FC4"/>
    <w:rsid w:val="005E0B71"/>
    <w:rsid w:val="005E1ECE"/>
    <w:rsid w:val="005E2095"/>
    <w:rsid w:val="005E27F8"/>
    <w:rsid w:val="005E47F6"/>
    <w:rsid w:val="005F141B"/>
    <w:rsid w:val="005F2270"/>
    <w:rsid w:val="005F3888"/>
    <w:rsid w:val="005F4635"/>
    <w:rsid w:val="005F5CB4"/>
    <w:rsid w:val="005F5D3F"/>
    <w:rsid w:val="005F7469"/>
    <w:rsid w:val="005F76C5"/>
    <w:rsid w:val="005F7C20"/>
    <w:rsid w:val="00600135"/>
    <w:rsid w:val="0060073C"/>
    <w:rsid w:val="00601E3C"/>
    <w:rsid w:val="006040E3"/>
    <w:rsid w:val="00605C54"/>
    <w:rsid w:val="00607F31"/>
    <w:rsid w:val="00612D78"/>
    <w:rsid w:val="00614B23"/>
    <w:rsid w:val="006153B1"/>
    <w:rsid w:val="00617F7C"/>
    <w:rsid w:val="00621608"/>
    <w:rsid w:val="00621C99"/>
    <w:rsid w:val="00624007"/>
    <w:rsid w:val="0062490A"/>
    <w:rsid w:val="00625EF1"/>
    <w:rsid w:val="00626ED0"/>
    <w:rsid w:val="006328EF"/>
    <w:rsid w:val="0063290C"/>
    <w:rsid w:val="00634231"/>
    <w:rsid w:val="00634601"/>
    <w:rsid w:val="00634BE7"/>
    <w:rsid w:val="006358CE"/>
    <w:rsid w:val="00635A83"/>
    <w:rsid w:val="00635C08"/>
    <w:rsid w:val="006361CB"/>
    <w:rsid w:val="0063688F"/>
    <w:rsid w:val="00636F8E"/>
    <w:rsid w:val="00637074"/>
    <w:rsid w:val="0063743A"/>
    <w:rsid w:val="006378AF"/>
    <w:rsid w:val="006405D5"/>
    <w:rsid w:val="00642D57"/>
    <w:rsid w:val="00643AAA"/>
    <w:rsid w:val="00643DA4"/>
    <w:rsid w:val="00644AB9"/>
    <w:rsid w:val="00644AFC"/>
    <w:rsid w:val="00645784"/>
    <w:rsid w:val="00645DC1"/>
    <w:rsid w:val="0064742A"/>
    <w:rsid w:val="0064753D"/>
    <w:rsid w:val="0065086C"/>
    <w:rsid w:val="0065103C"/>
    <w:rsid w:val="00653BB5"/>
    <w:rsid w:val="00654A49"/>
    <w:rsid w:val="006552AA"/>
    <w:rsid w:val="0065691A"/>
    <w:rsid w:val="00657B4C"/>
    <w:rsid w:val="00660C01"/>
    <w:rsid w:val="00661F6B"/>
    <w:rsid w:val="00662E4F"/>
    <w:rsid w:val="00666AE4"/>
    <w:rsid w:val="006673AA"/>
    <w:rsid w:val="00667D9B"/>
    <w:rsid w:val="00667E20"/>
    <w:rsid w:val="00670278"/>
    <w:rsid w:val="0067509B"/>
    <w:rsid w:val="00680B65"/>
    <w:rsid w:val="00680CAE"/>
    <w:rsid w:val="0068205A"/>
    <w:rsid w:val="006823CC"/>
    <w:rsid w:val="00683EFC"/>
    <w:rsid w:val="00684FC6"/>
    <w:rsid w:val="00686701"/>
    <w:rsid w:val="00686B2D"/>
    <w:rsid w:val="006909B3"/>
    <w:rsid w:val="00693799"/>
    <w:rsid w:val="00693B5F"/>
    <w:rsid w:val="006964F9"/>
    <w:rsid w:val="006B3FD5"/>
    <w:rsid w:val="006B4066"/>
    <w:rsid w:val="006B5610"/>
    <w:rsid w:val="006B63E8"/>
    <w:rsid w:val="006B6400"/>
    <w:rsid w:val="006B6941"/>
    <w:rsid w:val="006B7792"/>
    <w:rsid w:val="006C238C"/>
    <w:rsid w:val="006C6199"/>
    <w:rsid w:val="006C6A2A"/>
    <w:rsid w:val="006C77D2"/>
    <w:rsid w:val="006C7AC2"/>
    <w:rsid w:val="006D1396"/>
    <w:rsid w:val="006D180D"/>
    <w:rsid w:val="006D1881"/>
    <w:rsid w:val="006D2D9F"/>
    <w:rsid w:val="006D3930"/>
    <w:rsid w:val="006D5AC4"/>
    <w:rsid w:val="006D6723"/>
    <w:rsid w:val="006E0F99"/>
    <w:rsid w:val="006E2A76"/>
    <w:rsid w:val="006E32D2"/>
    <w:rsid w:val="006E34C9"/>
    <w:rsid w:val="006E40F7"/>
    <w:rsid w:val="006E422C"/>
    <w:rsid w:val="006E55B2"/>
    <w:rsid w:val="006E6B39"/>
    <w:rsid w:val="006E773A"/>
    <w:rsid w:val="006F095E"/>
    <w:rsid w:val="006F25BD"/>
    <w:rsid w:val="006F370B"/>
    <w:rsid w:val="006F48EC"/>
    <w:rsid w:val="006F6EBB"/>
    <w:rsid w:val="007035B5"/>
    <w:rsid w:val="00703B54"/>
    <w:rsid w:val="00711984"/>
    <w:rsid w:val="0071292E"/>
    <w:rsid w:val="00715037"/>
    <w:rsid w:val="00715A86"/>
    <w:rsid w:val="00716DB6"/>
    <w:rsid w:val="007203E6"/>
    <w:rsid w:val="007209DE"/>
    <w:rsid w:val="00724BBD"/>
    <w:rsid w:val="007274DE"/>
    <w:rsid w:val="00731ED9"/>
    <w:rsid w:val="00742207"/>
    <w:rsid w:val="00743253"/>
    <w:rsid w:val="007506DC"/>
    <w:rsid w:val="0075123C"/>
    <w:rsid w:val="00751500"/>
    <w:rsid w:val="00751931"/>
    <w:rsid w:val="007522FB"/>
    <w:rsid w:val="007536E1"/>
    <w:rsid w:val="007567C9"/>
    <w:rsid w:val="00757C00"/>
    <w:rsid w:val="00760B76"/>
    <w:rsid w:val="007619A8"/>
    <w:rsid w:val="00761A60"/>
    <w:rsid w:val="0076275E"/>
    <w:rsid w:val="007627A0"/>
    <w:rsid w:val="007628E5"/>
    <w:rsid w:val="007654C5"/>
    <w:rsid w:val="007662C2"/>
    <w:rsid w:val="00767356"/>
    <w:rsid w:val="007705CD"/>
    <w:rsid w:val="007707F5"/>
    <w:rsid w:val="0077141C"/>
    <w:rsid w:val="00772F90"/>
    <w:rsid w:val="007741B1"/>
    <w:rsid w:val="007751C6"/>
    <w:rsid w:val="0078189E"/>
    <w:rsid w:val="00782F76"/>
    <w:rsid w:val="00784924"/>
    <w:rsid w:val="00786983"/>
    <w:rsid w:val="00786E30"/>
    <w:rsid w:val="007874B6"/>
    <w:rsid w:val="00792A21"/>
    <w:rsid w:val="00795B22"/>
    <w:rsid w:val="00796310"/>
    <w:rsid w:val="00797219"/>
    <w:rsid w:val="007A005E"/>
    <w:rsid w:val="007A4B68"/>
    <w:rsid w:val="007B02EF"/>
    <w:rsid w:val="007B0A03"/>
    <w:rsid w:val="007B18FD"/>
    <w:rsid w:val="007B1A81"/>
    <w:rsid w:val="007B1AAD"/>
    <w:rsid w:val="007B3605"/>
    <w:rsid w:val="007B42F2"/>
    <w:rsid w:val="007B48D6"/>
    <w:rsid w:val="007B4C20"/>
    <w:rsid w:val="007B516B"/>
    <w:rsid w:val="007B599D"/>
    <w:rsid w:val="007B5D46"/>
    <w:rsid w:val="007C15ED"/>
    <w:rsid w:val="007C16E0"/>
    <w:rsid w:val="007C1E18"/>
    <w:rsid w:val="007C25DD"/>
    <w:rsid w:val="007C2778"/>
    <w:rsid w:val="007C3293"/>
    <w:rsid w:val="007C337A"/>
    <w:rsid w:val="007C52D8"/>
    <w:rsid w:val="007C595D"/>
    <w:rsid w:val="007C6EA6"/>
    <w:rsid w:val="007C7CC9"/>
    <w:rsid w:val="007D0204"/>
    <w:rsid w:val="007D072E"/>
    <w:rsid w:val="007D2AC8"/>
    <w:rsid w:val="007D2D0E"/>
    <w:rsid w:val="007D615B"/>
    <w:rsid w:val="007E0DDE"/>
    <w:rsid w:val="007E172B"/>
    <w:rsid w:val="007E188E"/>
    <w:rsid w:val="007E1FA5"/>
    <w:rsid w:val="007E314A"/>
    <w:rsid w:val="007E3774"/>
    <w:rsid w:val="007E4928"/>
    <w:rsid w:val="007E4EB3"/>
    <w:rsid w:val="007F1076"/>
    <w:rsid w:val="007F415B"/>
    <w:rsid w:val="007F4BF0"/>
    <w:rsid w:val="007F500D"/>
    <w:rsid w:val="007F79B5"/>
    <w:rsid w:val="0080001C"/>
    <w:rsid w:val="00801702"/>
    <w:rsid w:val="00802E07"/>
    <w:rsid w:val="00803F7C"/>
    <w:rsid w:val="008040A2"/>
    <w:rsid w:val="00804EF7"/>
    <w:rsid w:val="00805020"/>
    <w:rsid w:val="00805E2E"/>
    <w:rsid w:val="00811200"/>
    <w:rsid w:val="00813943"/>
    <w:rsid w:val="00813E70"/>
    <w:rsid w:val="0081549C"/>
    <w:rsid w:val="008165BA"/>
    <w:rsid w:val="008175C9"/>
    <w:rsid w:val="0082083D"/>
    <w:rsid w:val="0082181C"/>
    <w:rsid w:val="00822705"/>
    <w:rsid w:val="008253AF"/>
    <w:rsid w:val="00826ADD"/>
    <w:rsid w:val="0082702C"/>
    <w:rsid w:val="00827157"/>
    <w:rsid w:val="00830C1A"/>
    <w:rsid w:val="0083199D"/>
    <w:rsid w:val="008337FC"/>
    <w:rsid w:val="008340E5"/>
    <w:rsid w:val="0083646F"/>
    <w:rsid w:val="00836A09"/>
    <w:rsid w:val="00836A18"/>
    <w:rsid w:val="00836EF3"/>
    <w:rsid w:val="008376FD"/>
    <w:rsid w:val="008379C7"/>
    <w:rsid w:val="00837BD6"/>
    <w:rsid w:val="00843510"/>
    <w:rsid w:val="008442EE"/>
    <w:rsid w:val="00846AD2"/>
    <w:rsid w:val="008502B3"/>
    <w:rsid w:val="00850A46"/>
    <w:rsid w:val="00852381"/>
    <w:rsid w:val="008529D1"/>
    <w:rsid w:val="008530A0"/>
    <w:rsid w:val="008542A5"/>
    <w:rsid w:val="00854409"/>
    <w:rsid w:val="00854A05"/>
    <w:rsid w:val="00855ED9"/>
    <w:rsid w:val="008573EE"/>
    <w:rsid w:val="00857F98"/>
    <w:rsid w:val="008634BE"/>
    <w:rsid w:val="008647C9"/>
    <w:rsid w:val="00865A44"/>
    <w:rsid w:val="008663FE"/>
    <w:rsid w:val="00870015"/>
    <w:rsid w:val="00874817"/>
    <w:rsid w:val="00875B14"/>
    <w:rsid w:val="008762CD"/>
    <w:rsid w:val="0088039A"/>
    <w:rsid w:val="00882EAF"/>
    <w:rsid w:val="0088360C"/>
    <w:rsid w:val="00883ACB"/>
    <w:rsid w:val="0088409C"/>
    <w:rsid w:val="00885757"/>
    <w:rsid w:val="00885A30"/>
    <w:rsid w:val="008868BD"/>
    <w:rsid w:val="00887105"/>
    <w:rsid w:val="008875C8"/>
    <w:rsid w:val="008902FB"/>
    <w:rsid w:val="00891BCA"/>
    <w:rsid w:val="008A095E"/>
    <w:rsid w:val="008A22FB"/>
    <w:rsid w:val="008A23A6"/>
    <w:rsid w:val="008A2738"/>
    <w:rsid w:val="008A4AA1"/>
    <w:rsid w:val="008A521F"/>
    <w:rsid w:val="008A5B90"/>
    <w:rsid w:val="008A6A7F"/>
    <w:rsid w:val="008B2333"/>
    <w:rsid w:val="008B290B"/>
    <w:rsid w:val="008B4D7C"/>
    <w:rsid w:val="008B55EE"/>
    <w:rsid w:val="008B62FC"/>
    <w:rsid w:val="008B68DB"/>
    <w:rsid w:val="008B7B07"/>
    <w:rsid w:val="008C05D1"/>
    <w:rsid w:val="008C0853"/>
    <w:rsid w:val="008C1E45"/>
    <w:rsid w:val="008C312F"/>
    <w:rsid w:val="008C31CA"/>
    <w:rsid w:val="008C56D8"/>
    <w:rsid w:val="008C58B8"/>
    <w:rsid w:val="008C7EBD"/>
    <w:rsid w:val="008C7F44"/>
    <w:rsid w:val="008D252D"/>
    <w:rsid w:val="008E400D"/>
    <w:rsid w:val="008E5F89"/>
    <w:rsid w:val="008E6315"/>
    <w:rsid w:val="008F0DED"/>
    <w:rsid w:val="008F338A"/>
    <w:rsid w:val="008F5D47"/>
    <w:rsid w:val="008F7F26"/>
    <w:rsid w:val="009003B7"/>
    <w:rsid w:val="0090280C"/>
    <w:rsid w:val="00906CA3"/>
    <w:rsid w:val="0091087B"/>
    <w:rsid w:val="00911B9F"/>
    <w:rsid w:val="00912D8B"/>
    <w:rsid w:val="009143C6"/>
    <w:rsid w:val="00915F1E"/>
    <w:rsid w:val="00917117"/>
    <w:rsid w:val="00921BD8"/>
    <w:rsid w:val="00922054"/>
    <w:rsid w:val="00925272"/>
    <w:rsid w:val="009315B1"/>
    <w:rsid w:val="00931D87"/>
    <w:rsid w:val="009322B3"/>
    <w:rsid w:val="0093248C"/>
    <w:rsid w:val="009339BC"/>
    <w:rsid w:val="00935199"/>
    <w:rsid w:val="009372F5"/>
    <w:rsid w:val="00937740"/>
    <w:rsid w:val="00937D97"/>
    <w:rsid w:val="00942716"/>
    <w:rsid w:val="00942B72"/>
    <w:rsid w:val="0094300D"/>
    <w:rsid w:val="00943A63"/>
    <w:rsid w:val="00943CC5"/>
    <w:rsid w:val="0094461B"/>
    <w:rsid w:val="00944C8D"/>
    <w:rsid w:val="00946E28"/>
    <w:rsid w:val="00950F09"/>
    <w:rsid w:val="00951F5A"/>
    <w:rsid w:val="0095600D"/>
    <w:rsid w:val="00957975"/>
    <w:rsid w:val="00960BDD"/>
    <w:rsid w:val="009619A4"/>
    <w:rsid w:val="0096318E"/>
    <w:rsid w:val="00963708"/>
    <w:rsid w:val="00965B68"/>
    <w:rsid w:val="0096661C"/>
    <w:rsid w:val="0096715F"/>
    <w:rsid w:val="009702E4"/>
    <w:rsid w:val="00971311"/>
    <w:rsid w:val="00971E9A"/>
    <w:rsid w:val="00971FBC"/>
    <w:rsid w:val="0097368A"/>
    <w:rsid w:val="00974815"/>
    <w:rsid w:val="00975C30"/>
    <w:rsid w:val="00977FDB"/>
    <w:rsid w:val="0098061D"/>
    <w:rsid w:val="00982C6F"/>
    <w:rsid w:val="00984772"/>
    <w:rsid w:val="00984C0F"/>
    <w:rsid w:val="00986898"/>
    <w:rsid w:val="009874C3"/>
    <w:rsid w:val="009913C0"/>
    <w:rsid w:val="00991F1E"/>
    <w:rsid w:val="0099305B"/>
    <w:rsid w:val="009936E3"/>
    <w:rsid w:val="009942EF"/>
    <w:rsid w:val="00995BA2"/>
    <w:rsid w:val="00997989"/>
    <w:rsid w:val="009A04FE"/>
    <w:rsid w:val="009A0583"/>
    <w:rsid w:val="009A49AB"/>
    <w:rsid w:val="009A6B27"/>
    <w:rsid w:val="009B3A7C"/>
    <w:rsid w:val="009B3C7A"/>
    <w:rsid w:val="009B4F5F"/>
    <w:rsid w:val="009B58D4"/>
    <w:rsid w:val="009B6896"/>
    <w:rsid w:val="009B7323"/>
    <w:rsid w:val="009B7653"/>
    <w:rsid w:val="009B7D1E"/>
    <w:rsid w:val="009C0F85"/>
    <w:rsid w:val="009C1880"/>
    <w:rsid w:val="009C2075"/>
    <w:rsid w:val="009C687E"/>
    <w:rsid w:val="009D095F"/>
    <w:rsid w:val="009D0B07"/>
    <w:rsid w:val="009D0E14"/>
    <w:rsid w:val="009D4D10"/>
    <w:rsid w:val="009D52F5"/>
    <w:rsid w:val="009D59D5"/>
    <w:rsid w:val="009D7130"/>
    <w:rsid w:val="009E182D"/>
    <w:rsid w:val="009E2D27"/>
    <w:rsid w:val="009E2D7C"/>
    <w:rsid w:val="009E517E"/>
    <w:rsid w:val="009E57EE"/>
    <w:rsid w:val="009E5FE1"/>
    <w:rsid w:val="009E7182"/>
    <w:rsid w:val="009E7C06"/>
    <w:rsid w:val="009F111B"/>
    <w:rsid w:val="009F2220"/>
    <w:rsid w:val="009F38FA"/>
    <w:rsid w:val="009F5B1D"/>
    <w:rsid w:val="009F5CB0"/>
    <w:rsid w:val="009F624D"/>
    <w:rsid w:val="00A000F0"/>
    <w:rsid w:val="00A0110D"/>
    <w:rsid w:val="00A011D5"/>
    <w:rsid w:val="00A04029"/>
    <w:rsid w:val="00A10B4A"/>
    <w:rsid w:val="00A14B8B"/>
    <w:rsid w:val="00A15EF7"/>
    <w:rsid w:val="00A169B6"/>
    <w:rsid w:val="00A207F9"/>
    <w:rsid w:val="00A21A0A"/>
    <w:rsid w:val="00A23A6F"/>
    <w:rsid w:val="00A24A13"/>
    <w:rsid w:val="00A32406"/>
    <w:rsid w:val="00A331AE"/>
    <w:rsid w:val="00A33A86"/>
    <w:rsid w:val="00A370C6"/>
    <w:rsid w:val="00A37E7A"/>
    <w:rsid w:val="00A41873"/>
    <w:rsid w:val="00A453B9"/>
    <w:rsid w:val="00A45EB0"/>
    <w:rsid w:val="00A503C1"/>
    <w:rsid w:val="00A50AB6"/>
    <w:rsid w:val="00A5211B"/>
    <w:rsid w:val="00A55BD1"/>
    <w:rsid w:val="00A55D52"/>
    <w:rsid w:val="00A56A99"/>
    <w:rsid w:val="00A57256"/>
    <w:rsid w:val="00A57E1E"/>
    <w:rsid w:val="00A64841"/>
    <w:rsid w:val="00A64FCF"/>
    <w:rsid w:val="00A71143"/>
    <w:rsid w:val="00A73C42"/>
    <w:rsid w:val="00A7448F"/>
    <w:rsid w:val="00A76EBA"/>
    <w:rsid w:val="00A801CB"/>
    <w:rsid w:val="00A8194A"/>
    <w:rsid w:val="00A82433"/>
    <w:rsid w:val="00A83791"/>
    <w:rsid w:val="00A85B86"/>
    <w:rsid w:val="00A85C1C"/>
    <w:rsid w:val="00A8683B"/>
    <w:rsid w:val="00A87477"/>
    <w:rsid w:val="00A941B7"/>
    <w:rsid w:val="00A95E0A"/>
    <w:rsid w:val="00A9624E"/>
    <w:rsid w:val="00A96906"/>
    <w:rsid w:val="00A96AE7"/>
    <w:rsid w:val="00A96F9C"/>
    <w:rsid w:val="00AA09EA"/>
    <w:rsid w:val="00AA2783"/>
    <w:rsid w:val="00AA78CE"/>
    <w:rsid w:val="00AB4152"/>
    <w:rsid w:val="00AB57CF"/>
    <w:rsid w:val="00AC1939"/>
    <w:rsid w:val="00AC23D0"/>
    <w:rsid w:val="00AC46CD"/>
    <w:rsid w:val="00AC73BD"/>
    <w:rsid w:val="00AC7773"/>
    <w:rsid w:val="00AD5A3C"/>
    <w:rsid w:val="00AD67E1"/>
    <w:rsid w:val="00AE104A"/>
    <w:rsid w:val="00AE3491"/>
    <w:rsid w:val="00AE6ABA"/>
    <w:rsid w:val="00AE7608"/>
    <w:rsid w:val="00AF7105"/>
    <w:rsid w:val="00B010B1"/>
    <w:rsid w:val="00B013F9"/>
    <w:rsid w:val="00B01EB2"/>
    <w:rsid w:val="00B0317C"/>
    <w:rsid w:val="00B03201"/>
    <w:rsid w:val="00B03DFD"/>
    <w:rsid w:val="00B05880"/>
    <w:rsid w:val="00B076C2"/>
    <w:rsid w:val="00B07841"/>
    <w:rsid w:val="00B14E33"/>
    <w:rsid w:val="00B14EB7"/>
    <w:rsid w:val="00B15F19"/>
    <w:rsid w:val="00B1636E"/>
    <w:rsid w:val="00B16843"/>
    <w:rsid w:val="00B2179C"/>
    <w:rsid w:val="00B22723"/>
    <w:rsid w:val="00B24799"/>
    <w:rsid w:val="00B30A4A"/>
    <w:rsid w:val="00B3449F"/>
    <w:rsid w:val="00B34EAE"/>
    <w:rsid w:val="00B350A5"/>
    <w:rsid w:val="00B37CE9"/>
    <w:rsid w:val="00B37CF9"/>
    <w:rsid w:val="00B4431F"/>
    <w:rsid w:val="00B44409"/>
    <w:rsid w:val="00B47B1C"/>
    <w:rsid w:val="00B557EF"/>
    <w:rsid w:val="00B558D2"/>
    <w:rsid w:val="00B61113"/>
    <w:rsid w:val="00B61678"/>
    <w:rsid w:val="00B619E1"/>
    <w:rsid w:val="00B6380C"/>
    <w:rsid w:val="00B64B5B"/>
    <w:rsid w:val="00B64CB8"/>
    <w:rsid w:val="00B704AD"/>
    <w:rsid w:val="00B71C88"/>
    <w:rsid w:val="00B71D46"/>
    <w:rsid w:val="00B741F7"/>
    <w:rsid w:val="00B747F1"/>
    <w:rsid w:val="00B82333"/>
    <w:rsid w:val="00B83368"/>
    <w:rsid w:val="00B83829"/>
    <w:rsid w:val="00B84349"/>
    <w:rsid w:val="00B849BD"/>
    <w:rsid w:val="00B84DAB"/>
    <w:rsid w:val="00B87918"/>
    <w:rsid w:val="00B87984"/>
    <w:rsid w:val="00B91425"/>
    <w:rsid w:val="00B92259"/>
    <w:rsid w:val="00B93435"/>
    <w:rsid w:val="00B969CE"/>
    <w:rsid w:val="00B97C8B"/>
    <w:rsid w:val="00BA0FCA"/>
    <w:rsid w:val="00BA2714"/>
    <w:rsid w:val="00BA54A6"/>
    <w:rsid w:val="00BA5633"/>
    <w:rsid w:val="00BA6A49"/>
    <w:rsid w:val="00BA6B8C"/>
    <w:rsid w:val="00BB0541"/>
    <w:rsid w:val="00BB0F5A"/>
    <w:rsid w:val="00BB1ED4"/>
    <w:rsid w:val="00BB3367"/>
    <w:rsid w:val="00BB3EDB"/>
    <w:rsid w:val="00BB6F1F"/>
    <w:rsid w:val="00BC2FD3"/>
    <w:rsid w:val="00BC56D0"/>
    <w:rsid w:val="00BC63E0"/>
    <w:rsid w:val="00BC6638"/>
    <w:rsid w:val="00BC7191"/>
    <w:rsid w:val="00BC740C"/>
    <w:rsid w:val="00BD0C19"/>
    <w:rsid w:val="00BD12FA"/>
    <w:rsid w:val="00BD3B67"/>
    <w:rsid w:val="00BD429A"/>
    <w:rsid w:val="00BD4B1E"/>
    <w:rsid w:val="00BD6BA6"/>
    <w:rsid w:val="00BE009E"/>
    <w:rsid w:val="00BE251F"/>
    <w:rsid w:val="00BE46A8"/>
    <w:rsid w:val="00BE5D12"/>
    <w:rsid w:val="00BE6B63"/>
    <w:rsid w:val="00BE6BA1"/>
    <w:rsid w:val="00BE7557"/>
    <w:rsid w:val="00BE7E63"/>
    <w:rsid w:val="00BF0C8F"/>
    <w:rsid w:val="00BF1A68"/>
    <w:rsid w:val="00BF396F"/>
    <w:rsid w:val="00BF496C"/>
    <w:rsid w:val="00BF51BE"/>
    <w:rsid w:val="00BF5681"/>
    <w:rsid w:val="00BF587A"/>
    <w:rsid w:val="00BF7648"/>
    <w:rsid w:val="00BF7979"/>
    <w:rsid w:val="00C015BD"/>
    <w:rsid w:val="00C05F8F"/>
    <w:rsid w:val="00C06738"/>
    <w:rsid w:val="00C10292"/>
    <w:rsid w:val="00C11CAB"/>
    <w:rsid w:val="00C14285"/>
    <w:rsid w:val="00C142B1"/>
    <w:rsid w:val="00C16AAF"/>
    <w:rsid w:val="00C17160"/>
    <w:rsid w:val="00C21652"/>
    <w:rsid w:val="00C23441"/>
    <w:rsid w:val="00C23B4F"/>
    <w:rsid w:val="00C25D6A"/>
    <w:rsid w:val="00C30DE2"/>
    <w:rsid w:val="00C321AB"/>
    <w:rsid w:val="00C34308"/>
    <w:rsid w:val="00C35044"/>
    <w:rsid w:val="00C36402"/>
    <w:rsid w:val="00C373DF"/>
    <w:rsid w:val="00C402F5"/>
    <w:rsid w:val="00C41E9A"/>
    <w:rsid w:val="00C41F26"/>
    <w:rsid w:val="00C42C47"/>
    <w:rsid w:val="00C45D63"/>
    <w:rsid w:val="00C51C13"/>
    <w:rsid w:val="00C523D2"/>
    <w:rsid w:val="00C55C28"/>
    <w:rsid w:val="00C56A4D"/>
    <w:rsid w:val="00C57938"/>
    <w:rsid w:val="00C60539"/>
    <w:rsid w:val="00C6085F"/>
    <w:rsid w:val="00C61008"/>
    <w:rsid w:val="00C6416F"/>
    <w:rsid w:val="00C65E65"/>
    <w:rsid w:val="00C6E283"/>
    <w:rsid w:val="00C7021F"/>
    <w:rsid w:val="00C713FE"/>
    <w:rsid w:val="00C724A4"/>
    <w:rsid w:val="00C7280F"/>
    <w:rsid w:val="00C75583"/>
    <w:rsid w:val="00C75651"/>
    <w:rsid w:val="00C76146"/>
    <w:rsid w:val="00C77445"/>
    <w:rsid w:val="00C80AA3"/>
    <w:rsid w:val="00C80E2A"/>
    <w:rsid w:val="00C81BFB"/>
    <w:rsid w:val="00C82DC7"/>
    <w:rsid w:val="00C87D3B"/>
    <w:rsid w:val="00C90BFE"/>
    <w:rsid w:val="00C9310E"/>
    <w:rsid w:val="00C932D3"/>
    <w:rsid w:val="00C94876"/>
    <w:rsid w:val="00C957B6"/>
    <w:rsid w:val="00C964CA"/>
    <w:rsid w:val="00CA113E"/>
    <w:rsid w:val="00CA1626"/>
    <w:rsid w:val="00CA379D"/>
    <w:rsid w:val="00CA474A"/>
    <w:rsid w:val="00CA66F3"/>
    <w:rsid w:val="00CA7588"/>
    <w:rsid w:val="00CB2FB3"/>
    <w:rsid w:val="00CB7521"/>
    <w:rsid w:val="00CC0B68"/>
    <w:rsid w:val="00CC2F33"/>
    <w:rsid w:val="00CC2F41"/>
    <w:rsid w:val="00CC3551"/>
    <w:rsid w:val="00CC4118"/>
    <w:rsid w:val="00CC5BAA"/>
    <w:rsid w:val="00CC6062"/>
    <w:rsid w:val="00CC778F"/>
    <w:rsid w:val="00CD0909"/>
    <w:rsid w:val="00CD13A6"/>
    <w:rsid w:val="00CD1943"/>
    <w:rsid w:val="00CD323C"/>
    <w:rsid w:val="00CD5377"/>
    <w:rsid w:val="00CD6C94"/>
    <w:rsid w:val="00CDD6C6"/>
    <w:rsid w:val="00CE14EE"/>
    <w:rsid w:val="00CE28FE"/>
    <w:rsid w:val="00CE2CF4"/>
    <w:rsid w:val="00CE3E22"/>
    <w:rsid w:val="00CE4F79"/>
    <w:rsid w:val="00CE69CA"/>
    <w:rsid w:val="00CE705E"/>
    <w:rsid w:val="00CF218A"/>
    <w:rsid w:val="00CF260E"/>
    <w:rsid w:val="00CF3301"/>
    <w:rsid w:val="00CF4AFD"/>
    <w:rsid w:val="00CF62FE"/>
    <w:rsid w:val="00D01051"/>
    <w:rsid w:val="00D02414"/>
    <w:rsid w:val="00D02A89"/>
    <w:rsid w:val="00D04591"/>
    <w:rsid w:val="00D057A9"/>
    <w:rsid w:val="00D05CA3"/>
    <w:rsid w:val="00D0642F"/>
    <w:rsid w:val="00D06BAF"/>
    <w:rsid w:val="00D10238"/>
    <w:rsid w:val="00D10510"/>
    <w:rsid w:val="00D11A74"/>
    <w:rsid w:val="00D131F2"/>
    <w:rsid w:val="00D13294"/>
    <w:rsid w:val="00D148B7"/>
    <w:rsid w:val="00D219B8"/>
    <w:rsid w:val="00D236B7"/>
    <w:rsid w:val="00D25936"/>
    <w:rsid w:val="00D26338"/>
    <w:rsid w:val="00D265B6"/>
    <w:rsid w:val="00D31E3D"/>
    <w:rsid w:val="00D3218F"/>
    <w:rsid w:val="00D3524B"/>
    <w:rsid w:val="00D36E3B"/>
    <w:rsid w:val="00D403D8"/>
    <w:rsid w:val="00D4155A"/>
    <w:rsid w:val="00D42351"/>
    <w:rsid w:val="00D43037"/>
    <w:rsid w:val="00D467CC"/>
    <w:rsid w:val="00D502FE"/>
    <w:rsid w:val="00D50A50"/>
    <w:rsid w:val="00D5551A"/>
    <w:rsid w:val="00D57603"/>
    <w:rsid w:val="00D61604"/>
    <w:rsid w:val="00D636F3"/>
    <w:rsid w:val="00D63949"/>
    <w:rsid w:val="00D63963"/>
    <w:rsid w:val="00D63C3D"/>
    <w:rsid w:val="00D65FF3"/>
    <w:rsid w:val="00D676CA"/>
    <w:rsid w:val="00D71105"/>
    <w:rsid w:val="00D71DB4"/>
    <w:rsid w:val="00D7435A"/>
    <w:rsid w:val="00D77CBC"/>
    <w:rsid w:val="00D83211"/>
    <w:rsid w:val="00D862B8"/>
    <w:rsid w:val="00D86B84"/>
    <w:rsid w:val="00D919D4"/>
    <w:rsid w:val="00D91B32"/>
    <w:rsid w:val="00D95AD2"/>
    <w:rsid w:val="00D96F37"/>
    <w:rsid w:val="00D977A7"/>
    <w:rsid w:val="00D97FDE"/>
    <w:rsid w:val="00DA27DE"/>
    <w:rsid w:val="00DA6973"/>
    <w:rsid w:val="00DB11B4"/>
    <w:rsid w:val="00DB1C01"/>
    <w:rsid w:val="00DB1F32"/>
    <w:rsid w:val="00DB63A4"/>
    <w:rsid w:val="00DC427D"/>
    <w:rsid w:val="00DC4395"/>
    <w:rsid w:val="00DC666A"/>
    <w:rsid w:val="00DC792C"/>
    <w:rsid w:val="00DD043F"/>
    <w:rsid w:val="00DD0635"/>
    <w:rsid w:val="00DD1942"/>
    <w:rsid w:val="00DD4400"/>
    <w:rsid w:val="00DD4E03"/>
    <w:rsid w:val="00DD5287"/>
    <w:rsid w:val="00DD5C5C"/>
    <w:rsid w:val="00DD6564"/>
    <w:rsid w:val="00DD6D6F"/>
    <w:rsid w:val="00DD7BD2"/>
    <w:rsid w:val="00DE377C"/>
    <w:rsid w:val="00DE4468"/>
    <w:rsid w:val="00DE47C5"/>
    <w:rsid w:val="00DE51E8"/>
    <w:rsid w:val="00DE59D2"/>
    <w:rsid w:val="00DE6280"/>
    <w:rsid w:val="00DF05EC"/>
    <w:rsid w:val="00DF0AA5"/>
    <w:rsid w:val="00DF3050"/>
    <w:rsid w:val="00DF3114"/>
    <w:rsid w:val="00DF348C"/>
    <w:rsid w:val="00DF395F"/>
    <w:rsid w:val="00DF3FE9"/>
    <w:rsid w:val="00DF51CC"/>
    <w:rsid w:val="00DF683C"/>
    <w:rsid w:val="00E01018"/>
    <w:rsid w:val="00E019A0"/>
    <w:rsid w:val="00E01D55"/>
    <w:rsid w:val="00E03842"/>
    <w:rsid w:val="00E051EB"/>
    <w:rsid w:val="00E11941"/>
    <w:rsid w:val="00E14C60"/>
    <w:rsid w:val="00E2037E"/>
    <w:rsid w:val="00E213D9"/>
    <w:rsid w:val="00E24A61"/>
    <w:rsid w:val="00E25810"/>
    <w:rsid w:val="00E2585B"/>
    <w:rsid w:val="00E25977"/>
    <w:rsid w:val="00E270AF"/>
    <w:rsid w:val="00E320A5"/>
    <w:rsid w:val="00E3228B"/>
    <w:rsid w:val="00E328FD"/>
    <w:rsid w:val="00E32F22"/>
    <w:rsid w:val="00E33AFA"/>
    <w:rsid w:val="00E36645"/>
    <w:rsid w:val="00E36DD1"/>
    <w:rsid w:val="00E402C3"/>
    <w:rsid w:val="00E4036C"/>
    <w:rsid w:val="00E40744"/>
    <w:rsid w:val="00E42345"/>
    <w:rsid w:val="00E42366"/>
    <w:rsid w:val="00E42E37"/>
    <w:rsid w:val="00E4405E"/>
    <w:rsid w:val="00E45798"/>
    <w:rsid w:val="00E502DE"/>
    <w:rsid w:val="00E53AE0"/>
    <w:rsid w:val="00E547E4"/>
    <w:rsid w:val="00E559B0"/>
    <w:rsid w:val="00E57EFC"/>
    <w:rsid w:val="00E60B11"/>
    <w:rsid w:val="00E610EE"/>
    <w:rsid w:val="00E62906"/>
    <w:rsid w:val="00E63F8A"/>
    <w:rsid w:val="00E64D95"/>
    <w:rsid w:val="00E652A5"/>
    <w:rsid w:val="00E65DD2"/>
    <w:rsid w:val="00E679CA"/>
    <w:rsid w:val="00E67A22"/>
    <w:rsid w:val="00E70767"/>
    <w:rsid w:val="00E710F8"/>
    <w:rsid w:val="00E725E8"/>
    <w:rsid w:val="00E74AA2"/>
    <w:rsid w:val="00E756C4"/>
    <w:rsid w:val="00E757A1"/>
    <w:rsid w:val="00E76CB3"/>
    <w:rsid w:val="00E7776E"/>
    <w:rsid w:val="00E8079F"/>
    <w:rsid w:val="00E81255"/>
    <w:rsid w:val="00E81715"/>
    <w:rsid w:val="00E8234E"/>
    <w:rsid w:val="00E82489"/>
    <w:rsid w:val="00E82526"/>
    <w:rsid w:val="00E84A9F"/>
    <w:rsid w:val="00E84D4B"/>
    <w:rsid w:val="00E87393"/>
    <w:rsid w:val="00E877DF"/>
    <w:rsid w:val="00E93B5C"/>
    <w:rsid w:val="00E93D05"/>
    <w:rsid w:val="00E93E09"/>
    <w:rsid w:val="00E96096"/>
    <w:rsid w:val="00EA023E"/>
    <w:rsid w:val="00EA0B92"/>
    <w:rsid w:val="00EA1B11"/>
    <w:rsid w:val="00EA1F9A"/>
    <w:rsid w:val="00EA309B"/>
    <w:rsid w:val="00EA336A"/>
    <w:rsid w:val="00EA37D1"/>
    <w:rsid w:val="00EA6034"/>
    <w:rsid w:val="00EA6CC0"/>
    <w:rsid w:val="00EB0815"/>
    <w:rsid w:val="00EB2182"/>
    <w:rsid w:val="00EB25FA"/>
    <w:rsid w:val="00EB4B03"/>
    <w:rsid w:val="00EB5C99"/>
    <w:rsid w:val="00EB6657"/>
    <w:rsid w:val="00EB6FB1"/>
    <w:rsid w:val="00EB75E8"/>
    <w:rsid w:val="00EB7DF3"/>
    <w:rsid w:val="00EC20E0"/>
    <w:rsid w:val="00EC2F37"/>
    <w:rsid w:val="00EC4DEC"/>
    <w:rsid w:val="00ED1C5D"/>
    <w:rsid w:val="00ED2975"/>
    <w:rsid w:val="00ED32F2"/>
    <w:rsid w:val="00ED5628"/>
    <w:rsid w:val="00ED665D"/>
    <w:rsid w:val="00ED772B"/>
    <w:rsid w:val="00ED7977"/>
    <w:rsid w:val="00EE019B"/>
    <w:rsid w:val="00EE419E"/>
    <w:rsid w:val="00EE4376"/>
    <w:rsid w:val="00EE68C3"/>
    <w:rsid w:val="00EE697F"/>
    <w:rsid w:val="00EE72BC"/>
    <w:rsid w:val="00EF5B42"/>
    <w:rsid w:val="00EF6BC6"/>
    <w:rsid w:val="00EF6D4E"/>
    <w:rsid w:val="00EF748B"/>
    <w:rsid w:val="00EFFF50"/>
    <w:rsid w:val="00F018B0"/>
    <w:rsid w:val="00F0469F"/>
    <w:rsid w:val="00F10C68"/>
    <w:rsid w:val="00F11AD0"/>
    <w:rsid w:val="00F121A8"/>
    <w:rsid w:val="00F12707"/>
    <w:rsid w:val="00F13C93"/>
    <w:rsid w:val="00F14FB7"/>
    <w:rsid w:val="00F176BE"/>
    <w:rsid w:val="00F17FAB"/>
    <w:rsid w:val="00F21FCB"/>
    <w:rsid w:val="00F23164"/>
    <w:rsid w:val="00F23A59"/>
    <w:rsid w:val="00F23E6B"/>
    <w:rsid w:val="00F25CD5"/>
    <w:rsid w:val="00F304DC"/>
    <w:rsid w:val="00F3146C"/>
    <w:rsid w:val="00F35655"/>
    <w:rsid w:val="00F36B7D"/>
    <w:rsid w:val="00F4260E"/>
    <w:rsid w:val="00F44155"/>
    <w:rsid w:val="00F458C1"/>
    <w:rsid w:val="00F47E9F"/>
    <w:rsid w:val="00F50831"/>
    <w:rsid w:val="00F5163E"/>
    <w:rsid w:val="00F52F3F"/>
    <w:rsid w:val="00F566C3"/>
    <w:rsid w:val="00F57E35"/>
    <w:rsid w:val="00F63700"/>
    <w:rsid w:val="00F654C5"/>
    <w:rsid w:val="00F65F1A"/>
    <w:rsid w:val="00F668C3"/>
    <w:rsid w:val="00F67AD0"/>
    <w:rsid w:val="00F67C9F"/>
    <w:rsid w:val="00F70BF9"/>
    <w:rsid w:val="00F71F45"/>
    <w:rsid w:val="00F736A9"/>
    <w:rsid w:val="00F74251"/>
    <w:rsid w:val="00F7505C"/>
    <w:rsid w:val="00F75076"/>
    <w:rsid w:val="00F75A67"/>
    <w:rsid w:val="00F76A30"/>
    <w:rsid w:val="00F77592"/>
    <w:rsid w:val="00F7C063"/>
    <w:rsid w:val="00F802FD"/>
    <w:rsid w:val="00F81C65"/>
    <w:rsid w:val="00F8552D"/>
    <w:rsid w:val="00F868C6"/>
    <w:rsid w:val="00F92C33"/>
    <w:rsid w:val="00F93213"/>
    <w:rsid w:val="00F93F77"/>
    <w:rsid w:val="00F94638"/>
    <w:rsid w:val="00F975AE"/>
    <w:rsid w:val="00F9769D"/>
    <w:rsid w:val="00FA1910"/>
    <w:rsid w:val="00FA545F"/>
    <w:rsid w:val="00FA57A9"/>
    <w:rsid w:val="00FA66FC"/>
    <w:rsid w:val="00FB0958"/>
    <w:rsid w:val="00FB1CE8"/>
    <w:rsid w:val="00FB2D3F"/>
    <w:rsid w:val="00FB2DF9"/>
    <w:rsid w:val="00FB385C"/>
    <w:rsid w:val="00FB641E"/>
    <w:rsid w:val="00FC02B1"/>
    <w:rsid w:val="00FC20A1"/>
    <w:rsid w:val="00FC2321"/>
    <w:rsid w:val="00FC2432"/>
    <w:rsid w:val="00FC282D"/>
    <w:rsid w:val="00FC57E9"/>
    <w:rsid w:val="00FC5C8A"/>
    <w:rsid w:val="00FC7A67"/>
    <w:rsid w:val="00FD10A1"/>
    <w:rsid w:val="00FD33DD"/>
    <w:rsid w:val="00FD3A0D"/>
    <w:rsid w:val="00FD5BF3"/>
    <w:rsid w:val="00FE17D0"/>
    <w:rsid w:val="00FE29EB"/>
    <w:rsid w:val="00FF0479"/>
    <w:rsid w:val="00FF21FF"/>
    <w:rsid w:val="00FF3C23"/>
    <w:rsid w:val="00FF4271"/>
    <w:rsid w:val="00FF63C4"/>
    <w:rsid w:val="00FF77AA"/>
    <w:rsid w:val="01A09DF2"/>
    <w:rsid w:val="01B0151F"/>
    <w:rsid w:val="0231E5BD"/>
    <w:rsid w:val="0240535B"/>
    <w:rsid w:val="024EFC77"/>
    <w:rsid w:val="02BF6744"/>
    <w:rsid w:val="02DFF7AA"/>
    <w:rsid w:val="034BE580"/>
    <w:rsid w:val="03BE09DE"/>
    <w:rsid w:val="04DF5C19"/>
    <w:rsid w:val="054183A4"/>
    <w:rsid w:val="05DD9B4D"/>
    <w:rsid w:val="0634E9F5"/>
    <w:rsid w:val="0638365F"/>
    <w:rsid w:val="07796BAE"/>
    <w:rsid w:val="07CBDD39"/>
    <w:rsid w:val="07CDCD27"/>
    <w:rsid w:val="08078771"/>
    <w:rsid w:val="0854B402"/>
    <w:rsid w:val="08C25BEC"/>
    <w:rsid w:val="09098DE1"/>
    <w:rsid w:val="0966ACC0"/>
    <w:rsid w:val="098AD1B7"/>
    <w:rsid w:val="0A2CB743"/>
    <w:rsid w:val="0A8D2B05"/>
    <w:rsid w:val="0A9CE70B"/>
    <w:rsid w:val="0AA83639"/>
    <w:rsid w:val="0BD0A8E7"/>
    <w:rsid w:val="0C134213"/>
    <w:rsid w:val="0C696516"/>
    <w:rsid w:val="0C72BCB3"/>
    <w:rsid w:val="0CAA1465"/>
    <w:rsid w:val="0D5E6BD6"/>
    <w:rsid w:val="0D6C150D"/>
    <w:rsid w:val="0E519125"/>
    <w:rsid w:val="0E8D27CA"/>
    <w:rsid w:val="0EC79E82"/>
    <w:rsid w:val="101E94C4"/>
    <w:rsid w:val="10C2944A"/>
    <w:rsid w:val="10E8A93A"/>
    <w:rsid w:val="11A0AB8E"/>
    <w:rsid w:val="11C14D87"/>
    <w:rsid w:val="1238D7C4"/>
    <w:rsid w:val="125E64AB"/>
    <w:rsid w:val="12745753"/>
    <w:rsid w:val="1279F15B"/>
    <w:rsid w:val="12D95317"/>
    <w:rsid w:val="134E90D2"/>
    <w:rsid w:val="1390A5BD"/>
    <w:rsid w:val="13D1AE22"/>
    <w:rsid w:val="13D2C40C"/>
    <w:rsid w:val="142576F0"/>
    <w:rsid w:val="144C997D"/>
    <w:rsid w:val="1466CC49"/>
    <w:rsid w:val="1467C8C7"/>
    <w:rsid w:val="14FC3B7C"/>
    <w:rsid w:val="14FC694E"/>
    <w:rsid w:val="1505330B"/>
    <w:rsid w:val="1596056D"/>
    <w:rsid w:val="1619763B"/>
    <w:rsid w:val="16618D11"/>
    <w:rsid w:val="16A68CCA"/>
    <w:rsid w:val="173FCF4C"/>
    <w:rsid w:val="1783E14A"/>
    <w:rsid w:val="17D839E2"/>
    <w:rsid w:val="17FD5D72"/>
    <w:rsid w:val="1811F80C"/>
    <w:rsid w:val="18411B62"/>
    <w:rsid w:val="1B528275"/>
    <w:rsid w:val="1B5523F6"/>
    <w:rsid w:val="1B6D375C"/>
    <w:rsid w:val="1B78C633"/>
    <w:rsid w:val="1BA1CAD0"/>
    <w:rsid w:val="1BCDE932"/>
    <w:rsid w:val="1C325FE8"/>
    <w:rsid w:val="1CB41DE4"/>
    <w:rsid w:val="1CFB0CB0"/>
    <w:rsid w:val="1D18E047"/>
    <w:rsid w:val="1D485A5B"/>
    <w:rsid w:val="1D5FE0AC"/>
    <w:rsid w:val="1D7D9A8E"/>
    <w:rsid w:val="1DC061B5"/>
    <w:rsid w:val="1E3073B1"/>
    <w:rsid w:val="1E5E0D2A"/>
    <w:rsid w:val="1E6A4FD3"/>
    <w:rsid w:val="1E83DB13"/>
    <w:rsid w:val="1F0CC8FA"/>
    <w:rsid w:val="1F58193A"/>
    <w:rsid w:val="1FE2C0AF"/>
    <w:rsid w:val="2046298D"/>
    <w:rsid w:val="2096E6FC"/>
    <w:rsid w:val="2096E8EF"/>
    <w:rsid w:val="217B642D"/>
    <w:rsid w:val="233FA70F"/>
    <w:rsid w:val="237892B6"/>
    <w:rsid w:val="2385ED1E"/>
    <w:rsid w:val="23ACDCB5"/>
    <w:rsid w:val="242F7F18"/>
    <w:rsid w:val="24314585"/>
    <w:rsid w:val="24875F32"/>
    <w:rsid w:val="248BE394"/>
    <w:rsid w:val="255213CB"/>
    <w:rsid w:val="2594244D"/>
    <w:rsid w:val="25C524F1"/>
    <w:rsid w:val="27AC09A5"/>
    <w:rsid w:val="288EF6F7"/>
    <w:rsid w:val="28B6D50D"/>
    <w:rsid w:val="29024169"/>
    <w:rsid w:val="293D0653"/>
    <w:rsid w:val="2A0A6215"/>
    <w:rsid w:val="2A240BBF"/>
    <w:rsid w:val="2AC06AFF"/>
    <w:rsid w:val="2AC098D1"/>
    <w:rsid w:val="2AC8C9F8"/>
    <w:rsid w:val="2ACC8BC9"/>
    <w:rsid w:val="2AE89114"/>
    <w:rsid w:val="2BBFDC20"/>
    <w:rsid w:val="2BC697B9"/>
    <w:rsid w:val="2C63F165"/>
    <w:rsid w:val="2CDB356D"/>
    <w:rsid w:val="2CF60551"/>
    <w:rsid w:val="2D1C1AFD"/>
    <w:rsid w:val="2DEEF626"/>
    <w:rsid w:val="2DF0DFA4"/>
    <w:rsid w:val="2E902B5F"/>
    <w:rsid w:val="2EBD1796"/>
    <w:rsid w:val="2EFE387B"/>
    <w:rsid w:val="2F33B1DB"/>
    <w:rsid w:val="2F6CD85A"/>
    <w:rsid w:val="2F73F82C"/>
    <w:rsid w:val="30CCD4A6"/>
    <w:rsid w:val="31E98EDE"/>
    <w:rsid w:val="32593BF9"/>
    <w:rsid w:val="326256B3"/>
    <w:rsid w:val="326D0B96"/>
    <w:rsid w:val="32866C4C"/>
    <w:rsid w:val="32950672"/>
    <w:rsid w:val="32AB98EE"/>
    <w:rsid w:val="32D50899"/>
    <w:rsid w:val="33D5A485"/>
    <w:rsid w:val="34AD25E1"/>
    <w:rsid w:val="3578595A"/>
    <w:rsid w:val="35DDA7DB"/>
    <w:rsid w:val="35E87A7D"/>
    <w:rsid w:val="363473E4"/>
    <w:rsid w:val="364C8D95"/>
    <w:rsid w:val="36566070"/>
    <w:rsid w:val="3696E9DF"/>
    <w:rsid w:val="369A0DC9"/>
    <w:rsid w:val="36B30F23"/>
    <w:rsid w:val="377F0A11"/>
    <w:rsid w:val="384E5156"/>
    <w:rsid w:val="38F34BB8"/>
    <w:rsid w:val="38F5ADD0"/>
    <w:rsid w:val="38F79879"/>
    <w:rsid w:val="394A0F3E"/>
    <w:rsid w:val="39628F34"/>
    <w:rsid w:val="39676EA7"/>
    <w:rsid w:val="397AB743"/>
    <w:rsid w:val="398BC58B"/>
    <w:rsid w:val="3A917E31"/>
    <w:rsid w:val="3AA63101"/>
    <w:rsid w:val="3B033F08"/>
    <w:rsid w:val="3B0CDC99"/>
    <w:rsid w:val="3B257614"/>
    <w:rsid w:val="3BF0486C"/>
    <w:rsid w:val="3C2659B2"/>
    <w:rsid w:val="3C2C7213"/>
    <w:rsid w:val="3C373D66"/>
    <w:rsid w:val="3C4110F7"/>
    <w:rsid w:val="3C5A68BA"/>
    <w:rsid w:val="3C99467E"/>
    <w:rsid w:val="3C9AD3A4"/>
    <w:rsid w:val="3C9F0F69"/>
    <w:rsid w:val="3CB53C38"/>
    <w:rsid w:val="3CDFED4F"/>
    <w:rsid w:val="3D1E42A2"/>
    <w:rsid w:val="3D672A10"/>
    <w:rsid w:val="3D7FD271"/>
    <w:rsid w:val="3DADC0EF"/>
    <w:rsid w:val="3DE9FDB2"/>
    <w:rsid w:val="3E447D5B"/>
    <w:rsid w:val="3EB281FA"/>
    <w:rsid w:val="3EF1F2CE"/>
    <w:rsid w:val="3F1B7045"/>
    <w:rsid w:val="3F72BBF7"/>
    <w:rsid w:val="3F92097C"/>
    <w:rsid w:val="3F98D3F8"/>
    <w:rsid w:val="3FEDC7EB"/>
    <w:rsid w:val="3FEFBDBB"/>
    <w:rsid w:val="40BFE4B5"/>
    <w:rsid w:val="4114A784"/>
    <w:rsid w:val="414DBDD3"/>
    <w:rsid w:val="41530ECE"/>
    <w:rsid w:val="416FA39D"/>
    <w:rsid w:val="4184DCDB"/>
    <w:rsid w:val="4217F3AC"/>
    <w:rsid w:val="4219AF4A"/>
    <w:rsid w:val="42343A81"/>
    <w:rsid w:val="4268A973"/>
    <w:rsid w:val="42C2FC69"/>
    <w:rsid w:val="42C9AA3E"/>
    <w:rsid w:val="42D30737"/>
    <w:rsid w:val="43012E7C"/>
    <w:rsid w:val="43AEABE5"/>
    <w:rsid w:val="43D87267"/>
    <w:rsid w:val="43E13DF5"/>
    <w:rsid w:val="43E8FEF6"/>
    <w:rsid w:val="444A6C52"/>
    <w:rsid w:val="44C0655A"/>
    <w:rsid w:val="44FF99AE"/>
    <w:rsid w:val="4622C03F"/>
    <w:rsid w:val="46577CC6"/>
    <w:rsid w:val="4658B64E"/>
    <w:rsid w:val="4683ABE2"/>
    <w:rsid w:val="469C9E72"/>
    <w:rsid w:val="473F7C41"/>
    <w:rsid w:val="4761470A"/>
    <w:rsid w:val="47783ACD"/>
    <w:rsid w:val="480B55D6"/>
    <w:rsid w:val="49560C09"/>
    <w:rsid w:val="495F78B9"/>
    <w:rsid w:val="49679D2B"/>
    <w:rsid w:val="49D51D4B"/>
    <w:rsid w:val="49F24C08"/>
    <w:rsid w:val="4A044E31"/>
    <w:rsid w:val="4A23131F"/>
    <w:rsid w:val="4AAA2F42"/>
    <w:rsid w:val="4ADE470F"/>
    <w:rsid w:val="4AE6E635"/>
    <w:rsid w:val="4B2AEDE9"/>
    <w:rsid w:val="4B9783FF"/>
    <w:rsid w:val="4BC74D29"/>
    <w:rsid w:val="4BD7F407"/>
    <w:rsid w:val="4CCDCC6A"/>
    <w:rsid w:val="4CE3C925"/>
    <w:rsid w:val="4E06A751"/>
    <w:rsid w:val="4E2656C7"/>
    <w:rsid w:val="4F450BC0"/>
    <w:rsid w:val="4FB5F6CC"/>
    <w:rsid w:val="4FBC2803"/>
    <w:rsid w:val="50D75905"/>
    <w:rsid w:val="50D90A08"/>
    <w:rsid w:val="50E2FB15"/>
    <w:rsid w:val="50E50D64"/>
    <w:rsid w:val="5183524B"/>
    <w:rsid w:val="5249928A"/>
    <w:rsid w:val="5268B1D8"/>
    <w:rsid w:val="53CCD265"/>
    <w:rsid w:val="5411F508"/>
    <w:rsid w:val="54400769"/>
    <w:rsid w:val="54741685"/>
    <w:rsid w:val="547DA964"/>
    <w:rsid w:val="54955DDF"/>
    <w:rsid w:val="54E84C5E"/>
    <w:rsid w:val="550C8C5F"/>
    <w:rsid w:val="55F0E9A1"/>
    <w:rsid w:val="5604EA89"/>
    <w:rsid w:val="56A31917"/>
    <w:rsid w:val="56CA0DDB"/>
    <w:rsid w:val="5719E051"/>
    <w:rsid w:val="57280B88"/>
    <w:rsid w:val="57CBFDC9"/>
    <w:rsid w:val="584C4BAD"/>
    <w:rsid w:val="585206E3"/>
    <w:rsid w:val="58B1FC1F"/>
    <w:rsid w:val="58C14117"/>
    <w:rsid w:val="5977F390"/>
    <w:rsid w:val="59D95DF4"/>
    <w:rsid w:val="5AA7F0FE"/>
    <w:rsid w:val="5ADD2C15"/>
    <w:rsid w:val="5B356385"/>
    <w:rsid w:val="5B63DA21"/>
    <w:rsid w:val="5B921910"/>
    <w:rsid w:val="5B9A05D1"/>
    <w:rsid w:val="5B9F19C8"/>
    <w:rsid w:val="5BD7576A"/>
    <w:rsid w:val="5C2267E2"/>
    <w:rsid w:val="5C8C234E"/>
    <w:rsid w:val="5CDE730A"/>
    <w:rsid w:val="5D550881"/>
    <w:rsid w:val="5D812EDA"/>
    <w:rsid w:val="5DCF7A0A"/>
    <w:rsid w:val="5E146191"/>
    <w:rsid w:val="5EC63476"/>
    <w:rsid w:val="5EFD1B45"/>
    <w:rsid w:val="5F1CFF3B"/>
    <w:rsid w:val="5F2154A5"/>
    <w:rsid w:val="5F3438F7"/>
    <w:rsid w:val="5F5A08A4"/>
    <w:rsid w:val="6066708C"/>
    <w:rsid w:val="60EF1D6C"/>
    <w:rsid w:val="613AD3E6"/>
    <w:rsid w:val="618AE507"/>
    <w:rsid w:val="6261DF21"/>
    <w:rsid w:val="62E006CE"/>
    <w:rsid w:val="64F8BD11"/>
    <w:rsid w:val="6640165C"/>
    <w:rsid w:val="666402A2"/>
    <w:rsid w:val="66C2546C"/>
    <w:rsid w:val="6711B816"/>
    <w:rsid w:val="680A784D"/>
    <w:rsid w:val="6842DF17"/>
    <w:rsid w:val="6902784A"/>
    <w:rsid w:val="699B2932"/>
    <w:rsid w:val="6B0CE927"/>
    <w:rsid w:val="6B57BCA9"/>
    <w:rsid w:val="6B73C212"/>
    <w:rsid w:val="6BCD0DA7"/>
    <w:rsid w:val="6C283282"/>
    <w:rsid w:val="6C2DAD94"/>
    <w:rsid w:val="6C9A8A3C"/>
    <w:rsid w:val="6CB638E3"/>
    <w:rsid w:val="6D0383DA"/>
    <w:rsid w:val="6D86D623"/>
    <w:rsid w:val="6ED32A1B"/>
    <w:rsid w:val="6EDE1E14"/>
    <w:rsid w:val="6F2BFDAD"/>
    <w:rsid w:val="6FF29927"/>
    <w:rsid w:val="709F71FF"/>
    <w:rsid w:val="70B48270"/>
    <w:rsid w:val="71EFB951"/>
    <w:rsid w:val="72A8CEC4"/>
    <w:rsid w:val="73846206"/>
    <w:rsid w:val="73FC196F"/>
    <w:rsid w:val="740B8DA5"/>
    <w:rsid w:val="756116B4"/>
    <w:rsid w:val="75A10E5B"/>
    <w:rsid w:val="766FCA88"/>
    <w:rsid w:val="77199B2C"/>
    <w:rsid w:val="77646AA4"/>
    <w:rsid w:val="7786EFF3"/>
    <w:rsid w:val="788C9B79"/>
    <w:rsid w:val="791C467F"/>
    <w:rsid w:val="79DA5132"/>
    <w:rsid w:val="7A64C8A7"/>
    <w:rsid w:val="7A7CF6CE"/>
    <w:rsid w:val="7A813EFB"/>
    <w:rsid w:val="7ADDC5E9"/>
    <w:rsid w:val="7B316095"/>
    <w:rsid w:val="7B3F589E"/>
    <w:rsid w:val="7CCC5CAD"/>
    <w:rsid w:val="7CEC40A3"/>
    <w:rsid w:val="7D521C47"/>
    <w:rsid w:val="7D531614"/>
    <w:rsid w:val="7D7A952B"/>
    <w:rsid w:val="7E1A7A4F"/>
    <w:rsid w:val="7E25E456"/>
    <w:rsid w:val="7E464CD6"/>
    <w:rsid w:val="7EDF8A07"/>
    <w:rsid w:val="7FB4185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71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Plain Text" w:uiPriority="0"/>
    <w:lsdException w:name="Tabl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qFormat/>
    <w:rsid w:val="00E24A61"/>
    <w:pPr>
      <w:spacing w:after="60" w:line="240" w:lineRule="auto"/>
      <w:jc w:val="both"/>
    </w:pPr>
    <w:rPr>
      <w:rFonts w:ascii="Arial" w:hAnsi="Arial"/>
      <w:sz w:val="20"/>
    </w:rPr>
  </w:style>
  <w:style w:type="paragraph" w:styleId="Nadpis1">
    <w:name w:val="heading 1"/>
    <w:basedOn w:val="Normln"/>
    <w:next w:val="Normln"/>
    <w:link w:val="Nadpis1Char"/>
    <w:uiPriority w:val="9"/>
    <w:unhideWhenUsed/>
    <w:rsid w:val="00BA54A6"/>
    <w:pPr>
      <w:numPr>
        <w:numId w:val="2"/>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rsid w:val="00BA54A6"/>
    <w:pPr>
      <w:spacing w:after="0"/>
      <w:contextualSpacing/>
    </w:pPr>
    <w:rPr>
      <w:bCs/>
      <w:szCs w:val="20"/>
    </w:rPr>
  </w:style>
  <w:style w:type="paragraph" w:customStyle="1" w:styleId="MVHeading2">
    <w:name w:val="MV_Heading 2"/>
    <w:basedOn w:val="Nadpis2"/>
    <w:autoRedefine/>
    <w:qFormat/>
    <w:rsid w:val="00644AB9"/>
    <w:pPr>
      <w:numPr>
        <w:ilvl w:val="1"/>
        <w:numId w:val="3"/>
      </w:numPr>
      <w:spacing w:before="200" w:after="120"/>
      <w:jc w:val="left"/>
    </w:pPr>
    <w:rPr>
      <w:rFonts w:ascii="Arial" w:hAnsi="Arial" w:cs="Times New Roman"/>
      <w:b/>
      <w:color w:val="auto"/>
      <w:szCs w:val="28"/>
    </w:rPr>
  </w:style>
  <w:style w:type="paragraph" w:customStyle="1" w:styleId="MVHeading3">
    <w:name w:val="MV_Heading 3"/>
    <w:basedOn w:val="Nadpis3"/>
    <w:autoRedefine/>
    <w:qFormat/>
    <w:rsid w:val="008902FB"/>
    <w:p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E46A8"/>
    <w:pPr>
      <w:keepNext/>
      <w:keepLines/>
      <w:spacing w:before="120"/>
      <w:jc w:val="left"/>
    </w:pPr>
    <w:rPr>
      <w:rFonts w:eastAsiaTheme="majorEastAsia"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rsid w:val="00BA54A6"/>
    <w:rPr>
      <w:i/>
      <w:iCs/>
      <w:color w:val="1F497D" w:themeColor="text2"/>
      <w:sz w:val="18"/>
      <w:szCs w:val="18"/>
    </w:rPr>
  </w:style>
  <w:style w:type="character" w:customStyle="1" w:styleId="MVHeading4Char">
    <w:name w:val="MV_Heading 4 Char"/>
    <w:basedOn w:val="Nadpis4Char"/>
    <w:link w:val="MVHeading4"/>
    <w:rsid w:val="00BE46A8"/>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4"/>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titul">
    <w:name w:val="Subtitle"/>
    <w:basedOn w:val="Normln"/>
    <w:next w:val="Normln"/>
    <w:link w:val="PodtitulChar"/>
    <w:uiPriority w:val="11"/>
    <w:rsid w:val="00BA54A6"/>
    <w:pPr>
      <w:numPr>
        <w:ilvl w:val="1"/>
      </w:numPr>
      <w:spacing w:after="160"/>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rsid w:val="00BA54A6"/>
    <w:pPr>
      <w:numPr>
        <w:numId w:val="5"/>
      </w:numPr>
      <w:tabs>
        <w:tab w:val="left" w:pos="284"/>
      </w:tabs>
      <w:spacing w:after="0"/>
    </w:pPr>
    <w:rPr>
      <w:rFonts w:ascii="Times New Roman" w:hAnsi="Times New Roman"/>
    </w:rPr>
  </w:style>
  <w:style w:type="paragraph" w:styleId="Nadpisobsahu">
    <w:name w:val="TOC Heading"/>
    <w:basedOn w:val="Nadpis1"/>
    <w:next w:val="Normln"/>
    <w:uiPriority w:val="39"/>
    <w:unhideWhenUsed/>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Standardnpsmoodstavce"/>
    <w:rsid w:val="007E172B"/>
  </w:style>
  <w:style w:type="character" w:customStyle="1" w:styleId="s30">
    <w:name w:val="s30"/>
    <w:basedOn w:val="Standardnpsmoodstavce"/>
    <w:rsid w:val="006B7792"/>
  </w:style>
  <w:style w:type="paragraph" w:styleId="Textvysvtlivek">
    <w:name w:val="endnote text"/>
    <w:basedOn w:val="Normln"/>
    <w:link w:val="TextvysvtlivekChar"/>
    <w:uiPriority w:val="99"/>
    <w:semiHidden/>
    <w:unhideWhenUsed/>
    <w:rsid w:val="00A011D5"/>
    <w:pPr>
      <w:spacing w:after="0"/>
    </w:pPr>
    <w:rPr>
      <w:szCs w:val="20"/>
    </w:rPr>
  </w:style>
  <w:style w:type="character" w:customStyle="1" w:styleId="TextvysvtlivekChar">
    <w:name w:val="Text vysvětlivek Char"/>
    <w:basedOn w:val="Standardnpsmoodstavce"/>
    <w:link w:val="Textvysvtlivek"/>
    <w:uiPriority w:val="99"/>
    <w:semiHidden/>
    <w:rsid w:val="00A011D5"/>
    <w:rPr>
      <w:rFonts w:ascii="Arial" w:hAnsi="Arial"/>
      <w:sz w:val="20"/>
      <w:szCs w:val="20"/>
    </w:rPr>
  </w:style>
  <w:style w:type="character" w:styleId="Odkaznavysvtlivky">
    <w:name w:val="endnote reference"/>
    <w:basedOn w:val="Standardnpsmoodstavce"/>
    <w:uiPriority w:val="99"/>
    <w:semiHidden/>
    <w:unhideWhenUsed/>
    <w:rsid w:val="00A011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Plain Text" w:uiPriority="0"/>
    <w:lsdException w:name="Tabl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qFormat/>
    <w:rsid w:val="00E24A61"/>
    <w:pPr>
      <w:spacing w:after="60" w:line="240" w:lineRule="auto"/>
      <w:jc w:val="both"/>
    </w:pPr>
    <w:rPr>
      <w:rFonts w:ascii="Arial" w:hAnsi="Arial"/>
      <w:sz w:val="20"/>
    </w:rPr>
  </w:style>
  <w:style w:type="paragraph" w:styleId="Nadpis1">
    <w:name w:val="heading 1"/>
    <w:basedOn w:val="Normln"/>
    <w:next w:val="Normln"/>
    <w:link w:val="Nadpis1Char"/>
    <w:uiPriority w:val="9"/>
    <w:unhideWhenUsed/>
    <w:rsid w:val="00BA54A6"/>
    <w:pPr>
      <w:numPr>
        <w:numId w:val="2"/>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rsid w:val="00BA54A6"/>
    <w:pPr>
      <w:spacing w:after="0"/>
      <w:contextualSpacing/>
    </w:pPr>
    <w:rPr>
      <w:bCs/>
      <w:szCs w:val="20"/>
    </w:rPr>
  </w:style>
  <w:style w:type="paragraph" w:customStyle="1" w:styleId="MVHeading2">
    <w:name w:val="MV_Heading 2"/>
    <w:basedOn w:val="Nadpis2"/>
    <w:autoRedefine/>
    <w:qFormat/>
    <w:rsid w:val="00644AB9"/>
    <w:pPr>
      <w:numPr>
        <w:ilvl w:val="1"/>
        <w:numId w:val="3"/>
      </w:numPr>
      <w:spacing w:before="200" w:after="120"/>
      <w:jc w:val="left"/>
    </w:pPr>
    <w:rPr>
      <w:rFonts w:ascii="Arial" w:hAnsi="Arial" w:cs="Times New Roman"/>
      <w:b/>
      <w:color w:val="auto"/>
      <w:szCs w:val="28"/>
    </w:rPr>
  </w:style>
  <w:style w:type="paragraph" w:customStyle="1" w:styleId="MVHeading3">
    <w:name w:val="MV_Heading 3"/>
    <w:basedOn w:val="Nadpis3"/>
    <w:autoRedefine/>
    <w:qFormat/>
    <w:rsid w:val="008902FB"/>
    <w:p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E46A8"/>
    <w:pPr>
      <w:keepNext/>
      <w:keepLines/>
      <w:spacing w:before="120"/>
      <w:jc w:val="left"/>
    </w:pPr>
    <w:rPr>
      <w:rFonts w:eastAsiaTheme="majorEastAsia"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rsid w:val="00BA54A6"/>
    <w:rPr>
      <w:i/>
      <w:iCs/>
      <w:color w:val="1F497D" w:themeColor="text2"/>
      <w:sz w:val="18"/>
      <w:szCs w:val="18"/>
    </w:rPr>
  </w:style>
  <w:style w:type="character" w:customStyle="1" w:styleId="MVHeading4Char">
    <w:name w:val="MV_Heading 4 Char"/>
    <w:basedOn w:val="Nadpis4Char"/>
    <w:link w:val="MVHeading4"/>
    <w:rsid w:val="00BE46A8"/>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4"/>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titul">
    <w:name w:val="Subtitle"/>
    <w:basedOn w:val="Normln"/>
    <w:next w:val="Normln"/>
    <w:link w:val="PodtitulChar"/>
    <w:uiPriority w:val="11"/>
    <w:rsid w:val="00BA54A6"/>
    <w:pPr>
      <w:numPr>
        <w:ilvl w:val="1"/>
      </w:numPr>
      <w:spacing w:after="160"/>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rsid w:val="00BA54A6"/>
    <w:pPr>
      <w:numPr>
        <w:numId w:val="5"/>
      </w:numPr>
      <w:tabs>
        <w:tab w:val="left" w:pos="284"/>
      </w:tabs>
      <w:spacing w:after="0"/>
    </w:pPr>
    <w:rPr>
      <w:rFonts w:ascii="Times New Roman" w:hAnsi="Times New Roman"/>
    </w:rPr>
  </w:style>
  <w:style w:type="paragraph" w:styleId="Nadpisobsahu">
    <w:name w:val="TOC Heading"/>
    <w:basedOn w:val="Nadpis1"/>
    <w:next w:val="Normln"/>
    <w:uiPriority w:val="39"/>
    <w:unhideWhenUsed/>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Standardnpsmoodstavce"/>
    <w:rsid w:val="007E172B"/>
  </w:style>
  <w:style w:type="character" w:customStyle="1" w:styleId="s30">
    <w:name w:val="s30"/>
    <w:basedOn w:val="Standardnpsmoodstavce"/>
    <w:rsid w:val="006B7792"/>
  </w:style>
  <w:style w:type="paragraph" w:styleId="Textvysvtlivek">
    <w:name w:val="endnote text"/>
    <w:basedOn w:val="Normln"/>
    <w:link w:val="TextvysvtlivekChar"/>
    <w:uiPriority w:val="99"/>
    <w:semiHidden/>
    <w:unhideWhenUsed/>
    <w:rsid w:val="00A011D5"/>
    <w:pPr>
      <w:spacing w:after="0"/>
    </w:pPr>
    <w:rPr>
      <w:szCs w:val="20"/>
    </w:rPr>
  </w:style>
  <w:style w:type="character" w:customStyle="1" w:styleId="TextvysvtlivekChar">
    <w:name w:val="Text vysvětlivek Char"/>
    <w:basedOn w:val="Standardnpsmoodstavce"/>
    <w:link w:val="Textvysvtlivek"/>
    <w:uiPriority w:val="99"/>
    <w:semiHidden/>
    <w:rsid w:val="00A011D5"/>
    <w:rPr>
      <w:rFonts w:ascii="Arial" w:hAnsi="Arial"/>
      <w:sz w:val="20"/>
      <w:szCs w:val="20"/>
    </w:rPr>
  </w:style>
  <w:style w:type="character" w:styleId="Odkaznavysvtlivky">
    <w:name w:val="endnote reference"/>
    <w:basedOn w:val="Standardnpsmoodstavce"/>
    <w:uiPriority w:val="99"/>
    <w:semiHidden/>
    <w:unhideWhenUsed/>
    <w:rsid w:val="00A011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7075">
      <w:bodyDiv w:val="1"/>
      <w:marLeft w:val="0"/>
      <w:marRight w:val="0"/>
      <w:marTop w:val="0"/>
      <w:marBottom w:val="0"/>
      <w:divBdr>
        <w:top w:val="none" w:sz="0" w:space="0" w:color="auto"/>
        <w:left w:val="none" w:sz="0" w:space="0" w:color="auto"/>
        <w:bottom w:val="none" w:sz="0" w:space="0" w:color="auto"/>
        <w:right w:val="none" w:sz="0" w:space="0" w:color="auto"/>
      </w:divBdr>
      <w:divsChild>
        <w:div w:id="143742406">
          <w:marLeft w:val="0"/>
          <w:marRight w:val="0"/>
          <w:marTop w:val="0"/>
          <w:marBottom w:val="0"/>
          <w:divBdr>
            <w:top w:val="none" w:sz="0" w:space="0" w:color="auto"/>
            <w:left w:val="none" w:sz="0" w:space="0" w:color="auto"/>
            <w:bottom w:val="none" w:sz="0" w:space="0" w:color="auto"/>
            <w:right w:val="none" w:sz="0" w:space="0" w:color="auto"/>
          </w:divBdr>
        </w:div>
        <w:div w:id="225999094">
          <w:marLeft w:val="0"/>
          <w:marRight w:val="0"/>
          <w:marTop w:val="0"/>
          <w:marBottom w:val="0"/>
          <w:divBdr>
            <w:top w:val="none" w:sz="0" w:space="0" w:color="auto"/>
            <w:left w:val="none" w:sz="0" w:space="0" w:color="auto"/>
            <w:bottom w:val="none" w:sz="0" w:space="0" w:color="auto"/>
            <w:right w:val="none" w:sz="0" w:space="0" w:color="auto"/>
          </w:divBdr>
        </w:div>
        <w:div w:id="247005508">
          <w:marLeft w:val="0"/>
          <w:marRight w:val="0"/>
          <w:marTop w:val="0"/>
          <w:marBottom w:val="0"/>
          <w:divBdr>
            <w:top w:val="none" w:sz="0" w:space="0" w:color="auto"/>
            <w:left w:val="none" w:sz="0" w:space="0" w:color="auto"/>
            <w:bottom w:val="none" w:sz="0" w:space="0" w:color="auto"/>
            <w:right w:val="none" w:sz="0" w:space="0" w:color="auto"/>
          </w:divBdr>
        </w:div>
        <w:div w:id="293872187">
          <w:marLeft w:val="0"/>
          <w:marRight w:val="0"/>
          <w:marTop w:val="0"/>
          <w:marBottom w:val="0"/>
          <w:divBdr>
            <w:top w:val="none" w:sz="0" w:space="0" w:color="auto"/>
            <w:left w:val="none" w:sz="0" w:space="0" w:color="auto"/>
            <w:bottom w:val="none" w:sz="0" w:space="0" w:color="auto"/>
            <w:right w:val="none" w:sz="0" w:space="0" w:color="auto"/>
          </w:divBdr>
        </w:div>
        <w:div w:id="347684436">
          <w:marLeft w:val="0"/>
          <w:marRight w:val="0"/>
          <w:marTop w:val="0"/>
          <w:marBottom w:val="0"/>
          <w:divBdr>
            <w:top w:val="none" w:sz="0" w:space="0" w:color="auto"/>
            <w:left w:val="none" w:sz="0" w:space="0" w:color="auto"/>
            <w:bottom w:val="none" w:sz="0" w:space="0" w:color="auto"/>
            <w:right w:val="none" w:sz="0" w:space="0" w:color="auto"/>
          </w:divBdr>
        </w:div>
        <w:div w:id="454910073">
          <w:marLeft w:val="0"/>
          <w:marRight w:val="0"/>
          <w:marTop w:val="0"/>
          <w:marBottom w:val="0"/>
          <w:divBdr>
            <w:top w:val="none" w:sz="0" w:space="0" w:color="auto"/>
            <w:left w:val="none" w:sz="0" w:space="0" w:color="auto"/>
            <w:bottom w:val="none" w:sz="0" w:space="0" w:color="auto"/>
            <w:right w:val="none" w:sz="0" w:space="0" w:color="auto"/>
          </w:divBdr>
        </w:div>
        <w:div w:id="590969614">
          <w:marLeft w:val="0"/>
          <w:marRight w:val="0"/>
          <w:marTop w:val="0"/>
          <w:marBottom w:val="0"/>
          <w:divBdr>
            <w:top w:val="none" w:sz="0" w:space="0" w:color="auto"/>
            <w:left w:val="none" w:sz="0" w:space="0" w:color="auto"/>
            <w:bottom w:val="none" w:sz="0" w:space="0" w:color="auto"/>
            <w:right w:val="none" w:sz="0" w:space="0" w:color="auto"/>
          </w:divBdr>
        </w:div>
        <w:div w:id="870531521">
          <w:marLeft w:val="0"/>
          <w:marRight w:val="0"/>
          <w:marTop w:val="0"/>
          <w:marBottom w:val="0"/>
          <w:divBdr>
            <w:top w:val="none" w:sz="0" w:space="0" w:color="auto"/>
            <w:left w:val="none" w:sz="0" w:space="0" w:color="auto"/>
            <w:bottom w:val="none" w:sz="0" w:space="0" w:color="auto"/>
            <w:right w:val="none" w:sz="0" w:space="0" w:color="auto"/>
          </w:divBdr>
        </w:div>
        <w:div w:id="884756477">
          <w:marLeft w:val="0"/>
          <w:marRight w:val="0"/>
          <w:marTop w:val="0"/>
          <w:marBottom w:val="0"/>
          <w:divBdr>
            <w:top w:val="none" w:sz="0" w:space="0" w:color="auto"/>
            <w:left w:val="none" w:sz="0" w:space="0" w:color="auto"/>
            <w:bottom w:val="none" w:sz="0" w:space="0" w:color="auto"/>
            <w:right w:val="none" w:sz="0" w:space="0" w:color="auto"/>
          </w:divBdr>
        </w:div>
        <w:div w:id="926311511">
          <w:marLeft w:val="0"/>
          <w:marRight w:val="0"/>
          <w:marTop w:val="0"/>
          <w:marBottom w:val="0"/>
          <w:divBdr>
            <w:top w:val="none" w:sz="0" w:space="0" w:color="auto"/>
            <w:left w:val="none" w:sz="0" w:space="0" w:color="auto"/>
            <w:bottom w:val="none" w:sz="0" w:space="0" w:color="auto"/>
            <w:right w:val="none" w:sz="0" w:space="0" w:color="auto"/>
          </w:divBdr>
        </w:div>
        <w:div w:id="931279689">
          <w:marLeft w:val="0"/>
          <w:marRight w:val="0"/>
          <w:marTop w:val="0"/>
          <w:marBottom w:val="0"/>
          <w:divBdr>
            <w:top w:val="none" w:sz="0" w:space="0" w:color="auto"/>
            <w:left w:val="none" w:sz="0" w:space="0" w:color="auto"/>
            <w:bottom w:val="none" w:sz="0" w:space="0" w:color="auto"/>
            <w:right w:val="none" w:sz="0" w:space="0" w:color="auto"/>
          </w:divBdr>
        </w:div>
        <w:div w:id="961037621">
          <w:marLeft w:val="0"/>
          <w:marRight w:val="0"/>
          <w:marTop w:val="0"/>
          <w:marBottom w:val="0"/>
          <w:divBdr>
            <w:top w:val="none" w:sz="0" w:space="0" w:color="auto"/>
            <w:left w:val="none" w:sz="0" w:space="0" w:color="auto"/>
            <w:bottom w:val="none" w:sz="0" w:space="0" w:color="auto"/>
            <w:right w:val="none" w:sz="0" w:space="0" w:color="auto"/>
          </w:divBdr>
        </w:div>
        <w:div w:id="1090080548">
          <w:marLeft w:val="0"/>
          <w:marRight w:val="0"/>
          <w:marTop w:val="0"/>
          <w:marBottom w:val="0"/>
          <w:divBdr>
            <w:top w:val="none" w:sz="0" w:space="0" w:color="auto"/>
            <w:left w:val="none" w:sz="0" w:space="0" w:color="auto"/>
            <w:bottom w:val="none" w:sz="0" w:space="0" w:color="auto"/>
            <w:right w:val="none" w:sz="0" w:space="0" w:color="auto"/>
          </w:divBdr>
        </w:div>
        <w:div w:id="1116754514">
          <w:marLeft w:val="0"/>
          <w:marRight w:val="0"/>
          <w:marTop w:val="0"/>
          <w:marBottom w:val="0"/>
          <w:divBdr>
            <w:top w:val="none" w:sz="0" w:space="0" w:color="auto"/>
            <w:left w:val="none" w:sz="0" w:space="0" w:color="auto"/>
            <w:bottom w:val="none" w:sz="0" w:space="0" w:color="auto"/>
            <w:right w:val="none" w:sz="0" w:space="0" w:color="auto"/>
          </w:divBdr>
        </w:div>
        <w:div w:id="1343049105">
          <w:marLeft w:val="0"/>
          <w:marRight w:val="0"/>
          <w:marTop w:val="0"/>
          <w:marBottom w:val="0"/>
          <w:divBdr>
            <w:top w:val="none" w:sz="0" w:space="0" w:color="auto"/>
            <w:left w:val="none" w:sz="0" w:space="0" w:color="auto"/>
            <w:bottom w:val="none" w:sz="0" w:space="0" w:color="auto"/>
            <w:right w:val="none" w:sz="0" w:space="0" w:color="auto"/>
          </w:divBdr>
        </w:div>
        <w:div w:id="1450508302">
          <w:marLeft w:val="0"/>
          <w:marRight w:val="0"/>
          <w:marTop w:val="0"/>
          <w:marBottom w:val="0"/>
          <w:divBdr>
            <w:top w:val="none" w:sz="0" w:space="0" w:color="auto"/>
            <w:left w:val="none" w:sz="0" w:space="0" w:color="auto"/>
            <w:bottom w:val="none" w:sz="0" w:space="0" w:color="auto"/>
            <w:right w:val="none" w:sz="0" w:space="0" w:color="auto"/>
          </w:divBdr>
        </w:div>
        <w:div w:id="1881745368">
          <w:marLeft w:val="0"/>
          <w:marRight w:val="0"/>
          <w:marTop w:val="0"/>
          <w:marBottom w:val="0"/>
          <w:divBdr>
            <w:top w:val="none" w:sz="0" w:space="0" w:color="auto"/>
            <w:left w:val="none" w:sz="0" w:space="0" w:color="auto"/>
            <w:bottom w:val="none" w:sz="0" w:space="0" w:color="auto"/>
            <w:right w:val="none" w:sz="0" w:space="0" w:color="auto"/>
          </w:divBdr>
        </w:div>
      </w:divsChild>
    </w:div>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27158394">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499272017">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599799351">
      <w:bodyDiv w:val="1"/>
      <w:marLeft w:val="0"/>
      <w:marRight w:val="0"/>
      <w:marTop w:val="0"/>
      <w:marBottom w:val="0"/>
      <w:divBdr>
        <w:top w:val="none" w:sz="0" w:space="0" w:color="auto"/>
        <w:left w:val="none" w:sz="0" w:space="0" w:color="auto"/>
        <w:bottom w:val="none" w:sz="0" w:space="0" w:color="auto"/>
        <w:right w:val="none" w:sz="0" w:space="0" w:color="auto"/>
      </w:divBdr>
    </w:div>
    <w:div w:id="606616162">
      <w:bodyDiv w:val="1"/>
      <w:marLeft w:val="0"/>
      <w:marRight w:val="0"/>
      <w:marTop w:val="0"/>
      <w:marBottom w:val="0"/>
      <w:divBdr>
        <w:top w:val="none" w:sz="0" w:space="0" w:color="auto"/>
        <w:left w:val="none" w:sz="0" w:space="0" w:color="auto"/>
        <w:bottom w:val="none" w:sz="0" w:space="0" w:color="auto"/>
        <w:right w:val="none" w:sz="0" w:space="0" w:color="auto"/>
      </w:divBdr>
    </w:div>
    <w:div w:id="667292715">
      <w:bodyDiv w:val="1"/>
      <w:marLeft w:val="0"/>
      <w:marRight w:val="0"/>
      <w:marTop w:val="0"/>
      <w:marBottom w:val="0"/>
      <w:divBdr>
        <w:top w:val="none" w:sz="0" w:space="0" w:color="auto"/>
        <w:left w:val="none" w:sz="0" w:space="0" w:color="auto"/>
        <w:bottom w:val="none" w:sz="0" w:space="0" w:color="auto"/>
        <w:right w:val="none" w:sz="0" w:space="0" w:color="auto"/>
      </w:divBdr>
    </w:div>
    <w:div w:id="707489585">
      <w:bodyDiv w:val="1"/>
      <w:marLeft w:val="0"/>
      <w:marRight w:val="0"/>
      <w:marTop w:val="0"/>
      <w:marBottom w:val="0"/>
      <w:divBdr>
        <w:top w:val="none" w:sz="0" w:space="0" w:color="auto"/>
        <w:left w:val="none" w:sz="0" w:space="0" w:color="auto"/>
        <w:bottom w:val="none" w:sz="0" w:space="0" w:color="auto"/>
        <w:right w:val="none" w:sz="0" w:space="0" w:color="auto"/>
      </w:divBdr>
    </w:div>
    <w:div w:id="764810482">
      <w:bodyDiv w:val="1"/>
      <w:marLeft w:val="0"/>
      <w:marRight w:val="0"/>
      <w:marTop w:val="0"/>
      <w:marBottom w:val="0"/>
      <w:divBdr>
        <w:top w:val="none" w:sz="0" w:space="0" w:color="auto"/>
        <w:left w:val="none" w:sz="0" w:space="0" w:color="auto"/>
        <w:bottom w:val="none" w:sz="0" w:space="0" w:color="auto"/>
        <w:right w:val="none" w:sz="0" w:space="0" w:color="auto"/>
      </w:divBdr>
    </w:div>
    <w:div w:id="784736505">
      <w:bodyDiv w:val="1"/>
      <w:marLeft w:val="0"/>
      <w:marRight w:val="0"/>
      <w:marTop w:val="0"/>
      <w:marBottom w:val="0"/>
      <w:divBdr>
        <w:top w:val="none" w:sz="0" w:space="0" w:color="auto"/>
        <w:left w:val="none" w:sz="0" w:space="0" w:color="auto"/>
        <w:bottom w:val="none" w:sz="0" w:space="0" w:color="auto"/>
        <w:right w:val="none" w:sz="0" w:space="0" w:color="auto"/>
      </w:divBdr>
    </w:div>
    <w:div w:id="887688060">
      <w:bodyDiv w:val="1"/>
      <w:marLeft w:val="0"/>
      <w:marRight w:val="0"/>
      <w:marTop w:val="0"/>
      <w:marBottom w:val="0"/>
      <w:divBdr>
        <w:top w:val="none" w:sz="0" w:space="0" w:color="auto"/>
        <w:left w:val="none" w:sz="0" w:space="0" w:color="auto"/>
        <w:bottom w:val="none" w:sz="0" w:space="0" w:color="auto"/>
        <w:right w:val="none" w:sz="0" w:space="0" w:color="auto"/>
      </w:divBdr>
    </w:div>
    <w:div w:id="904073211">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012337034">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163348767">
      <w:bodyDiv w:val="1"/>
      <w:marLeft w:val="0"/>
      <w:marRight w:val="0"/>
      <w:marTop w:val="0"/>
      <w:marBottom w:val="0"/>
      <w:divBdr>
        <w:top w:val="none" w:sz="0" w:space="0" w:color="auto"/>
        <w:left w:val="none" w:sz="0" w:space="0" w:color="auto"/>
        <w:bottom w:val="none" w:sz="0" w:space="0" w:color="auto"/>
        <w:right w:val="none" w:sz="0" w:space="0" w:color="auto"/>
      </w:divBdr>
    </w:div>
    <w:div w:id="1171408983">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47588751">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67086948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764187210">
      <w:bodyDiv w:val="1"/>
      <w:marLeft w:val="0"/>
      <w:marRight w:val="0"/>
      <w:marTop w:val="0"/>
      <w:marBottom w:val="0"/>
      <w:divBdr>
        <w:top w:val="none" w:sz="0" w:space="0" w:color="auto"/>
        <w:left w:val="none" w:sz="0" w:space="0" w:color="auto"/>
        <w:bottom w:val="none" w:sz="0" w:space="0" w:color="auto"/>
        <w:right w:val="none" w:sz="0" w:space="0" w:color="auto"/>
      </w:divBdr>
    </w:div>
    <w:div w:id="1796220267">
      <w:bodyDiv w:val="1"/>
      <w:marLeft w:val="0"/>
      <w:marRight w:val="0"/>
      <w:marTop w:val="0"/>
      <w:marBottom w:val="0"/>
      <w:divBdr>
        <w:top w:val="none" w:sz="0" w:space="0" w:color="auto"/>
        <w:left w:val="none" w:sz="0" w:space="0" w:color="auto"/>
        <w:bottom w:val="none" w:sz="0" w:space="0" w:color="auto"/>
        <w:right w:val="none" w:sz="0" w:space="0" w:color="auto"/>
      </w:divBdr>
      <w:divsChild>
        <w:div w:id="96296265">
          <w:marLeft w:val="0"/>
          <w:marRight w:val="0"/>
          <w:marTop w:val="0"/>
          <w:marBottom w:val="0"/>
          <w:divBdr>
            <w:top w:val="none" w:sz="0" w:space="0" w:color="auto"/>
            <w:left w:val="none" w:sz="0" w:space="0" w:color="auto"/>
            <w:bottom w:val="none" w:sz="0" w:space="0" w:color="auto"/>
            <w:right w:val="none" w:sz="0" w:space="0" w:color="auto"/>
          </w:divBdr>
        </w:div>
        <w:div w:id="886838346">
          <w:marLeft w:val="0"/>
          <w:marRight w:val="0"/>
          <w:marTop w:val="0"/>
          <w:marBottom w:val="0"/>
          <w:divBdr>
            <w:top w:val="none" w:sz="0" w:space="0" w:color="auto"/>
            <w:left w:val="none" w:sz="0" w:space="0" w:color="auto"/>
            <w:bottom w:val="none" w:sz="0" w:space="0" w:color="auto"/>
            <w:right w:val="none" w:sz="0" w:space="0" w:color="auto"/>
          </w:divBdr>
        </w:div>
        <w:div w:id="1001198828">
          <w:marLeft w:val="0"/>
          <w:marRight w:val="0"/>
          <w:marTop w:val="0"/>
          <w:marBottom w:val="0"/>
          <w:divBdr>
            <w:top w:val="none" w:sz="0" w:space="0" w:color="auto"/>
            <w:left w:val="none" w:sz="0" w:space="0" w:color="auto"/>
            <w:bottom w:val="none" w:sz="0" w:space="0" w:color="auto"/>
            <w:right w:val="none" w:sz="0" w:space="0" w:color="auto"/>
          </w:divBdr>
        </w:div>
        <w:div w:id="1177304451">
          <w:marLeft w:val="0"/>
          <w:marRight w:val="0"/>
          <w:marTop w:val="0"/>
          <w:marBottom w:val="0"/>
          <w:divBdr>
            <w:top w:val="none" w:sz="0" w:space="0" w:color="auto"/>
            <w:left w:val="none" w:sz="0" w:space="0" w:color="auto"/>
            <w:bottom w:val="none" w:sz="0" w:space="0" w:color="auto"/>
            <w:right w:val="none" w:sz="0" w:space="0" w:color="auto"/>
          </w:divBdr>
        </w:div>
        <w:div w:id="1179806157">
          <w:marLeft w:val="0"/>
          <w:marRight w:val="0"/>
          <w:marTop w:val="0"/>
          <w:marBottom w:val="0"/>
          <w:divBdr>
            <w:top w:val="none" w:sz="0" w:space="0" w:color="auto"/>
            <w:left w:val="none" w:sz="0" w:space="0" w:color="auto"/>
            <w:bottom w:val="none" w:sz="0" w:space="0" w:color="auto"/>
            <w:right w:val="none" w:sz="0" w:space="0" w:color="auto"/>
          </w:divBdr>
        </w:div>
        <w:div w:id="1224364638">
          <w:marLeft w:val="0"/>
          <w:marRight w:val="0"/>
          <w:marTop w:val="0"/>
          <w:marBottom w:val="0"/>
          <w:divBdr>
            <w:top w:val="none" w:sz="0" w:space="0" w:color="auto"/>
            <w:left w:val="none" w:sz="0" w:space="0" w:color="auto"/>
            <w:bottom w:val="none" w:sz="0" w:space="0" w:color="auto"/>
            <w:right w:val="none" w:sz="0" w:space="0" w:color="auto"/>
          </w:divBdr>
        </w:div>
        <w:div w:id="1386367740">
          <w:marLeft w:val="0"/>
          <w:marRight w:val="0"/>
          <w:marTop w:val="0"/>
          <w:marBottom w:val="0"/>
          <w:divBdr>
            <w:top w:val="none" w:sz="0" w:space="0" w:color="auto"/>
            <w:left w:val="none" w:sz="0" w:space="0" w:color="auto"/>
            <w:bottom w:val="none" w:sz="0" w:space="0" w:color="auto"/>
            <w:right w:val="none" w:sz="0" w:space="0" w:color="auto"/>
          </w:divBdr>
        </w:div>
        <w:div w:id="1420060455">
          <w:marLeft w:val="0"/>
          <w:marRight w:val="0"/>
          <w:marTop w:val="0"/>
          <w:marBottom w:val="0"/>
          <w:divBdr>
            <w:top w:val="none" w:sz="0" w:space="0" w:color="auto"/>
            <w:left w:val="none" w:sz="0" w:space="0" w:color="auto"/>
            <w:bottom w:val="none" w:sz="0" w:space="0" w:color="auto"/>
            <w:right w:val="none" w:sz="0" w:space="0" w:color="auto"/>
          </w:divBdr>
        </w:div>
        <w:div w:id="1439056556">
          <w:marLeft w:val="0"/>
          <w:marRight w:val="0"/>
          <w:marTop w:val="0"/>
          <w:marBottom w:val="0"/>
          <w:divBdr>
            <w:top w:val="none" w:sz="0" w:space="0" w:color="auto"/>
            <w:left w:val="none" w:sz="0" w:space="0" w:color="auto"/>
            <w:bottom w:val="none" w:sz="0" w:space="0" w:color="auto"/>
            <w:right w:val="none" w:sz="0" w:space="0" w:color="auto"/>
          </w:divBdr>
        </w:div>
        <w:div w:id="1454252497">
          <w:marLeft w:val="0"/>
          <w:marRight w:val="0"/>
          <w:marTop w:val="0"/>
          <w:marBottom w:val="0"/>
          <w:divBdr>
            <w:top w:val="none" w:sz="0" w:space="0" w:color="auto"/>
            <w:left w:val="none" w:sz="0" w:space="0" w:color="auto"/>
            <w:bottom w:val="none" w:sz="0" w:space="0" w:color="auto"/>
            <w:right w:val="none" w:sz="0" w:space="0" w:color="auto"/>
          </w:divBdr>
        </w:div>
        <w:div w:id="1713654691">
          <w:marLeft w:val="0"/>
          <w:marRight w:val="0"/>
          <w:marTop w:val="0"/>
          <w:marBottom w:val="0"/>
          <w:divBdr>
            <w:top w:val="none" w:sz="0" w:space="0" w:color="auto"/>
            <w:left w:val="none" w:sz="0" w:space="0" w:color="auto"/>
            <w:bottom w:val="none" w:sz="0" w:space="0" w:color="auto"/>
            <w:right w:val="none" w:sz="0" w:space="0" w:color="auto"/>
          </w:divBdr>
        </w:div>
        <w:div w:id="1857577566">
          <w:marLeft w:val="0"/>
          <w:marRight w:val="0"/>
          <w:marTop w:val="0"/>
          <w:marBottom w:val="0"/>
          <w:divBdr>
            <w:top w:val="none" w:sz="0" w:space="0" w:color="auto"/>
            <w:left w:val="none" w:sz="0" w:space="0" w:color="auto"/>
            <w:bottom w:val="none" w:sz="0" w:space="0" w:color="auto"/>
            <w:right w:val="none" w:sz="0" w:space="0" w:color="auto"/>
          </w:divBdr>
        </w:div>
        <w:div w:id="1858613360">
          <w:marLeft w:val="0"/>
          <w:marRight w:val="0"/>
          <w:marTop w:val="0"/>
          <w:marBottom w:val="0"/>
          <w:divBdr>
            <w:top w:val="none" w:sz="0" w:space="0" w:color="auto"/>
            <w:left w:val="none" w:sz="0" w:space="0" w:color="auto"/>
            <w:bottom w:val="none" w:sz="0" w:space="0" w:color="auto"/>
            <w:right w:val="none" w:sz="0" w:space="0" w:color="auto"/>
          </w:divBdr>
        </w:div>
        <w:div w:id="1940720273">
          <w:marLeft w:val="0"/>
          <w:marRight w:val="0"/>
          <w:marTop w:val="0"/>
          <w:marBottom w:val="0"/>
          <w:divBdr>
            <w:top w:val="none" w:sz="0" w:space="0" w:color="auto"/>
            <w:left w:val="none" w:sz="0" w:space="0" w:color="auto"/>
            <w:bottom w:val="none" w:sz="0" w:space="0" w:color="auto"/>
            <w:right w:val="none" w:sz="0" w:space="0" w:color="auto"/>
          </w:divBdr>
        </w:div>
      </w:divsChild>
    </w:div>
    <w:div w:id="1904753817">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 w:id="203472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chi.gov.cz/uvod_schvalovani" TargetMode="External"/><Relationship Id="rId18" Type="http://schemas.openxmlformats.org/officeDocument/2006/relationships/hyperlink" Target="https://rpp-ais.egon.gov.cz/AISP/verejne/isvs/zobrazeni-isvs" TargetMode="External"/><Relationship Id="rId26" Type="http://schemas.openxmlformats.org/officeDocument/2006/relationships/hyperlink" Target="https://archi.gov.cz/ikcr" TargetMode="External"/><Relationship Id="rId39" Type="http://schemas.openxmlformats.org/officeDocument/2006/relationships/hyperlink" Target="https://archi.gov.cz/ikcr" TargetMode="External"/><Relationship Id="rId21" Type="http://schemas.openxmlformats.org/officeDocument/2006/relationships/hyperlink" Target="https://spcss.archirepo.com/digicesko-bridge/zamerdetail/id-el-0257eb0c-be46-4a67-a95c-6f40a98a52dc" TargetMode="External"/><Relationship Id="rId34" Type="http://schemas.openxmlformats.org/officeDocument/2006/relationships/hyperlink" Target="https://archi.gov.cz/ikcr" TargetMode="External"/><Relationship Id="rId42" Type="http://schemas.openxmlformats.org/officeDocument/2006/relationships/hyperlink" Target="https://www.mvcr.cz/clanek/centralni-nakup-produktu-ibm.aspx" TargetMode="External"/><Relationship Id="rId47" Type="http://schemas.openxmlformats.org/officeDocument/2006/relationships/hyperlink" Target="https://www.mvcr.cz/clanek/komunikacni-infrastruktura-verejne-spravy-a-centralni-misto-sluzeb-584441.aspx?q=Y2hudW09Mw%3d%3d" TargetMode="External"/><Relationship Id="rId50" Type="http://schemas.openxmlformats.org/officeDocument/2006/relationships/footer" Target="footer2.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portal.gov.cz/sluzby-vs/casove-zpoplatneni-dalnic-elektronicka-dalnicni-znamka-S5400" TargetMode="External"/><Relationship Id="rId29" Type="http://schemas.openxmlformats.org/officeDocument/2006/relationships/hyperlink" Target="https://archi.gov.cz/ikcr" TargetMode="External"/><Relationship Id="rId11" Type="http://schemas.openxmlformats.org/officeDocument/2006/relationships/endnotes" Target="endnotes.xml"/><Relationship Id="rId24" Type="http://schemas.openxmlformats.org/officeDocument/2006/relationships/hyperlink" Target="https://archi.gov.cz/ikcr" TargetMode="External"/><Relationship Id="rId32" Type="http://schemas.openxmlformats.org/officeDocument/2006/relationships/hyperlink" Target="https://archi.gov.cz/ikcr" TargetMode="External"/><Relationship Id="rId37" Type="http://schemas.openxmlformats.org/officeDocument/2006/relationships/hyperlink" Target="https://archi.gov.cz/ikcr" TargetMode="External"/><Relationship Id="rId40" Type="http://schemas.openxmlformats.org/officeDocument/2006/relationships/hyperlink" Target="https://archi.gov.cz/ikcr" TargetMode="External"/><Relationship Id="rId45" Type="http://schemas.openxmlformats.org/officeDocument/2006/relationships/hyperlink" Target="https://www.mvcr.cz/clanek/centralni-nakup-produktu-vmware.aspx"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otnotes" Target="footnotes.xml"/><Relationship Id="rId19" Type="http://schemas.openxmlformats.org/officeDocument/2006/relationships/hyperlink" Target="https://rpp-ais.egon.gov.cz/AISP/verejne/isvs/zobrazeni-isvs/20668" TargetMode="External"/><Relationship Id="rId31" Type="http://schemas.openxmlformats.org/officeDocument/2006/relationships/hyperlink" Target="https://archi.gov.cz/ikcr" TargetMode="External"/><Relationship Id="rId44" Type="http://schemas.openxmlformats.org/officeDocument/2006/relationships/hyperlink" Target="https://www.mvcr.cz/clanek/centralni-nakup-produktu-oracle.aspx"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pp-ais.egon.gov.cz/gen/agendy-detail/" TargetMode="External"/><Relationship Id="rId22" Type="http://schemas.openxmlformats.org/officeDocument/2006/relationships/image" Target="media/image2.wmf"/><Relationship Id="rId27" Type="http://schemas.openxmlformats.org/officeDocument/2006/relationships/hyperlink" Target="https://archi.gov.cz/ikcr" TargetMode="External"/><Relationship Id="rId30" Type="http://schemas.openxmlformats.org/officeDocument/2006/relationships/hyperlink" Target="https://archi.gov.cz/ikcr" TargetMode="External"/><Relationship Id="rId35" Type="http://schemas.openxmlformats.org/officeDocument/2006/relationships/hyperlink" Target="https://archi.gov.cz/ikcr" TargetMode="External"/><Relationship Id="rId43" Type="http://schemas.openxmlformats.org/officeDocument/2006/relationships/hyperlink" Target="https://www.mvcr.cz/clanek/centralni-nakup-produktu-microsoft.aspx"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ortal.gov.cz/sluzby-vs/osvobozeni-od-casoveho-zpoplatneni-dalnic-S7942" TargetMode="External"/><Relationship Id="rId25" Type="http://schemas.openxmlformats.org/officeDocument/2006/relationships/hyperlink" Target="https://archi.gov.cz/ikcr" TargetMode="External"/><Relationship Id="rId33" Type="http://schemas.openxmlformats.org/officeDocument/2006/relationships/hyperlink" Target="https://archi.gov.cz/ikcr" TargetMode="External"/><Relationship Id="rId38" Type="http://schemas.openxmlformats.org/officeDocument/2006/relationships/hyperlink" Target="https://archi.gov.cz/ikcr" TargetMode="External"/><Relationship Id="rId46" Type="http://schemas.openxmlformats.org/officeDocument/2006/relationships/hyperlink" Target="https://www.mvcr.cz/clanek/centralni-nakup-ict-komodit.aspx" TargetMode="External"/><Relationship Id="rId20" Type="http://schemas.openxmlformats.org/officeDocument/2006/relationships/hyperlink" Target="https://archi.gov.cz/znalostni_baze:seznam_zameru_dc" TargetMode="External"/><Relationship Id="rId41" Type="http://schemas.openxmlformats.org/officeDocument/2006/relationships/hyperlink" Target="https://www.mvcr.cz/clanek/centralni-nakup-produktu-cisco-systems.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rtal.gov.cz/sluzby-verejne-spravy/" TargetMode="External"/><Relationship Id="rId23" Type="http://schemas.openxmlformats.org/officeDocument/2006/relationships/hyperlink" Target="https://archi.gov.cz/ikcr" TargetMode="External"/><Relationship Id="rId28" Type="http://schemas.openxmlformats.org/officeDocument/2006/relationships/hyperlink" Target="https://archi.gov.cz/ikcr" TargetMode="External"/><Relationship Id="rId36" Type="http://schemas.openxmlformats.org/officeDocument/2006/relationships/hyperlink" Target="https://archi.gov.cz/ikcr"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4.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3F4C6D7FC24A27AB4CD571EE0377EA"/>
        <w:category>
          <w:name w:val="Obecné"/>
          <w:gallery w:val="placeholder"/>
        </w:category>
        <w:types>
          <w:type w:val="bbPlcHdr"/>
        </w:types>
        <w:behaviors>
          <w:behavior w:val="content"/>
        </w:behaviors>
        <w:guid w:val="{05561B20-6E9E-4802-B6D3-ED0B9D1E484F}"/>
      </w:docPartPr>
      <w:docPartBody>
        <w:p w:rsidR="00AE104A" w:rsidRDefault="00AE104A" w:rsidP="00AE104A">
          <w:pPr>
            <w:pStyle w:val="4B3F4C6D7FC24A27AB4CD571EE0377EA"/>
          </w:pPr>
          <w:r w:rsidRPr="003F7B0D">
            <w:rPr>
              <w:rFonts w:ascii="Arial" w:hAnsi="Arial" w:cs="Arial"/>
              <w:i/>
              <w:color w:val="FF0000"/>
            </w:rPr>
            <w:t>Zvolte položku.</w:t>
          </w:r>
        </w:p>
      </w:docPartBody>
    </w:docPart>
    <w:docPart>
      <w:docPartPr>
        <w:name w:val="7105D29B43114589BA34A7852BD6C6B5"/>
        <w:category>
          <w:name w:val="Obecné"/>
          <w:gallery w:val="placeholder"/>
        </w:category>
        <w:types>
          <w:type w:val="bbPlcHdr"/>
        </w:types>
        <w:behaviors>
          <w:behavior w:val="content"/>
        </w:behaviors>
        <w:guid w:val="{230ED323-EB90-49A7-82A2-EF8DA787E199}"/>
      </w:docPartPr>
      <w:docPartBody>
        <w:p w:rsidR="00AE104A" w:rsidRDefault="00AE104A" w:rsidP="00AE104A">
          <w:pPr>
            <w:pStyle w:val="7105D29B43114589BA34A7852BD6C6B5"/>
          </w:pPr>
          <w:r w:rsidRPr="003F7B0D">
            <w:rPr>
              <w:rFonts w:ascii="Arial" w:hAnsi="Arial" w:cs="Arial"/>
              <w:i/>
              <w:color w:val="FF0000"/>
            </w:rPr>
            <w:t>Zvolte položku.</w:t>
          </w:r>
        </w:p>
      </w:docPartBody>
    </w:docPart>
    <w:docPart>
      <w:docPartPr>
        <w:name w:val="2397510645884B2E93D9147CE4319743"/>
        <w:category>
          <w:name w:val="Obecné"/>
          <w:gallery w:val="placeholder"/>
        </w:category>
        <w:types>
          <w:type w:val="bbPlcHdr"/>
        </w:types>
        <w:behaviors>
          <w:behavior w:val="content"/>
        </w:behaviors>
        <w:guid w:val="{AB1C3344-C41A-41C4-8166-EFB31418C932}"/>
      </w:docPartPr>
      <w:docPartBody>
        <w:p w:rsidR="00AE104A" w:rsidRDefault="00AE104A" w:rsidP="00AE104A">
          <w:pPr>
            <w:pStyle w:val="2397510645884B2E93D9147CE4319743"/>
          </w:pPr>
          <w:r w:rsidRPr="003F7B0D">
            <w:rPr>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76"/>
    <w:rsid w:val="000048B2"/>
    <w:rsid w:val="00292A96"/>
    <w:rsid w:val="002973B1"/>
    <w:rsid w:val="002F768C"/>
    <w:rsid w:val="00335E22"/>
    <w:rsid w:val="0039205C"/>
    <w:rsid w:val="003F0598"/>
    <w:rsid w:val="0052096E"/>
    <w:rsid w:val="00580074"/>
    <w:rsid w:val="005924DA"/>
    <w:rsid w:val="0059522C"/>
    <w:rsid w:val="006667C0"/>
    <w:rsid w:val="00684425"/>
    <w:rsid w:val="006A246C"/>
    <w:rsid w:val="00731329"/>
    <w:rsid w:val="00751743"/>
    <w:rsid w:val="00763ADB"/>
    <w:rsid w:val="00827BE7"/>
    <w:rsid w:val="008A5041"/>
    <w:rsid w:val="008E2806"/>
    <w:rsid w:val="008E6565"/>
    <w:rsid w:val="00957FF0"/>
    <w:rsid w:val="009C488D"/>
    <w:rsid w:val="00A1093A"/>
    <w:rsid w:val="00A52476"/>
    <w:rsid w:val="00AA3087"/>
    <w:rsid w:val="00AE104A"/>
    <w:rsid w:val="00AF7C9C"/>
    <w:rsid w:val="00B00E08"/>
    <w:rsid w:val="00B12FA5"/>
    <w:rsid w:val="00BB1623"/>
    <w:rsid w:val="00C177CD"/>
    <w:rsid w:val="00C249A6"/>
    <w:rsid w:val="00C80C60"/>
    <w:rsid w:val="00D0115B"/>
    <w:rsid w:val="00E25EE1"/>
    <w:rsid w:val="00F17DB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E104A"/>
    <w:rPr>
      <w:color w:val="808080"/>
    </w:rPr>
  </w:style>
  <w:style w:type="paragraph" w:customStyle="1" w:styleId="4B3F4C6D7FC24A27AB4CD571EE0377EA">
    <w:name w:val="4B3F4C6D7FC24A27AB4CD571EE0377EA"/>
    <w:rsid w:val="00AE104A"/>
  </w:style>
  <w:style w:type="paragraph" w:customStyle="1" w:styleId="7105D29B43114589BA34A7852BD6C6B5">
    <w:name w:val="7105D29B43114589BA34A7852BD6C6B5"/>
    <w:rsid w:val="00AE104A"/>
  </w:style>
  <w:style w:type="paragraph" w:customStyle="1" w:styleId="2397510645884B2E93D9147CE4319743">
    <w:name w:val="2397510645884B2E93D9147CE4319743"/>
    <w:rsid w:val="00AE104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E104A"/>
    <w:rPr>
      <w:color w:val="808080"/>
    </w:rPr>
  </w:style>
  <w:style w:type="paragraph" w:customStyle="1" w:styleId="4B3F4C6D7FC24A27AB4CD571EE0377EA">
    <w:name w:val="4B3F4C6D7FC24A27AB4CD571EE0377EA"/>
    <w:rsid w:val="00AE104A"/>
  </w:style>
  <w:style w:type="paragraph" w:customStyle="1" w:styleId="7105D29B43114589BA34A7852BD6C6B5">
    <w:name w:val="7105D29B43114589BA34A7852BD6C6B5"/>
    <w:rsid w:val="00AE104A"/>
  </w:style>
  <w:style w:type="paragraph" w:customStyle="1" w:styleId="2397510645884B2E93D9147CE4319743">
    <w:name w:val="2397510645884B2E93D9147CE4319743"/>
    <w:rsid w:val="00AE1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4F77B444CB4A4B9B8254149B6C1220" ma:contentTypeVersion="0" ma:contentTypeDescription="Vytvoří nový dokument" ma:contentTypeScope="" ma:versionID="0cb23583349759385a186a8e073fdc4d">
  <xsd:schema xmlns:xsd="http://www.w3.org/2001/XMLSchema" xmlns:xs="http://www.w3.org/2001/XMLSchema" xmlns:p="http://schemas.microsoft.com/office/2006/metadata/properties" targetNamespace="http://schemas.microsoft.com/office/2006/metadata/properties" ma:root="true" ma:fieldsID="083682635821b83fa383227db51b23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2B927604-9234-4E65-A0B4-320527464D35}">
  <ds:schemaRefs>
    <ds:schemaRef ds:uri="28ae1aef-611c-4adf-bb96-625536e4010e"/>
    <ds:schemaRef ds:uri="http://purl.org/dc/dcmitype/"/>
    <ds:schemaRef ds:uri="38d37b3a-8a5f-45a3-837e-7009a08b00cf"/>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3.xml><?xml version="1.0" encoding="utf-8"?>
<ds:datastoreItem xmlns:ds="http://schemas.openxmlformats.org/officeDocument/2006/customXml" ds:itemID="{85DE7130-8CE5-4E8C-8B0E-1A6EB100065A}"/>
</file>

<file path=customXml/itemProps4.xml><?xml version="1.0" encoding="utf-8"?>
<ds:datastoreItem xmlns:ds="http://schemas.openxmlformats.org/officeDocument/2006/customXml" ds:itemID="{F3C37874-62F6-4225-867F-3BAFD0CB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6446</Words>
  <Characters>38032</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44390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miroslav.balik</cp:lastModifiedBy>
  <cp:revision>3</cp:revision>
  <cp:lastPrinted>2019-10-24T06:42:00Z</cp:lastPrinted>
  <dcterms:created xsi:type="dcterms:W3CDTF">2021-09-14T10:42:00Z</dcterms:created>
  <dcterms:modified xsi:type="dcterms:W3CDTF">2021-09-14T10:49:00Z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0x010100DA4F77B444CB4A4B9B8254149B6C1220</vt:lpwstr>
  </property>
</Properties>
</file>