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5E37" w14:textId="1FE690F0" w:rsidR="0082122D" w:rsidRPr="00A82CE3" w:rsidRDefault="00A82CE3" w:rsidP="00A82CE3">
      <w:pPr>
        <w:spacing w:after="160" w:line="259" w:lineRule="auto"/>
        <w:jc w:val="right"/>
        <w:rPr>
          <w:rFonts w:ascii="Arial" w:eastAsia="Calibri" w:hAnsi="Arial" w:cs="Arial"/>
          <w:sz w:val="24"/>
        </w:rPr>
      </w:pPr>
      <w:bookmarkStart w:id="0" w:name="_GoBack"/>
      <w:bookmarkEnd w:id="0"/>
      <w:r w:rsidRPr="00A82CE3">
        <w:rPr>
          <w:rFonts w:ascii="Arial" w:eastAsia="Calibri" w:hAnsi="Arial" w:cs="Arial"/>
          <w:sz w:val="24"/>
        </w:rPr>
        <w:t>II.</w:t>
      </w:r>
    </w:p>
    <w:p w14:paraId="1D618CE3" w14:textId="77777777" w:rsid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14:paraId="7F556D4C" w14:textId="77777777" w:rsidR="00A82CE3" w:rsidRPr="0082122D" w:rsidRDefault="00A82CE3" w:rsidP="0082122D">
      <w:pPr>
        <w:spacing w:after="160" w:line="259" w:lineRule="auto"/>
        <w:rPr>
          <w:rFonts w:ascii="Arial" w:eastAsia="Calibri" w:hAnsi="Arial" w:cs="Arial"/>
        </w:rPr>
      </w:pPr>
    </w:p>
    <w:p w14:paraId="426691B1" w14:textId="77777777"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14:paraId="73F01A19" w14:textId="77777777"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14:paraId="5D263960" w14:textId="77777777" w:rsidR="0082122D" w:rsidRPr="0082122D" w:rsidRDefault="000F42A3" w:rsidP="0082122D">
      <w:pPr>
        <w:spacing w:after="160" w:line="259" w:lineRule="auto"/>
        <w:jc w:val="center"/>
        <w:rPr>
          <w:rFonts w:ascii="Arial" w:eastAsia="Calibri" w:hAnsi="Arial" w:cs="Arial"/>
          <w:b/>
          <w:sz w:val="48"/>
          <w:szCs w:val="32"/>
        </w:rPr>
      </w:pPr>
      <w:r>
        <w:rPr>
          <w:rFonts w:ascii="Arial" w:eastAsia="Calibri" w:hAnsi="Arial" w:cs="Arial"/>
          <w:b/>
          <w:sz w:val="48"/>
          <w:szCs w:val="32"/>
        </w:rPr>
        <w:t>Z</w:t>
      </w:r>
      <w:r w:rsidR="0082122D">
        <w:rPr>
          <w:rFonts w:ascii="Arial" w:eastAsia="Calibri" w:hAnsi="Arial" w:cs="Arial"/>
          <w:b/>
          <w:sz w:val="48"/>
          <w:szCs w:val="32"/>
        </w:rPr>
        <w:t>práva</w:t>
      </w:r>
      <w:r>
        <w:rPr>
          <w:rFonts w:ascii="Arial" w:eastAsia="Calibri" w:hAnsi="Arial" w:cs="Arial"/>
          <w:b/>
          <w:sz w:val="48"/>
          <w:szCs w:val="32"/>
        </w:rPr>
        <w:t xml:space="preserve"> </w:t>
      </w:r>
      <w:r w:rsidR="0082122D">
        <w:rPr>
          <w:rFonts w:ascii="Arial" w:eastAsia="Calibri" w:hAnsi="Arial" w:cs="Arial"/>
          <w:b/>
          <w:sz w:val="48"/>
          <w:szCs w:val="32"/>
        </w:rPr>
        <w:t xml:space="preserve">o posuzování projektů </w:t>
      </w:r>
      <w:r>
        <w:rPr>
          <w:rFonts w:ascii="Arial" w:eastAsia="Calibri" w:hAnsi="Arial" w:cs="Arial"/>
          <w:b/>
          <w:sz w:val="48"/>
          <w:szCs w:val="32"/>
        </w:rPr>
        <w:t>Ú</w:t>
      </w:r>
      <w:r w:rsidR="0082122D">
        <w:rPr>
          <w:rFonts w:ascii="Arial" w:eastAsia="Calibri" w:hAnsi="Arial" w:cs="Arial"/>
          <w:b/>
          <w:sz w:val="48"/>
          <w:szCs w:val="32"/>
        </w:rPr>
        <w:t xml:space="preserve">tvarem </w:t>
      </w:r>
      <w:r>
        <w:rPr>
          <w:rFonts w:ascii="Arial" w:eastAsia="Calibri" w:hAnsi="Arial" w:cs="Arial"/>
          <w:b/>
          <w:sz w:val="48"/>
          <w:szCs w:val="32"/>
        </w:rPr>
        <w:t>H</w:t>
      </w:r>
      <w:r w:rsidR="0082122D">
        <w:rPr>
          <w:rFonts w:ascii="Arial" w:eastAsia="Calibri" w:hAnsi="Arial" w:cs="Arial"/>
          <w:b/>
          <w:sz w:val="48"/>
          <w:szCs w:val="32"/>
        </w:rPr>
        <w:t>lavního architekta eGovernmentu</w:t>
      </w:r>
    </w:p>
    <w:p w14:paraId="1E74014D" w14:textId="0B5AA76E" w:rsidR="0082122D" w:rsidRP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sz w:val="48"/>
          <w:szCs w:val="32"/>
        </w:rPr>
      </w:pPr>
      <w:r>
        <w:rPr>
          <w:rFonts w:ascii="Arial" w:eastAsia="Calibri" w:hAnsi="Arial" w:cs="Arial"/>
          <w:sz w:val="48"/>
          <w:szCs w:val="32"/>
        </w:rPr>
        <w:t xml:space="preserve">za </w:t>
      </w:r>
      <w:r w:rsidR="00F0671A">
        <w:rPr>
          <w:rFonts w:ascii="Arial" w:eastAsia="Calibri" w:hAnsi="Arial" w:cs="Arial"/>
          <w:sz w:val="48"/>
          <w:szCs w:val="32"/>
        </w:rPr>
        <w:t>rok</w:t>
      </w:r>
      <w:r w:rsidR="00060B93">
        <w:rPr>
          <w:rFonts w:ascii="Arial" w:eastAsia="Calibri" w:hAnsi="Arial" w:cs="Arial"/>
          <w:sz w:val="48"/>
          <w:szCs w:val="32"/>
        </w:rPr>
        <w:t xml:space="preserve"> </w:t>
      </w:r>
      <w:r w:rsidR="000F42A3">
        <w:rPr>
          <w:rFonts w:ascii="Arial" w:eastAsia="Calibri" w:hAnsi="Arial" w:cs="Arial"/>
          <w:sz w:val="48"/>
          <w:szCs w:val="32"/>
        </w:rPr>
        <w:t>2016</w:t>
      </w:r>
    </w:p>
    <w:p w14:paraId="6362B040" w14:textId="77777777"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14:paraId="5C1079D0" w14:textId="77777777"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14:paraId="7F1E1659" w14:textId="77777777"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14:paraId="404C42DA" w14:textId="77777777" w:rsidR="00E26745" w:rsidRDefault="0082122D" w:rsidP="0082122D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2122D">
        <w:rPr>
          <w:rFonts w:ascii="Arial" w:eastAsia="Calibri" w:hAnsi="Arial" w:cs="Arial"/>
          <w:b/>
          <w:sz w:val="28"/>
          <w:szCs w:val="28"/>
        </w:rPr>
        <w:t>Odbor Hlavního architekta eGovernmentu</w:t>
      </w:r>
    </w:p>
    <w:p w14:paraId="48AD7C09" w14:textId="77777777" w:rsidR="0082122D" w:rsidRP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2122D">
        <w:rPr>
          <w:rFonts w:ascii="Arial" w:eastAsia="Calibri" w:hAnsi="Arial" w:cs="Arial"/>
          <w:b/>
          <w:sz w:val="28"/>
          <w:szCs w:val="28"/>
        </w:rPr>
        <w:t>M</w:t>
      </w:r>
      <w:r w:rsidR="00E26745">
        <w:rPr>
          <w:rFonts w:ascii="Arial" w:eastAsia="Calibri" w:hAnsi="Arial" w:cs="Arial"/>
          <w:b/>
          <w:sz w:val="28"/>
          <w:szCs w:val="28"/>
        </w:rPr>
        <w:t>inisterstvo vnitra</w:t>
      </w:r>
    </w:p>
    <w:p w14:paraId="427C531D" w14:textId="77777777" w:rsidR="0082122D" w:rsidRPr="0082122D" w:rsidRDefault="0082122D" w:rsidP="0082122D">
      <w:pPr>
        <w:spacing w:after="160" w:line="259" w:lineRule="auto"/>
        <w:rPr>
          <w:rFonts w:ascii="Arial" w:eastAsia="Calibri" w:hAnsi="Arial" w:cs="Arial"/>
        </w:rPr>
      </w:pPr>
    </w:p>
    <w:p w14:paraId="368D6451" w14:textId="77777777" w:rsidR="0082122D" w:rsidRP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2122D">
        <w:rPr>
          <w:rFonts w:ascii="Arial" w:eastAsia="Calibri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3262ACEA" wp14:editId="0E9058B0">
            <wp:extent cx="3617844" cy="25577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676" cy="255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E36AA" w14:textId="71013331" w:rsidR="0082122D" w:rsidRPr="0082122D" w:rsidRDefault="0082122D" w:rsidP="0082122D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2122D">
        <w:rPr>
          <w:rFonts w:ascii="Arial" w:eastAsia="Arial" w:hAnsi="Arial" w:cs="Arial"/>
          <w:b/>
          <w:bCs/>
          <w:sz w:val="32"/>
          <w:szCs w:val="32"/>
        </w:rPr>
        <w:t xml:space="preserve">Praha, </w:t>
      </w:r>
      <w:r w:rsidR="00B5660E" w:rsidRPr="00B5660E">
        <w:rPr>
          <w:rFonts w:ascii="Arial" w:eastAsia="Arial" w:hAnsi="Arial" w:cs="Arial"/>
          <w:b/>
          <w:bCs/>
          <w:sz w:val="32"/>
          <w:szCs w:val="32"/>
        </w:rPr>
        <w:t>14</w:t>
      </w:r>
      <w:r w:rsidR="00F0671A" w:rsidRPr="00B5660E">
        <w:rPr>
          <w:rFonts w:ascii="Arial" w:eastAsia="Arial" w:hAnsi="Arial" w:cs="Arial"/>
          <w:b/>
          <w:bCs/>
          <w:sz w:val="32"/>
          <w:szCs w:val="32"/>
        </w:rPr>
        <w:t>.</w:t>
      </w:r>
      <w:r w:rsidR="007B45AD" w:rsidRPr="00B5660E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B5660E" w:rsidRPr="00B5660E">
        <w:rPr>
          <w:rFonts w:ascii="Arial" w:eastAsia="Arial" w:hAnsi="Arial" w:cs="Arial"/>
          <w:b/>
          <w:bCs/>
          <w:sz w:val="32"/>
          <w:szCs w:val="32"/>
        </w:rPr>
        <w:t>března</w:t>
      </w:r>
      <w:r w:rsidRPr="00B5660E">
        <w:rPr>
          <w:rFonts w:ascii="Arial" w:eastAsia="Calibri" w:hAnsi="Arial" w:cs="Arial"/>
          <w:b/>
          <w:sz w:val="32"/>
          <w:szCs w:val="32"/>
        </w:rPr>
        <w:t xml:space="preserve"> 201</w:t>
      </w:r>
      <w:r w:rsidR="00F0671A" w:rsidRPr="00B5660E">
        <w:rPr>
          <w:rFonts w:ascii="Arial" w:eastAsia="Calibri" w:hAnsi="Arial" w:cs="Arial"/>
          <w:b/>
          <w:sz w:val="32"/>
          <w:szCs w:val="32"/>
        </w:rPr>
        <w:t>7</w:t>
      </w:r>
    </w:p>
    <w:p w14:paraId="7893FD48" w14:textId="77777777" w:rsidR="009832BC" w:rsidRPr="00E26745" w:rsidRDefault="009832BC" w:rsidP="00E26745"/>
    <w:p w14:paraId="6068B814" w14:textId="77777777" w:rsidR="008A7CB8" w:rsidRDefault="008A7CB8">
      <w:pPr>
        <w:rPr>
          <w:rFonts w:ascii="Arial" w:eastAsia="Arial" w:hAnsi="Arial" w:cs="Arial"/>
          <w:b/>
          <w:bCs/>
          <w:sz w:val="32"/>
          <w:szCs w:val="32"/>
        </w:rPr>
      </w:pPr>
    </w:p>
    <w:p w14:paraId="2C6ABA19" w14:textId="78FDC859" w:rsidR="001A64DB" w:rsidRDefault="008A7CB8" w:rsidP="005319D4">
      <w:pPr>
        <w:jc w:val="both"/>
      </w:pPr>
      <w:r>
        <w:t xml:space="preserve">Na základě usnesení vlády č. 889 ze dne 2. 11. 2015, článek II. odst. 1 písm. c), předkládá odbor Hlavního architekta eGovernmentu Ministerstva vnitra (dále jen </w:t>
      </w:r>
      <w:r w:rsidR="00662B8C">
        <w:t>„</w:t>
      </w:r>
      <w:r>
        <w:t>OHA</w:t>
      </w:r>
      <w:r w:rsidR="00662B8C">
        <w:t>“</w:t>
      </w:r>
      <w:r>
        <w:t>) zprávu o posuzování projektů</w:t>
      </w:r>
      <w:r w:rsidR="006E33E7">
        <w:t xml:space="preserve"> za </w:t>
      </w:r>
      <w:r w:rsidR="00F0671A">
        <w:t>rok</w:t>
      </w:r>
      <w:r w:rsidR="003F3526">
        <w:t xml:space="preserve"> </w:t>
      </w:r>
      <w:r w:rsidR="006E33E7">
        <w:t>2016</w:t>
      </w:r>
      <w:r>
        <w:t>.</w:t>
      </w:r>
    </w:p>
    <w:p w14:paraId="15721AF7" w14:textId="77777777" w:rsidR="001A64DB" w:rsidRDefault="001A64DB" w:rsidP="005319D4">
      <w:pPr>
        <w:jc w:val="both"/>
      </w:pPr>
    </w:p>
    <w:p w14:paraId="55812CF4" w14:textId="77777777" w:rsidR="001A64DB" w:rsidRDefault="001A64DB" w:rsidP="005319D4">
      <w:pPr>
        <w:jc w:val="both"/>
        <w:rPr>
          <w:rFonts w:ascii="Arial" w:eastAsia="Arial" w:hAnsi="Arial" w:cs="Arial"/>
          <w:b/>
          <w:bCs/>
          <w:sz w:val="32"/>
          <w:szCs w:val="32"/>
        </w:rPr>
        <w:sectPr w:rsidR="001A64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A66175" w14:textId="77777777" w:rsidR="0082122D" w:rsidRDefault="008A7CB8" w:rsidP="00F424DB">
      <w:pPr>
        <w:pStyle w:val="Nadpis1"/>
      </w:pPr>
      <w:bookmarkStart w:id="1" w:name="_Toc460848903"/>
      <w:r>
        <w:lastRenderedPageBreak/>
        <w:t>P</w:t>
      </w:r>
      <w:r w:rsidR="00516DAD">
        <w:t>osuzování projektů</w:t>
      </w:r>
      <w:bookmarkEnd w:id="1"/>
      <w:r>
        <w:t>, typy žádostí</w:t>
      </w:r>
    </w:p>
    <w:p w14:paraId="24F5B706" w14:textId="77777777" w:rsidR="008A7CB8" w:rsidRPr="008A7CB8" w:rsidRDefault="008A7CB8" w:rsidP="008A7CB8"/>
    <w:p w14:paraId="017B1BC7" w14:textId="77777777" w:rsidR="00F424DB" w:rsidRDefault="00F424DB" w:rsidP="005319D4">
      <w:pPr>
        <w:spacing w:after="0"/>
        <w:jc w:val="both"/>
      </w:pPr>
      <w:r>
        <w:t>Ze strany OHA jsou posuzovány projekt</w:t>
      </w:r>
      <w:r w:rsidR="008A7CB8">
        <w:t>y dvou různých druhů</w:t>
      </w:r>
      <w:r>
        <w:t>:</w:t>
      </w:r>
    </w:p>
    <w:p w14:paraId="6AE5566A" w14:textId="77777777" w:rsidR="008A7CB8" w:rsidRPr="00063175" w:rsidRDefault="008A7CB8" w:rsidP="005319D4">
      <w:pPr>
        <w:spacing w:after="0"/>
        <w:jc w:val="both"/>
        <w:rPr>
          <w:sz w:val="20"/>
        </w:rPr>
      </w:pPr>
    </w:p>
    <w:p w14:paraId="7B311864" w14:textId="77777777" w:rsidR="00F424DB" w:rsidRDefault="00F424DB" w:rsidP="005319D4">
      <w:pPr>
        <w:pStyle w:val="Odstavecseseznamem"/>
        <w:numPr>
          <w:ilvl w:val="0"/>
          <w:numId w:val="2"/>
        </w:numPr>
        <w:jc w:val="both"/>
      </w:pPr>
      <w:r>
        <w:t>Záměry realizovat nákup služeb či investic souvisejících s informačními a komunikačními technologiemi s předpokládanou hodnotou více než 6 milionů Kč ročně, resp. 30 milionů Kč vynaložených za 5 let (bez DPH) na základě přílohy č. 2 usnesení vlády č. 889 ze dne 2. 11. 2015.</w:t>
      </w:r>
      <w:r w:rsidR="00B349F2">
        <w:t xml:space="preserve"> Vztahuje se jen na orgány státní správy.</w:t>
      </w:r>
    </w:p>
    <w:p w14:paraId="2581B1AF" w14:textId="77777777" w:rsidR="008A7CB8" w:rsidRDefault="008A7CB8" w:rsidP="005319D4">
      <w:pPr>
        <w:pStyle w:val="Odstavecseseznamem"/>
        <w:jc w:val="both"/>
      </w:pPr>
    </w:p>
    <w:p w14:paraId="7B8A5C10" w14:textId="77777777" w:rsidR="008A7CB8" w:rsidRDefault="00B54F48" w:rsidP="005319D4">
      <w:pPr>
        <w:pStyle w:val="Odstavecseseznamem"/>
        <w:numPr>
          <w:ilvl w:val="0"/>
          <w:numId w:val="2"/>
        </w:numPr>
        <w:jc w:val="both"/>
      </w:pPr>
      <w:r>
        <w:t>Žádosti o financování z Integrovaného regionálního operačního programu (dále jen IROP) vybraných výzev souvisejících s eGovernment</w:t>
      </w:r>
      <w:r w:rsidR="006663C4">
        <w:t>em</w:t>
      </w:r>
      <w:r>
        <w:t>, jejichž specifická pravidla stanoví povinnost požádat o stanovisko</w:t>
      </w:r>
      <w:r w:rsidR="00D5192B">
        <w:t xml:space="preserve"> OHA.</w:t>
      </w:r>
    </w:p>
    <w:p w14:paraId="05FADBAF" w14:textId="77777777" w:rsidR="008A7CB8" w:rsidRDefault="008A7CB8" w:rsidP="005319D4">
      <w:pPr>
        <w:pStyle w:val="Odstavecseseznamem"/>
        <w:jc w:val="both"/>
      </w:pPr>
    </w:p>
    <w:p w14:paraId="03CA8472" w14:textId="48E4EEFF" w:rsidR="00F424DB" w:rsidRDefault="00B54F48" w:rsidP="005319D4">
      <w:pPr>
        <w:pStyle w:val="Odstavecseseznamem"/>
        <w:jc w:val="both"/>
      </w:pPr>
      <w:r>
        <w:t>Mezi doposud vyhlášené výzvy</w:t>
      </w:r>
      <w:r w:rsidR="008A7CB8">
        <w:t>,</w:t>
      </w:r>
      <w:r>
        <w:t xml:space="preserve"> </w:t>
      </w:r>
      <w:r w:rsidR="000D7B65">
        <w:t>které vyžadují</w:t>
      </w:r>
      <w:r>
        <w:t xml:space="preserve"> posouzení OHA</w:t>
      </w:r>
      <w:r w:rsidR="008A7CB8">
        <w:t>,</w:t>
      </w:r>
      <w:r>
        <w:t xml:space="preserve"> patří:</w:t>
      </w:r>
    </w:p>
    <w:p w14:paraId="0B47C1EA" w14:textId="77777777" w:rsidR="000A615A" w:rsidRDefault="000A615A" w:rsidP="005319D4">
      <w:pPr>
        <w:pStyle w:val="Odstavecseseznamem"/>
        <w:numPr>
          <w:ilvl w:val="1"/>
          <w:numId w:val="2"/>
        </w:numPr>
        <w:jc w:val="both"/>
      </w:pPr>
      <w:r>
        <w:t xml:space="preserve">Výzva </w:t>
      </w:r>
      <w:r w:rsidR="006663C4">
        <w:t xml:space="preserve">č. </w:t>
      </w:r>
      <w:r>
        <w:t>4 – Aktivity vedoucí k úplnému elektronickému podání</w:t>
      </w:r>
    </w:p>
    <w:p w14:paraId="5AE6DFD5" w14:textId="77777777" w:rsidR="000A615A" w:rsidRDefault="000A615A" w:rsidP="005319D4">
      <w:pPr>
        <w:pStyle w:val="Odstavecseseznamem"/>
        <w:numPr>
          <w:ilvl w:val="1"/>
          <w:numId w:val="2"/>
        </w:numPr>
        <w:jc w:val="both"/>
      </w:pPr>
      <w:r>
        <w:t xml:space="preserve">Výzva </w:t>
      </w:r>
      <w:r w:rsidR="006663C4">
        <w:t xml:space="preserve">č. </w:t>
      </w:r>
      <w:r>
        <w:t>10 – Kybernetická bezpečnost</w:t>
      </w:r>
    </w:p>
    <w:p w14:paraId="6625E690" w14:textId="77777777" w:rsidR="006663C4" w:rsidRPr="006663C4" w:rsidRDefault="006663C4" w:rsidP="005319D4">
      <w:pPr>
        <w:pStyle w:val="Odstavecseseznamem"/>
        <w:numPr>
          <w:ilvl w:val="1"/>
          <w:numId w:val="2"/>
        </w:numPr>
        <w:jc w:val="both"/>
      </w:pPr>
      <w:r w:rsidRPr="006663C4">
        <w:t xml:space="preserve">Výzva č. 17 </w:t>
      </w:r>
      <w:r>
        <w:t xml:space="preserve">– </w:t>
      </w:r>
      <w:r w:rsidRPr="006663C4">
        <w:t>e-Legislativa a e-Sbírka, Národní digitální archiv</w:t>
      </w:r>
    </w:p>
    <w:p w14:paraId="570B09A3" w14:textId="77777777" w:rsidR="000A615A" w:rsidRDefault="000A615A" w:rsidP="005319D4">
      <w:pPr>
        <w:pStyle w:val="Odstavecseseznamem"/>
        <w:numPr>
          <w:ilvl w:val="1"/>
          <w:numId w:val="2"/>
        </w:numPr>
        <w:jc w:val="both"/>
      </w:pPr>
      <w:r>
        <w:t xml:space="preserve">Výzva </w:t>
      </w:r>
      <w:r w:rsidR="006663C4">
        <w:t xml:space="preserve">č. </w:t>
      </w:r>
      <w:r>
        <w:t xml:space="preserve">23 – </w:t>
      </w:r>
      <w:r w:rsidR="007E62A8">
        <w:t>S</w:t>
      </w:r>
      <w:r>
        <w:t xml:space="preserve">pecifické </w:t>
      </w:r>
      <w:r w:rsidR="007E62A8">
        <w:t xml:space="preserve">informační a </w:t>
      </w:r>
      <w:r>
        <w:t>komunikační systémy a infrastruktura</w:t>
      </w:r>
      <w:r w:rsidR="007E62A8">
        <w:t xml:space="preserve"> I.</w:t>
      </w:r>
    </w:p>
    <w:p w14:paraId="5D7D9E8F" w14:textId="77777777" w:rsidR="006663C4" w:rsidRPr="006663C4" w:rsidRDefault="006663C4" w:rsidP="005319D4">
      <w:pPr>
        <w:pStyle w:val="Odstavecseseznamem"/>
        <w:numPr>
          <w:ilvl w:val="1"/>
          <w:numId w:val="2"/>
        </w:numPr>
        <w:jc w:val="both"/>
      </w:pPr>
      <w:r w:rsidRPr="006663C4">
        <w:t>Výzva č. 26</w:t>
      </w:r>
      <w:r>
        <w:t xml:space="preserve"> –</w:t>
      </w:r>
      <w:r w:rsidRPr="006663C4">
        <w:t xml:space="preserve"> eGovernment I</w:t>
      </w:r>
      <w:r w:rsidR="00516DAD">
        <w:t>.</w:t>
      </w:r>
    </w:p>
    <w:p w14:paraId="3738C6D1" w14:textId="77777777" w:rsidR="00EE563B" w:rsidRDefault="00EE563B" w:rsidP="005319D4">
      <w:pPr>
        <w:pStyle w:val="Odstavecseseznamem"/>
        <w:numPr>
          <w:ilvl w:val="1"/>
          <w:numId w:val="2"/>
        </w:numPr>
        <w:jc w:val="both"/>
      </w:pPr>
      <w:r w:rsidRPr="00EE563B">
        <w:t xml:space="preserve">Výzva </w:t>
      </w:r>
      <w:r w:rsidR="006663C4">
        <w:t xml:space="preserve">č. </w:t>
      </w:r>
      <w:r w:rsidRPr="00EE563B">
        <w:t>28</w:t>
      </w:r>
      <w:r>
        <w:t xml:space="preserve"> – S</w:t>
      </w:r>
      <w:r w:rsidRPr="00EE563B">
        <w:t xml:space="preserve">pecifické informační a komunikační systémy a infrastruktura </w:t>
      </w:r>
      <w:r>
        <w:t>II</w:t>
      </w:r>
      <w:r w:rsidRPr="00EE563B">
        <w:t>.</w:t>
      </w:r>
    </w:p>
    <w:p w14:paraId="183004DD" w14:textId="77777777" w:rsidR="006E33E7" w:rsidRPr="00063175" w:rsidRDefault="006E33E7" w:rsidP="005319D4">
      <w:pPr>
        <w:spacing w:after="0"/>
        <w:jc w:val="both"/>
        <w:rPr>
          <w:sz w:val="16"/>
        </w:rPr>
      </w:pPr>
    </w:p>
    <w:p w14:paraId="053749F6" w14:textId="77777777" w:rsidR="00B54F48" w:rsidRDefault="000A615A" w:rsidP="005319D4">
      <w:pPr>
        <w:spacing w:after="0"/>
        <w:jc w:val="both"/>
      </w:pPr>
      <w:r>
        <w:t xml:space="preserve">Pro žádosti o stanovisko OHA na základě usnesení vlády č. 889 ze dne 2. 11. 2015 jsou </w:t>
      </w:r>
      <w:r w:rsidR="008A7CB8">
        <w:t xml:space="preserve">zveřejněny </w:t>
      </w:r>
      <w:r>
        <w:t xml:space="preserve">tři </w:t>
      </w:r>
      <w:r w:rsidR="00516DAD">
        <w:t>typy</w:t>
      </w:r>
      <w:r>
        <w:t xml:space="preserve"> formulářů</w:t>
      </w:r>
      <w:r w:rsidR="008A7CB8">
        <w:t>:</w:t>
      </w:r>
    </w:p>
    <w:p w14:paraId="351D1445" w14:textId="77777777" w:rsidR="003C0A17" w:rsidRPr="00063175" w:rsidRDefault="003C0A17" w:rsidP="005319D4">
      <w:pPr>
        <w:spacing w:after="0"/>
        <w:jc w:val="both"/>
        <w:rPr>
          <w:sz w:val="16"/>
        </w:rPr>
      </w:pPr>
    </w:p>
    <w:p w14:paraId="379F73DB" w14:textId="11B18AD3" w:rsidR="003C0A17" w:rsidRDefault="000A615A" w:rsidP="005319D4">
      <w:pPr>
        <w:pStyle w:val="Odstavecseseznamem"/>
        <w:numPr>
          <w:ilvl w:val="0"/>
          <w:numId w:val="3"/>
        </w:numPr>
        <w:jc w:val="both"/>
      </w:pPr>
      <w:r>
        <w:t xml:space="preserve">Formulář typu A </w:t>
      </w:r>
      <w:r w:rsidR="006663C4">
        <w:t>–</w:t>
      </w:r>
      <w:r>
        <w:t xml:space="preserve"> </w:t>
      </w:r>
      <w:r w:rsidR="00FD0D1A">
        <w:t xml:space="preserve">univerzální </w:t>
      </w:r>
      <w:r w:rsidRPr="000A615A">
        <w:t>formulář bez zjednodušení, který slouží pro nákup</w:t>
      </w:r>
      <w:r w:rsidR="008A7CB8">
        <w:t>, rozvoj a údržbu</w:t>
      </w:r>
      <w:r w:rsidRPr="000A615A">
        <w:t xml:space="preserve"> nových informačních systémů, respektive pro vybudování IT podpory nějaké nové nebo významně pozměněné agendy </w:t>
      </w:r>
      <w:r w:rsidR="008A7CB8">
        <w:t xml:space="preserve">či </w:t>
      </w:r>
      <w:r w:rsidRPr="000A615A">
        <w:t xml:space="preserve">služby </w:t>
      </w:r>
      <w:r w:rsidR="002538AA">
        <w:t>veřejné správy</w:t>
      </w:r>
      <w:r w:rsidRPr="000A615A">
        <w:t>.</w:t>
      </w:r>
    </w:p>
    <w:p w14:paraId="7B2C7BC3" w14:textId="77777777" w:rsidR="003C0A17" w:rsidRPr="00063175" w:rsidRDefault="003C0A17" w:rsidP="005319D4">
      <w:pPr>
        <w:pStyle w:val="Odstavecseseznamem"/>
        <w:jc w:val="both"/>
        <w:rPr>
          <w:sz w:val="20"/>
        </w:rPr>
      </w:pPr>
    </w:p>
    <w:p w14:paraId="7494D48F" w14:textId="701DA565" w:rsidR="00EF2FFB" w:rsidRDefault="000A615A" w:rsidP="005319D4">
      <w:pPr>
        <w:pStyle w:val="Odstavecseseznamem"/>
        <w:numPr>
          <w:ilvl w:val="0"/>
          <w:numId w:val="3"/>
        </w:numPr>
        <w:jc w:val="both"/>
      </w:pPr>
      <w:r>
        <w:t>Formulář</w:t>
      </w:r>
      <w:r w:rsidR="00EF2FFB">
        <w:t>e</w:t>
      </w:r>
      <w:r>
        <w:t xml:space="preserve"> typu B</w:t>
      </w:r>
      <w:r w:rsidR="00EF2FFB">
        <w:t xml:space="preserve"> byly vytvořeny jako reakce na praxi resortů, spočívající v</w:t>
      </w:r>
      <w:r w:rsidR="007A2976">
        <w:t xml:space="preserve"> uzavírání</w:t>
      </w:r>
      <w:r w:rsidR="00EF2FFB">
        <w:t xml:space="preserve"> smluv</w:t>
      </w:r>
      <w:r w:rsidR="007A2976">
        <w:t xml:space="preserve"> rámcové povahy</w:t>
      </w:r>
      <w:r w:rsidR="00063175">
        <w:t xml:space="preserve"> na podporu a rozvoj</w:t>
      </w:r>
      <w:r w:rsidR="00EF2FFB">
        <w:t xml:space="preserve">, kdy se </w:t>
      </w:r>
      <w:r w:rsidR="007A2976">
        <w:t xml:space="preserve">konkrétní plnění </w:t>
      </w:r>
      <w:r w:rsidR="00EF2FFB">
        <w:t xml:space="preserve">objednává </w:t>
      </w:r>
      <w:r w:rsidR="007A2976">
        <w:t xml:space="preserve">sice </w:t>
      </w:r>
      <w:r w:rsidR="00EF2FFB">
        <w:t xml:space="preserve">na </w:t>
      </w:r>
      <w:r w:rsidR="007A2976">
        <w:t>základě</w:t>
      </w:r>
      <w:r w:rsidR="00EF2FFB">
        <w:t xml:space="preserve"> schváleného finančního rámce, </w:t>
      </w:r>
      <w:r w:rsidR="007A2976">
        <w:t xml:space="preserve">avšak v době uzavírání smlouvy rámcové povahy není ještě </w:t>
      </w:r>
      <w:r w:rsidR="00D5192B">
        <w:t>známo</w:t>
      </w:r>
      <w:r w:rsidR="007A2976">
        <w:t>, zda a jaké</w:t>
      </w:r>
      <w:r w:rsidR="00D5192B">
        <w:t xml:space="preserve"> konkrétní plnění</w:t>
      </w:r>
      <w:r w:rsidR="007A2976">
        <w:t xml:space="preserve"> bude poptáváno</w:t>
      </w:r>
      <w:r w:rsidR="00D5192B">
        <w:t>.</w:t>
      </w:r>
    </w:p>
    <w:p w14:paraId="0CAB615F" w14:textId="77777777" w:rsidR="000A615A" w:rsidRDefault="00EF2FFB" w:rsidP="005319D4">
      <w:pPr>
        <w:pStyle w:val="Odstavecseseznamem"/>
        <w:jc w:val="both"/>
      </w:pPr>
      <w:r>
        <w:t>OHA reagoval zavedením tří druh</w:t>
      </w:r>
      <w:r w:rsidR="00D5192B">
        <w:t>ů formulářů typu B:</w:t>
      </w:r>
    </w:p>
    <w:p w14:paraId="25C330E3" w14:textId="77777777" w:rsidR="000A615A" w:rsidRDefault="000A615A" w:rsidP="005319D4">
      <w:pPr>
        <w:pStyle w:val="Odstavecseseznamem"/>
        <w:numPr>
          <w:ilvl w:val="1"/>
          <w:numId w:val="3"/>
        </w:numPr>
        <w:jc w:val="both"/>
      </w:pPr>
      <w:r>
        <w:t xml:space="preserve">Formulář B1 </w:t>
      </w:r>
      <w:r w:rsidR="006663C4">
        <w:t>–</w:t>
      </w:r>
      <w:r>
        <w:t xml:space="preserve"> </w:t>
      </w:r>
      <w:r w:rsidRPr="000A615A">
        <w:t>Žádost o stanovisko OHA k záměru</w:t>
      </w:r>
      <w:r w:rsidR="006663C4">
        <w:t xml:space="preserve"> (registrace smlouvy</w:t>
      </w:r>
      <w:r w:rsidR="00EF2FFB">
        <w:t xml:space="preserve"> při známém objemu finančních prostředků a většinou obecně formulovaném účelu smlouvy</w:t>
      </w:r>
      <w:r w:rsidR="006663C4">
        <w:t>)</w:t>
      </w:r>
      <w:r>
        <w:t>.</w:t>
      </w:r>
    </w:p>
    <w:p w14:paraId="4C3730DB" w14:textId="77777777" w:rsidR="000A615A" w:rsidRDefault="006663C4" w:rsidP="005319D4">
      <w:pPr>
        <w:pStyle w:val="Odstavecseseznamem"/>
        <w:numPr>
          <w:ilvl w:val="1"/>
          <w:numId w:val="3"/>
        </w:numPr>
        <w:jc w:val="both"/>
      </w:pPr>
      <w:r>
        <w:t>Formulář B2 –</w:t>
      </w:r>
      <w:r w:rsidR="000A615A">
        <w:t xml:space="preserve"> </w:t>
      </w:r>
      <w:r w:rsidR="000A615A" w:rsidRPr="000A615A">
        <w:t>Žádost o stanovisko OHA ke každé dílčí změně řešení</w:t>
      </w:r>
      <w:r w:rsidR="00EF2FFB">
        <w:t>, která je architektonicky významná.</w:t>
      </w:r>
    </w:p>
    <w:p w14:paraId="7C5A2AD4" w14:textId="77777777" w:rsidR="000A615A" w:rsidRDefault="006663C4" w:rsidP="005319D4">
      <w:pPr>
        <w:pStyle w:val="Odstavecseseznamem"/>
        <w:numPr>
          <w:ilvl w:val="1"/>
          <w:numId w:val="3"/>
        </w:numPr>
        <w:jc w:val="both"/>
      </w:pPr>
      <w:r>
        <w:t>Formulář B3 –</w:t>
      </w:r>
      <w:r w:rsidR="000A615A">
        <w:t xml:space="preserve"> </w:t>
      </w:r>
      <w:r w:rsidR="000A615A" w:rsidRPr="000A615A">
        <w:t>Žádost o stanovisko OHA k plánované cílové architektuře</w:t>
      </w:r>
      <w:r w:rsidR="003C0A17">
        <w:t>, která v sobě zohledňuje všechny dílčí žádosti B2.</w:t>
      </w:r>
    </w:p>
    <w:p w14:paraId="2A2A0F16" w14:textId="01FF3071" w:rsidR="003C0A17" w:rsidRDefault="003C0A17" w:rsidP="00063175">
      <w:pPr>
        <w:spacing w:after="0"/>
        <w:ind w:left="709"/>
        <w:jc w:val="both"/>
      </w:pPr>
      <w:r>
        <w:t>Podáním žádosti o stanovisko OHA prostřednictvím formuláře typu B1 se žadatel současně zavazuje podat žádost B2 pro každou architektonick</w:t>
      </w:r>
      <w:r w:rsidR="002538AA">
        <w:t>y významnou</w:t>
      </w:r>
      <w:r>
        <w:t xml:space="preserve"> změnu a také formulář B3, nejpozději do 2 let, jako žádost o posouzení celkové architektury předmětného řešení. Formulář B3 reflektuje častou realitu ICT projektů, kdy jejich technickou dokumentaci nedrží sám žadatel, ale pouze jeho dodavatelé. V tom případě je třeba nechat dostatečný čas na získání know-how a jeho zpracování.</w:t>
      </w:r>
    </w:p>
    <w:p w14:paraId="2A919370" w14:textId="77777777" w:rsidR="003C0A17" w:rsidRPr="00063175" w:rsidRDefault="003C0A17" w:rsidP="005319D4">
      <w:pPr>
        <w:pStyle w:val="Odstavecseseznamem"/>
        <w:jc w:val="both"/>
        <w:rPr>
          <w:sz w:val="20"/>
        </w:rPr>
      </w:pPr>
    </w:p>
    <w:p w14:paraId="2DD1FE5D" w14:textId="77777777" w:rsidR="000A615A" w:rsidRDefault="006663C4" w:rsidP="005319D4">
      <w:pPr>
        <w:pStyle w:val="Odstavecseseznamem"/>
        <w:numPr>
          <w:ilvl w:val="0"/>
          <w:numId w:val="3"/>
        </w:numPr>
        <w:jc w:val="both"/>
      </w:pPr>
      <w:r>
        <w:lastRenderedPageBreak/>
        <w:t>Formulář typu C –</w:t>
      </w:r>
      <w:r w:rsidR="000A615A">
        <w:t xml:space="preserve"> </w:t>
      </w:r>
      <w:r w:rsidR="000A615A" w:rsidRPr="000A615A">
        <w:t>Tento zjednodušený vzor žádosti byl připraven pro použití v případech záměru pořídit typizovaný komoditní ICT produkt (HW, SW nebo službu).</w:t>
      </w:r>
    </w:p>
    <w:p w14:paraId="6C1804FB" w14:textId="77777777" w:rsidR="00B349F2" w:rsidRDefault="00B349F2" w:rsidP="005319D4">
      <w:pPr>
        <w:jc w:val="both"/>
      </w:pPr>
      <w:r>
        <w:t xml:space="preserve">V případě, že projekt splňuje podmínky projektu druhu a) i b), </w:t>
      </w:r>
      <w:r w:rsidR="00E95C79">
        <w:t>tedy má být posouzen jak podle UV č.</w:t>
      </w:r>
      <w:r w:rsidR="002538AA">
        <w:t xml:space="preserve"> </w:t>
      </w:r>
      <w:r w:rsidR="00E95C79">
        <w:t xml:space="preserve">889 tak podle IROP, </w:t>
      </w:r>
      <w:r>
        <w:t>může žadatel podat sloučenou žádost o obě stanoviska jedním podáním.</w:t>
      </w:r>
    </w:p>
    <w:p w14:paraId="70841129" w14:textId="704C9746" w:rsidR="0043352D" w:rsidRDefault="0043352D" w:rsidP="005319D4">
      <w:pPr>
        <w:spacing w:after="0"/>
        <w:jc w:val="both"/>
      </w:pPr>
      <w:r>
        <w:t>Na základě</w:t>
      </w:r>
      <w:r w:rsidR="00D50357">
        <w:t xml:space="preserve"> </w:t>
      </w:r>
      <w:r w:rsidR="00D50357" w:rsidRPr="00D50357">
        <w:t>usnesení vlády č. 343/D ze dne 6. 5. 20</w:t>
      </w:r>
      <w:r w:rsidR="00D50357">
        <w:t>15 a pracovní dohody ze dne 11. </w:t>
      </w:r>
      <w:r w:rsidR="00D50357" w:rsidRPr="00D50357">
        <w:t>12.</w:t>
      </w:r>
      <w:r w:rsidR="00D50357">
        <w:t> </w:t>
      </w:r>
      <w:r w:rsidR="00D50357" w:rsidRPr="00D50357">
        <w:t>2015 mezi OHA</w:t>
      </w:r>
      <w:r w:rsidR="00E95C79">
        <w:t>,</w:t>
      </w:r>
      <w:r w:rsidR="00D50357" w:rsidRPr="00D50357">
        <w:t xml:space="preserve"> bezpečnostními sbory</w:t>
      </w:r>
      <w:r>
        <w:t xml:space="preserve"> </w:t>
      </w:r>
      <w:r w:rsidR="00E95C79">
        <w:t xml:space="preserve">a bezpečnostními službami jsou </w:t>
      </w:r>
      <w:r>
        <w:t>žádosti o stanovis</w:t>
      </w:r>
      <w:r w:rsidR="006663C4">
        <w:t>ko OHA typu A</w:t>
      </w:r>
      <w:r w:rsidR="006F55E0">
        <w:t>,</w:t>
      </w:r>
      <w:r w:rsidR="006663C4">
        <w:t xml:space="preserve"> B</w:t>
      </w:r>
      <w:r w:rsidR="006F55E0">
        <w:t xml:space="preserve"> a IROP</w:t>
      </w:r>
      <w:r>
        <w:t xml:space="preserve"> předávány </w:t>
      </w:r>
      <w:r w:rsidR="004546E5">
        <w:t xml:space="preserve">šesti </w:t>
      </w:r>
      <w:r w:rsidR="003C79B8">
        <w:t xml:space="preserve">sborům a službám </w:t>
      </w:r>
      <w:r w:rsidR="004546E5">
        <w:t xml:space="preserve">z oblasti bezpečnosti, které </w:t>
      </w:r>
      <w:r w:rsidR="00E95C79">
        <w:t>tak ma</w:t>
      </w:r>
      <w:r w:rsidR="004546E5">
        <w:t>jí možn</w:t>
      </w:r>
      <w:r w:rsidR="00E95C79">
        <w:t>ost vznášet vlastní připomínky z titulu zabezpečování jejich úkolů</w:t>
      </w:r>
      <w:r w:rsidR="004546E5">
        <w:t xml:space="preserve">. Těmito bezpečnostními </w:t>
      </w:r>
      <w:r w:rsidR="003C79B8">
        <w:t xml:space="preserve">sbory a službami </w:t>
      </w:r>
      <w:r w:rsidR="004546E5">
        <w:t>jsou:</w:t>
      </w:r>
    </w:p>
    <w:p w14:paraId="15933507" w14:textId="77777777" w:rsidR="006F55E0" w:rsidRDefault="006F55E0" w:rsidP="005319D4">
      <w:pPr>
        <w:pStyle w:val="Odstavecseseznamem"/>
        <w:numPr>
          <w:ilvl w:val="0"/>
          <w:numId w:val="4"/>
        </w:numPr>
        <w:jc w:val="both"/>
      </w:pPr>
      <w:r>
        <w:t>Bezpečnostní informační služba,</w:t>
      </w:r>
    </w:p>
    <w:p w14:paraId="4B660D02" w14:textId="77777777" w:rsidR="001A64DB" w:rsidRDefault="001A64DB" w:rsidP="005319D4">
      <w:pPr>
        <w:pStyle w:val="Odstavecseseznamem"/>
        <w:numPr>
          <w:ilvl w:val="0"/>
          <w:numId w:val="4"/>
        </w:numPr>
        <w:jc w:val="both"/>
      </w:pPr>
      <w:r>
        <w:t>Bezpečno</w:t>
      </w:r>
      <w:r w:rsidR="00D5192B">
        <w:t>stní odbor Ministerstva vnitra,</w:t>
      </w:r>
    </w:p>
    <w:p w14:paraId="250DD9CC" w14:textId="77777777" w:rsidR="001A64DB" w:rsidRDefault="001A64DB" w:rsidP="005319D4">
      <w:pPr>
        <w:pStyle w:val="Odstavecseseznamem"/>
        <w:numPr>
          <w:ilvl w:val="0"/>
          <w:numId w:val="4"/>
        </w:numPr>
        <w:jc w:val="both"/>
      </w:pPr>
      <w:r>
        <w:t>Generální inspekce bezpečnostních sborů,</w:t>
      </w:r>
    </w:p>
    <w:p w14:paraId="1F69394F" w14:textId="77777777" w:rsidR="00E95C79" w:rsidRDefault="00E95C79" w:rsidP="005319D4">
      <w:pPr>
        <w:pStyle w:val="Odstavecseseznamem"/>
        <w:numPr>
          <w:ilvl w:val="0"/>
          <w:numId w:val="4"/>
        </w:numPr>
        <w:jc w:val="both"/>
      </w:pPr>
      <w:r w:rsidRPr="004546E5">
        <w:t>Úřad pro zahraniční styky a informace</w:t>
      </w:r>
      <w:r>
        <w:t>,</w:t>
      </w:r>
    </w:p>
    <w:p w14:paraId="22C84924" w14:textId="77777777" w:rsidR="001A64DB" w:rsidRDefault="004546E5" w:rsidP="005319D4">
      <w:pPr>
        <w:pStyle w:val="Odstavecseseznamem"/>
        <w:numPr>
          <w:ilvl w:val="0"/>
          <w:numId w:val="4"/>
        </w:numPr>
        <w:jc w:val="both"/>
      </w:pPr>
      <w:r w:rsidRPr="004546E5">
        <w:t>Útvar speciálních činností služby kriminální policie a vyšetřování</w:t>
      </w:r>
      <w:r w:rsidR="001A64DB">
        <w:t>,</w:t>
      </w:r>
    </w:p>
    <w:p w14:paraId="78AAC1D1" w14:textId="77777777" w:rsidR="004546E5" w:rsidRDefault="001A64DB" w:rsidP="005319D4">
      <w:pPr>
        <w:pStyle w:val="Odstavecseseznamem"/>
        <w:numPr>
          <w:ilvl w:val="0"/>
          <w:numId w:val="4"/>
        </w:numPr>
        <w:spacing w:after="0"/>
        <w:ind w:left="714" w:hanging="357"/>
        <w:jc w:val="both"/>
      </w:pPr>
      <w:r>
        <w:t>Vojenské zpravodajství při Ministerstvu obrany.</w:t>
      </w:r>
    </w:p>
    <w:p w14:paraId="49DA63AA" w14:textId="77777777" w:rsidR="00E82F41" w:rsidRDefault="00E82F41" w:rsidP="005319D4">
      <w:pPr>
        <w:pStyle w:val="Odstavecseseznamem"/>
        <w:spacing w:after="0"/>
        <w:ind w:left="714"/>
        <w:jc w:val="both"/>
      </w:pPr>
    </w:p>
    <w:p w14:paraId="5A2E4A98" w14:textId="45543EA2" w:rsidR="001C33A7" w:rsidRDefault="004546E5" w:rsidP="005319D4">
      <w:pPr>
        <w:jc w:val="both"/>
      </w:pPr>
      <w:r>
        <w:t xml:space="preserve">Bezpečnostní </w:t>
      </w:r>
      <w:r w:rsidR="003C79B8">
        <w:t xml:space="preserve">sbory a služby </w:t>
      </w:r>
      <w:r>
        <w:t>s</w:t>
      </w:r>
      <w:r w:rsidR="00E95C79">
        <w:t>vé vyjádření k projektům</w:t>
      </w:r>
      <w:r>
        <w:t xml:space="preserve"> zasílají OHA v termínu do 20 kalendářních dní.</w:t>
      </w:r>
    </w:p>
    <w:p w14:paraId="3CF0A141" w14:textId="77777777" w:rsidR="001C33A7" w:rsidRDefault="00516DAD" w:rsidP="001C33A7">
      <w:pPr>
        <w:pStyle w:val="Nadpis1"/>
      </w:pPr>
      <w:bookmarkStart w:id="2" w:name="_Toc460848904"/>
      <w:r>
        <w:t>Statistiky</w:t>
      </w:r>
      <w:bookmarkEnd w:id="2"/>
      <w:r w:rsidR="00E95C79">
        <w:t xml:space="preserve"> posuzování projektů</w:t>
      </w:r>
    </w:p>
    <w:p w14:paraId="76671400" w14:textId="77777777" w:rsidR="00E95C79" w:rsidRDefault="00E95C79" w:rsidP="000A615A"/>
    <w:p w14:paraId="6B773896" w14:textId="5DA45AE2" w:rsidR="001C33A7" w:rsidRPr="00D50357" w:rsidRDefault="0015180F" w:rsidP="005319D4">
      <w:pPr>
        <w:jc w:val="both"/>
      </w:pPr>
      <w:r w:rsidRPr="00D50357">
        <w:t>V</w:t>
      </w:r>
      <w:r w:rsidR="008643BB">
        <w:t> </w:t>
      </w:r>
      <w:r w:rsidR="00F0671A">
        <w:t>roce</w:t>
      </w:r>
      <w:r w:rsidRPr="002B554B">
        <w:t xml:space="preserve"> 2016 bylo přijato k </w:t>
      </w:r>
      <w:r w:rsidRPr="00955131">
        <w:t xml:space="preserve">posouzení </w:t>
      </w:r>
      <w:r w:rsidR="00F0671A" w:rsidRPr="00955131">
        <w:t>1</w:t>
      </w:r>
      <w:r w:rsidR="00B05069" w:rsidRPr="00955131">
        <w:t>19</w:t>
      </w:r>
      <w:r w:rsidRPr="00955131">
        <w:t xml:space="preserve"> žádostí o stanovisko OHA. Dvě z těchto žádostí představ</w:t>
      </w:r>
      <w:r w:rsidR="00E95C79" w:rsidRPr="00955131">
        <w:t xml:space="preserve">ovaly </w:t>
      </w:r>
      <w:r w:rsidRPr="00955131">
        <w:t>formulář</w:t>
      </w:r>
      <w:r w:rsidR="00E95C79" w:rsidRPr="00955131">
        <w:t>e</w:t>
      </w:r>
      <w:r w:rsidRPr="00955131">
        <w:t xml:space="preserve"> B2 a B3, které jsou realizací rámcové smlouvy </w:t>
      </w:r>
      <w:r w:rsidR="00E95C79" w:rsidRPr="00955131">
        <w:t xml:space="preserve">B1, </w:t>
      </w:r>
      <w:r w:rsidRPr="00955131">
        <w:t>schválené předchozí žádost</w:t>
      </w:r>
      <w:r w:rsidR="009614E3" w:rsidRPr="00955131">
        <w:t>í</w:t>
      </w:r>
      <w:r w:rsidRPr="00955131">
        <w:t>.</w:t>
      </w:r>
      <w:r w:rsidR="00DF43C3" w:rsidRPr="00955131">
        <w:t xml:space="preserve"> </w:t>
      </w:r>
      <w:r w:rsidR="002E2FA5" w:rsidRPr="00955131">
        <w:t>J</w:t>
      </w:r>
      <w:r w:rsidR="00DF43C3" w:rsidRPr="00955131">
        <w:t>edna žádost typu A</w:t>
      </w:r>
      <w:r w:rsidR="002E2DB6" w:rsidRPr="00955131">
        <w:t xml:space="preserve"> a jedna žádost typu IROP</w:t>
      </w:r>
      <w:r w:rsidR="00DF43C3" w:rsidRPr="00955131">
        <w:t xml:space="preserve"> byl</w:t>
      </w:r>
      <w:r w:rsidR="002E2DB6" w:rsidRPr="00955131">
        <w:t>y</w:t>
      </w:r>
      <w:r w:rsidR="00DF43C3" w:rsidRPr="00955131">
        <w:t xml:space="preserve"> žadatelem vzat</w:t>
      </w:r>
      <w:r w:rsidR="002E2DB6" w:rsidRPr="00955131">
        <w:t>y</w:t>
      </w:r>
      <w:r w:rsidR="00DF43C3" w:rsidRPr="00955131">
        <w:t xml:space="preserve"> zpět (stažen</w:t>
      </w:r>
      <w:r w:rsidR="002E2DB6" w:rsidRPr="00955131">
        <w:t>y</w:t>
      </w:r>
      <w:r w:rsidR="00DF43C3" w:rsidRPr="00955131">
        <w:t>)</w:t>
      </w:r>
      <w:r w:rsidR="00E95C79" w:rsidRPr="00955131">
        <w:t xml:space="preserve"> ještě před vydáním rozhodnutí</w:t>
      </w:r>
      <w:r w:rsidR="00DF43C3" w:rsidRPr="00955131">
        <w:t>.</w:t>
      </w:r>
      <w:r w:rsidRPr="00955131">
        <w:t xml:space="preserve"> Celkový počet </w:t>
      </w:r>
      <w:r w:rsidR="00B349F2" w:rsidRPr="00955131">
        <w:t>posuzovaných projektů</w:t>
      </w:r>
      <w:r w:rsidR="00E95C79" w:rsidRPr="00955131">
        <w:t xml:space="preserve"> tedy byl </w:t>
      </w:r>
      <w:r w:rsidR="00D10038" w:rsidRPr="00955131">
        <w:rPr>
          <w:b/>
        </w:rPr>
        <w:t>11</w:t>
      </w:r>
      <w:r w:rsidR="00B05069" w:rsidRPr="00955131">
        <w:rPr>
          <w:b/>
        </w:rPr>
        <w:t>5</w:t>
      </w:r>
      <w:r w:rsidR="003B12BB" w:rsidRPr="00955131">
        <w:rPr>
          <w:b/>
        </w:rPr>
        <w:t xml:space="preserve"> </w:t>
      </w:r>
      <w:r w:rsidR="00E95C79" w:rsidRPr="00955131">
        <w:t>ks a jejich s</w:t>
      </w:r>
      <w:r w:rsidR="00B349F2" w:rsidRPr="00955131">
        <w:t>ouhrnná</w:t>
      </w:r>
      <w:r w:rsidRPr="00955131">
        <w:t xml:space="preserve"> hodnota </w:t>
      </w:r>
      <w:r w:rsidR="00E95C79" w:rsidRPr="00955131">
        <w:t xml:space="preserve">byla </w:t>
      </w:r>
      <w:r w:rsidR="00DF43C3" w:rsidRPr="00955131">
        <w:rPr>
          <w:b/>
        </w:rPr>
        <w:t>1</w:t>
      </w:r>
      <w:r w:rsidR="00D10038" w:rsidRPr="00955131">
        <w:rPr>
          <w:b/>
        </w:rPr>
        <w:t>9</w:t>
      </w:r>
      <w:r w:rsidR="00FA6349" w:rsidRPr="00955131">
        <w:rPr>
          <w:b/>
        </w:rPr>
        <w:t>,</w:t>
      </w:r>
      <w:r w:rsidR="00D10038" w:rsidRPr="00955131">
        <w:rPr>
          <w:b/>
        </w:rPr>
        <w:t>1</w:t>
      </w:r>
      <w:r w:rsidR="00DF43C3" w:rsidRPr="00955131">
        <w:rPr>
          <w:b/>
        </w:rPr>
        <w:t xml:space="preserve"> miliar</w:t>
      </w:r>
      <w:r w:rsidR="00CE59AC" w:rsidRPr="00955131">
        <w:rPr>
          <w:b/>
        </w:rPr>
        <w:t>d</w:t>
      </w:r>
      <w:r w:rsidR="002538AA" w:rsidRPr="00955131">
        <w:rPr>
          <w:b/>
        </w:rPr>
        <w:t>y</w:t>
      </w:r>
      <w:r w:rsidR="00B349F2" w:rsidRPr="00955131">
        <w:rPr>
          <w:b/>
        </w:rPr>
        <w:t xml:space="preserve"> Kč</w:t>
      </w:r>
      <w:r w:rsidR="00B349F2" w:rsidRPr="00955131">
        <w:t xml:space="preserve"> bez DPH. </w:t>
      </w:r>
      <w:r w:rsidR="007A2976">
        <w:t xml:space="preserve">Průměrně se tedy jedná </w:t>
      </w:r>
      <w:r w:rsidR="004F08E7" w:rsidRPr="00955131">
        <w:t xml:space="preserve">o </w:t>
      </w:r>
      <w:r w:rsidR="00D10038" w:rsidRPr="00955131">
        <w:t>více než</w:t>
      </w:r>
      <w:r w:rsidR="004F08E7" w:rsidRPr="00955131">
        <w:t xml:space="preserve"> 2 projekty týdně</w:t>
      </w:r>
      <w:r w:rsidR="007A2976">
        <w:t>,</w:t>
      </w:r>
      <w:r w:rsidR="004F08E7" w:rsidRPr="00955131">
        <w:t xml:space="preserve"> </w:t>
      </w:r>
      <w:r w:rsidR="00B349F2" w:rsidRPr="00955131">
        <w:t>průměrná hodnota</w:t>
      </w:r>
      <w:r w:rsidR="007A2976">
        <w:t xml:space="preserve"> projektu dosahuje hodnoty zhruba</w:t>
      </w:r>
      <w:r w:rsidR="004F08E7" w:rsidRPr="00955131">
        <w:t xml:space="preserve"> 1</w:t>
      </w:r>
      <w:r w:rsidR="00D10038" w:rsidRPr="00955131">
        <w:t>6</w:t>
      </w:r>
      <w:r w:rsidR="00DB18D4" w:rsidRPr="00955131">
        <w:t>5</w:t>
      </w:r>
      <w:r w:rsidR="004F08E7" w:rsidRPr="00955131">
        <w:t xml:space="preserve"> mil</w:t>
      </w:r>
      <w:r w:rsidR="00861863" w:rsidRPr="00955131">
        <w:t>ion</w:t>
      </w:r>
      <w:r w:rsidR="00955131" w:rsidRPr="00955131">
        <w:t>ů</w:t>
      </w:r>
      <w:r w:rsidR="004F08E7" w:rsidRPr="00955131">
        <w:t xml:space="preserve"> Kč</w:t>
      </w:r>
      <w:r w:rsidR="004F08E7" w:rsidRPr="00082836">
        <w:t>.</w:t>
      </w:r>
    </w:p>
    <w:p w14:paraId="57C2C49B" w14:textId="6C4D07F3" w:rsidR="00B349F2" w:rsidRDefault="00B349F2" w:rsidP="005319D4">
      <w:pPr>
        <w:jc w:val="both"/>
      </w:pPr>
      <w:r w:rsidRPr="00D50357">
        <w:t xml:space="preserve">Počet </w:t>
      </w:r>
      <w:r w:rsidR="005F3E4A" w:rsidRPr="00D50357">
        <w:t>žádostí o stanovisko dle jednotlivých druhů a typ</w:t>
      </w:r>
      <w:r w:rsidR="005B34F5">
        <w:t>ů zachycuj</w:t>
      </w:r>
      <w:r w:rsidR="008136AB">
        <w:t>í</w:t>
      </w:r>
      <w:r w:rsidR="005B34F5">
        <w:t xml:space="preserve"> následující tabulk</w:t>
      </w:r>
      <w:r w:rsidR="006022A8">
        <w:t>y</w:t>
      </w:r>
      <w:r w:rsidR="005B34F5">
        <w:t>:</w:t>
      </w:r>
    </w:p>
    <w:tbl>
      <w:tblPr>
        <w:tblStyle w:val="Svtlmkazvraznn1"/>
        <w:tblW w:w="5934" w:type="dxa"/>
        <w:jc w:val="center"/>
        <w:tblLook w:val="0420" w:firstRow="1" w:lastRow="0" w:firstColumn="0" w:lastColumn="0" w:noHBand="0" w:noVBand="1"/>
      </w:tblPr>
      <w:tblGrid>
        <w:gridCol w:w="2209"/>
        <w:gridCol w:w="1598"/>
        <w:gridCol w:w="2127"/>
      </w:tblGrid>
      <w:tr w:rsidR="0063164C" w:rsidRPr="005F3E4A" w14:paraId="2D9616DA" w14:textId="77777777" w:rsidTr="005B3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  <w:jc w:val="center"/>
        </w:trPr>
        <w:tc>
          <w:tcPr>
            <w:tcW w:w="2209" w:type="dxa"/>
            <w:noWrap/>
            <w:hideMark/>
          </w:tcPr>
          <w:p w14:paraId="65FD60B9" w14:textId="77777777" w:rsidR="0063164C" w:rsidRPr="005F3E4A" w:rsidRDefault="0063164C" w:rsidP="00D64DA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Typ žádosti</w:t>
            </w:r>
          </w:p>
        </w:tc>
        <w:tc>
          <w:tcPr>
            <w:tcW w:w="1598" w:type="dxa"/>
            <w:noWrap/>
            <w:hideMark/>
          </w:tcPr>
          <w:p w14:paraId="4474810F" w14:textId="77777777" w:rsidR="0063164C" w:rsidRPr="005F3E4A" w:rsidRDefault="0063164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Počet </w:t>
            </w:r>
            <w:r w:rsidR="009C2933">
              <w:rPr>
                <w:rFonts w:ascii="Calibri" w:eastAsia="Times New Roman" w:hAnsi="Calibri" w:cs="Times New Roman"/>
                <w:color w:val="000000"/>
                <w:lang w:eastAsia="cs-CZ"/>
              </w:rPr>
              <w:t>projektů</w:t>
            </w:r>
          </w:p>
        </w:tc>
        <w:tc>
          <w:tcPr>
            <w:tcW w:w="2127" w:type="dxa"/>
          </w:tcPr>
          <w:p w14:paraId="4487ECD9" w14:textId="77777777" w:rsidR="0063164C" w:rsidRPr="005F3E4A" w:rsidRDefault="005B34F5" w:rsidP="00D64DAC">
            <w:pPr>
              <w:rPr>
                <w:rFonts w:ascii="Calibri" w:eastAsia="Times New Roman" w:hAnsi="Calibri" w:cs="Times New Roman"/>
                <w:bCs w:val="0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eastAsia="cs-CZ"/>
              </w:rPr>
              <w:t xml:space="preserve">Objem </w:t>
            </w:r>
            <w:r w:rsidR="0063164C" w:rsidRPr="005F3E4A">
              <w:rPr>
                <w:rFonts w:ascii="Calibri" w:eastAsia="Times New Roman" w:hAnsi="Calibri" w:cs="Times New Roman"/>
                <w:bCs w:val="0"/>
                <w:color w:val="000000"/>
                <w:lang w:eastAsia="cs-CZ"/>
              </w:rPr>
              <w:t>(v Kč bez DPH)</w:t>
            </w:r>
          </w:p>
        </w:tc>
      </w:tr>
      <w:tr w:rsidR="00DB18D4" w:rsidRPr="005F3E4A" w14:paraId="3616210B" w14:textId="77777777" w:rsidTr="00082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  <w:jc w:val="center"/>
        </w:trPr>
        <w:tc>
          <w:tcPr>
            <w:tcW w:w="2209" w:type="dxa"/>
            <w:noWrap/>
            <w:hideMark/>
          </w:tcPr>
          <w:p w14:paraId="71F770C0" w14:textId="77777777" w:rsidR="00DB18D4" w:rsidRPr="005F3E4A" w:rsidRDefault="00DB18D4" w:rsidP="00D64DA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IROP</w:t>
            </w:r>
          </w:p>
        </w:tc>
        <w:tc>
          <w:tcPr>
            <w:tcW w:w="1598" w:type="dxa"/>
            <w:noWrap/>
            <w:vAlign w:val="bottom"/>
          </w:tcPr>
          <w:p w14:paraId="3CAD617F" w14:textId="334C083C" w:rsidR="00DB18D4" w:rsidRPr="00955131" w:rsidRDefault="00B05069" w:rsidP="00D64DAC">
            <w:pPr>
              <w:ind w:right="578"/>
              <w:jc w:val="right"/>
              <w:rPr>
                <w:rFonts w:ascii="Calibri" w:hAnsi="Calibri"/>
                <w:color w:val="000000"/>
              </w:rPr>
            </w:pPr>
            <w:r w:rsidRPr="00955131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127" w:type="dxa"/>
          </w:tcPr>
          <w:p w14:paraId="628226C4" w14:textId="78BFF49E" w:rsidR="00DB18D4" w:rsidRPr="00955131" w:rsidRDefault="00DB18D4" w:rsidP="00B05069">
            <w:pPr>
              <w:jc w:val="right"/>
            </w:pPr>
            <w:r w:rsidRPr="00955131">
              <w:t xml:space="preserve"> 8</w:t>
            </w:r>
            <w:r w:rsidR="00B05069" w:rsidRPr="00955131">
              <w:t>85</w:t>
            </w:r>
            <w:r w:rsidRPr="00955131">
              <w:t xml:space="preserve"> </w:t>
            </w:r>
            <w:r w:rsidR="00B05069" w:rsidRPr="00955131">
              <w:t>889</w:t>
            </w:r>
            <w:r w:rsidRPr="00955131">
              <w:t xml:space="preserve"> 2</w:t>
            </w:r>
            <w:r w:rsidR="00B05069" w:rsidRPr="00955131">
              <w:t>45</w:t>
            </w:r>
            <w:r w:rsidRPr="00955131">
              <w:t xml:space="preserve"> Kč</w:t>
            </w:r>
          </w:p>
        </w:tc>
      </w:tr>
      <w:tr w:rsidR="00DB18D4" w:rsidRPr="005F3E4A" w14:paraId="100968BA" w14:textId="77777777" w:rsidTr="000828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  <w:jc w:val="center"/>
        </w:trPr>
        <w:tc>
          <w:tcPr>
            <w:tcW w:w="2209" w:type="dxa"/>
            <w:noWrap/>
            <w:hideMark/>
          </w:tcPr>
          <w:p w14:paraId="09FE75CC" w14:textId="77777777" w:rsidR="00DB18D4" w:rsidRPr="005F3E4A" w:rsidRDefault="00DB18D4" w:rsidP="00D64DA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IROP+UV č.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</w:t>
            </w:r>
          </w:p>
        </w:tc>
        <w:tc>
          <w:tcPr>
            <w:tcW w:w="1598" w:type="dxa"/>
            <w:noWrap/>
            <w:vAlign w:val="bottom"/>
          </w:tcPr>
          <w:p w14:paraId="01F9BB93" w14:textId="09D99762" w:rsidR="00DB18D4" w:rsidRPr="00955131" w:rsidRDefault="00DB18D4" w:rsidP="00D64DAC">
            <w:pPr>
              <w:ind w:right="578"/>
              <w:jc w:val="right"/>
              <w:rPr>
                <w:rFonts w:ascii="Calibri" w:hAnsi="Calibri"/>
                <w:color w:val="000000"/>
              </w:rPr>
            </w:pPr>
            <w:r w:rsidRPr="00955131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27" w:type="dxa"/>
          </w:tcPr>
          <w:p w14:paraId="649DAD2C" w14:textId="112952DC" w:rsidR="00DB18D4" w:rsidRPr="00955131" w:rsidRDefault="00DB18D4" w:rsidP="00DB18D4">
            <w:pPr>
              <w:jc w:val="right"/>
            </w:pPr>
            <w:r w:rsidRPr="00955131">
              <w:t xml:space="preserve"> 2 034 830 962 Kč</w:t>
            </w:r>
          </w:p>
        </w:tc>
      </w:tr>
      <w:tr w:rsidR="0063164C" w:rsidRPr="005F3E4A" w14:paraId="4A192470" w14:textId="77777777" w:rsidTr="005B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  <w:jc w:val="center"/>
        </w:trPr>
        <w:tc>
          <w:tcPr>
            <w:tcW w:w="2209" w:type="dxa"/>
            <w:noWrap/>
            <w:hideMark/>
          </w:tcPr>
          <w:p w14:paraId="540355BA" w14:textId="77777777" w:rsidR="0063164C" w:rsidRPr="005F3E4A" w:rsidRDefault="0063164C" w:rsidP="00D64DA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UV č.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889</w:t>
            </w:r>
          </w:p>
        </w:tc>
        <w:tc>
          <w:tcPr>
            <w:tcW w:w="1598" w:type="dxa"/>
            <w:noWrap/>
            <w:vAlign w:val="bottom"/>
          </w:tcPr>
          <w:p w14:paraId="1EFC9637" w14:textId="6B2D5A6E" w:rsidR="0063164C" w:rsidRPr="00955131" w:rsidRDefault="00DB18D4" w:rsidP="00D64DAC">
            <w:pPr>
              <w:ind w:right="578"/>
              <w:jc w:val="right"/>
              <w:rPr>
                <w:rFonts w:ascii="Calibri" w:hAnsi="Calibri"/>
                <w:color w:val="000000"/>
              </w:rPr>
            </w:pPr>
            <w:r w:rsidRPr="00955131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127" w:type="dxa"/>
            <w:vAlign w:val="bottom"/>
          </w:tcPr>
          <w:p w14:paraId="5B1B870F" w14:textId="7BA45927" w:rsidR="005B34F5" w:rsidRPr="00955131" w:rsidRDefault="00DB18D4" w:rsidP="00955131">
            <w:pPr>
              <w:jc w:val="right"/>
              <w:rPr>
                <w:rFonts w:ascii="Calibri" w:hAnsi="Calibri"/>
                <w:color w:val="000000"/>
              </w:rPr>
            </w:pPr>
            <w:r w:rsidRPr="00955131">
              <w:rPr>
                <w:rFonts w:ascii="Calibri" w:hAnsi="Calibri"/>
                <w:color w:val="000000"/>
              </w:rPr>
              <w:t xml:space="preserve">16 </w:t>
            </w:r>
            <w:r w:rsidR="00955131" w:rsidRPr="00955131">
              <w:rPr>
                <w:rFonts w:ascii="Calibri" w:hAnsi="Calibri"/>
                <w:color w:val="000000"/>
              </w:rPr>
              <w:t>22</w:t>
            </w:r>
            <w:r w:rsidRPr="00955131">
              <w:rPr>
                <w:rFonts w:ascii="Calibri" w:hAnsi="Calibri"/>
                <w:color w:val="000000"/>
              </w:rPr>
              <w:t>1 647 041 Kč</w:t>
            </w:r>
          </w:p>
        </w:tc>
      </w:tr>
      <w:tr w:rsidR="0063164C" w:rsidRPr="005F3E4A" w14:paraId="67F663FF" w14:textId="77777777" w:rsidTr="005B3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  <w:jc w:val="center"/>
        </w:trPr>
        <w:tc>
          <w:tcPr>
            <w:tcW w:w="2209" w:type="dxa"/>
            <w:noWrap/>
            <w:hideMark/>
          </w:tcPr>
          <w:p w14:paraId="4197BC4C" w14:textId="77777777" w:rsidR="0063164C" w:rsidRPr="005F3E4A" w:rsidRDefault="005B34F5" w:rsidP="00D64DA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598" w:type="dxa"/>
            <w:noWrap/>
            <w:vAlign w:val="bottom"/>
          </w:tcPr>
          <w:p w14:paraId="751F80C1" w14:textId="01BA1E5B" w:rsidR="0063164C" w:rsidRPr="00955131" w:rsidRDefault="00B05069" w:rsidP="00D64DAC">
            <w:pPr>
              <w:ind w:right="578"/>
              <w:jc w:val="right"/>
              <w:rPr>
                <w:rFonts w:ascii="Calibri" w:hAnsi="Calibri"/>
                <w:b/>
                <w:color w:val="000000"/>
              </w:rPr>
            </w:pPr>
            <w:r w:rsidRPr="00955131">
              <w:rPr>
                <w:rFonts w:ascii="Calibri" w:hAnsi="Calibri"/>
                <w:b/>
                <w:color w:val="000000"/>
              </w:rPr>
              <w:t>115</w:t>
            </w:r>
          </w:p>
        </w:tc>
        <w:tc>
          <w:tcPr>
            <w:tcW w:w="2127" w:type="dxa"/>
            <w:vAlign w:val="bottom"/>
          </w:tcPr>
          <w:p w14:paraId="549B6173" w14:textId="77A24A8D" w:rsidR="0063164C" w:rsidRPr="00955131" w:rsidRDefault="00DB18D4" w:rsidP="00955131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955131">
              <w:rPr>
                <w:rFonts w:ascii="Calibri" w:hAnsi="Calibri"/>
                <w:b/>
                <w:color w:val="000000"/>
              </w:rPr>
              <w:t xml:space="preserve">19 </w:t>
            </w:r>
            <w:r w:rsidR="00955131" w:rsidRPr="00955131">
              <w:rPr>
                <w:rFonts w:ascii="Calibri" w:hAnsi="Calibri"/>
                <w:b/>
                <w:color w:val="000000"/>
              </w:rPr>
              <w:t>142</w:t>
            </w:r>
            <w:r w:rsidRPr="00955131">
              <w:rPr>
                <w:rFonts w:ascii="Calibri" w:hAnsi="Calibri"/>
                <w:b/>
                <w:color w:val="000000"/>
              </w:rPr>
              <w:t xml:space="preserve"> </w:t>
            </w:r>
            <w:r w:rsidR="00955131" w:rsidRPr="00955131">
              <w:rPr>
                <w:rFonts w:ascii="Calibri" w:hAnsi="Calibri"/>
                <w:b/>
                <w:color w:val="000000"/>
              </w:rPr>
              <w:t>367</w:t>
            </w:r>
            <w:r w:rsidRPr="00955131">
              <w:rPr>
                <w:rFonts w:ascii="Calibri" w:hAnsi="Calibri"/>
                <w:b/>
                <w:color w:val="000000"/>
              </w:rPr>
              <w:t xml:space="preserve"> </w:t>
            </w:r>
            <w:r w:rsidR="00955131" w:rsidRPr="00955131">
              <w:rPr>
                <w:rFonts w:ascii="Calibri" w:hAnsi="Calibri"/>
                <w:b/>
                <w:color w:val="000000"/>
              </w:rPr>
              <w:t>248</w:t>
            </w:r>
            <w:r w:rsidRPr="00955131">
              <w:rPr>
                <w:rFonts w:ascii="Calibri" w:hAnsi="Calibri"/>
                <w:b/>
                <w:color w:val="000000"/>
              </w:rPr>
              <w:t xml:space="preserve"> Kč</w:t>
            </w:r>
          </w:p>
        </w:tc>
      </w:tr>
    </w:tbl>
    <w:p w14:paraId="3CCCC80C" w14:textId="54C74C01" w:rsidR="00955131" w:rsidRDefault="00955131" w:rsidP="006022A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7CBBAA49" wp14:editId="2832E3A2">
            <wp:extent cx="4572000" cy="27432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Svtlmkazvraznn1"/>
        <w:tblW w:w="6571" w:type="dxa"/>
        <w:jc w:val="center"/>
        <w:tblLook w:val="0420" w:firstRow="1" w:lastRow="0" w:firstColumn="0" w:lastColumn="0" w:noHBand="0" w:noVBand="1"/>
      </w:tblPr>
      <w:tblGrid>
        <w:gridCol w:w="2715"/>
        <w:gridCol w:w="1583"/>
        <w:gridCol w:w="2273"/>
      </w:tblGrid>
      <w:tr w:rsidR="005F3E4A" w:rsidRPr="005F3E4A" w14:paraId="4678579A" w14:textId="77777777" w:rsidTr="00531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  <w:hideMark/>
          </w:tcPr>
          <w:p w14:paraId="4BEAF7CD" w14:textId="77777777" w:rsidR="005F3E4A" w:rsidRPr="005F3E4A" w:rsidRDefault="005B34F5" w:rsidP="00063175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Druh</w:t>
            </w:r>
            <w:r w:rsidR="00DF43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žádosti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UV č. 889</w:t>
            </w:r>
          </w:p>
        </w:tc>
        <w:tc>
          <w:tcPr>
            <w:tcW w:w="1583" w:type="dxa"/>
            <w:noWrap/>
            <w:hideMark/>
          </w:tcPr>
          <w:p w14:paraId="1031613F" w14:textId="77777777" w:rsidR="005F3E4A" w:rsidRPr="005F3E4A" w:rsidRDefault="005F3E4A" w:rsidP="00063175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Počet </w:t>
            </w:r>
            <w:r w:rsidR="009C2933">
              <w:rPr>
                <w:rFonts w:ascii="Calibri" w:eastAsia="Times New Roman" w:hAnsi="Calibri" w:cs="Times New Roman"/>
                <w:color w:val="000000"/>
                <w:lang w:eastAsia="cs-CZ"/>
              </w:rPr>
              <w:t>projektů</w:t>
            </w:r>
          </w:p>
        </w:tc>
        <w:tc>
          <w:tcPr>
            <w:tcW w:w="2273" w:type="dxa"/>
          </w:tcPr>
          <w:p w14:paraId="516C6555" w14:textId="77777777" w:rsidR="005F3E4A" w:rsidRPr="005F3E4A" w:rsidRDefault="005F3E4A" w:rsidP="00063175">
            <w:pPr>
              <w:keepNext/>
              <w:keepLines/>
              <w:rPr>
                <w:rFonts w:ascii="Calibri" w:eastAsia="Times New Roman" w:hAnsi="Calibri" w:cs="Times New Roman"/>
                <w:bCs w:val="0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bCs w:val="0"/>
                <w:color w:val="000000"/>
                <w:lang w:eastAsia="cs-CZ"/>
              </w:rPr>
              <w:t>Objem (v Kč bez DPH)</w:t>
            </w:r>
          </w:p>
        </w:tc>
      </w:tr>
      <w:tr w:rsidR="00DB18D4" w:rsidRPr="005F3E4A" w14:paraId="1D943E25" w14:textId="77777777" w:rsidTr="00204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  <w:hideMark/>
          </w:tcPr>
          <w:p w14:paraId="11C5941A" w14:textId="77777777" w:rsidR="00DB18D4" w:rsidRPr="005F3E4A" w:rsidRDefault="00DB18D4" w:rsidP="00063175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UV č.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 A</w:t>
            </w:r>
          </w:p>
        </w:tc>
        <w:tc>
          <w:tcPr>
            <w:tcW w:w="1583" w:type="dxa"/>
            <w:noWrap/>
          </w:tcPr>
          <w:p w14:paraId="63CF6529" w14:textId="0584F465" w:rsidR="00DB18D4" w:rsidRPr="00955131" w:rsidRDefault="00DB18D4" w:rsidP="00204F92">
            <w:pPr>
              <w:ind w:right="547"/>
              <w:jc w:val="right"/>
            </w:pPr>
            <w:r w:rsidRPr="00955131">
              <w:t>18</w:t>
            </w:r>
          </w:p>
        </w:tc>
        <w:tc>
          <w:tcPr>
            <w:tcW w:w="2273" w:type="dxa"/>
          </w:tcPr>
          <w:p w14:paraId="2668CD2F" w14:textId="77C937AD" w:rsidR="00DB18D4" w:rsidRPr="00955131" w:rsidRDefault="00DB18D4" w:rsidP="00B05069">
            <w:pPr>
              <w:jc w:val="right"/>
            </w:pPr>
            <w:r w:rsidRPr="00955131">
              <w:t xml:space="preserve"> 2 1</w:t>
            </w:r>
            <w:r w:rsidR="00B05069" w:rsidRPr="00955131">
              <w:t>9</w:t>
            </w:r>
            <w:r w:rsidRPr="00955131">
              <w:t>7 648 908 Kč</w:t>
            </w:r>
          </w:p>
        </w:tc>
      </w:tr>
      <w:tr w:rsidR="00DB18D4" w:rsidRPr="005F3E4A" w14:paraId="20196C49" w14:textId="77777777" w:rsidTr="00204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  <w:hideMark/>
          </w:tcPr>
          <w:p w14:paraId="5B20E283" w14:textId="77777777" w:rsidR="00DB18D4" w:rsidRPr="005F3E4A" w:rsidRDefault="00DB18D4" w:rsidP="00063175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UV č.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 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83" w:type="dxa"/>
            <w:noWrap/>
          </w:tcPr>
          <w:p w14:paraId="179EA9F6" w14:textId="1D289011" w:rsidR="00DB18D4" w:rsidRPr="00955131" w:rsidRDefault="00DB18D4" w:rsidP="00204F92">
            <w:pPr>
              <w:ind w:right="547"/>
              <w:jc w:val="right"/>
            </w:pPr>
            <w:r w:rsidRPr="00955131">
              <w:t>34</w:t>
            </w:r>
          </w:p>
        </w:tc>
        <w:tc>
          <w:tcPr>
            <w:tcW w:w="2273" w:type="dxa"/>
          </w:tcPr>
          <w:p w14:paraId="3CEB0B33" w14:textId="01DA9A47" w:rsidR="00DB18D4" w:rsidRPr="00955131" w:rsidRDefault="00DB18D4" w:rsidP="00494E72">
            <w:pPr>
              <w:jc w:val="right"/>
            </w:pPr>
            <w:r w:rsidRPr="00955131">
              <w:t xml:space="preserve"> 11 410 411 671 Kč</w:t>
            </w:r>
          </w:p>
        </w:tc>
      </w:tr>
      <w:tr w:rsidR="00DB18D4" w:rsidRPr="005F3E4A" w14:paraId="5A14AA4F" w14:textId="77777777" w:rsidTr="00204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  <w:hideMark/>
          </w:tcPr>
          <w:p w14:paraId="0A5BEE4F" w14:textId="77777777" w:rsidR="00DB18D4" w:rsidRPr="005F3E4A" w:rsidRDefault="00DB18D4" w:rsidP="00063175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UV č.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>889 C</w:t>
            </w:r>
          </w:p>
        </w:tc>
        <w:tc>
          <w:tcPr>
            <w:tcW w:w="1583" w:type="dxa"/>
            <w:noWrap/>
          </w:tcPr>
          <w:p w14:paraId="03D2129C" w14:textId="1351336D" w:rsidR="00DB18D4" w:rsidRPr="00955131" w:rsidRDefault="00DB18D4" w:rsidP="00204F92">
            <w:pPr>
              <w:ind w:right="547"/>
              <w:jc w:val="right"/>
            </w:pPr>
            <w:r w:rsidRPr="00955131">
              <w:t>29</w:t>
            </w:r>
          </w:p>
        </w:tc>
        <w:tc>
          <w:tcPr>
            <w:tcW w:w="2273" w:type="dxa"/>
          </w:tcPr>
          <w:p w14:paraId="2D20B035" w14:textId="3A5D37E3" w:rsidR="00DB18D4" w:rsidRPr="00955131" w:rsidRDefault="00DB18D4" w:rsidP="00494E72">
            <w:pPr>
              <w:jc w:val="right"/>
            </w:pPr>
            <w:r w:rsidRPr="00955131">
              <w:t xml:space="preserve"> 2 613 586 462 Kč</w:t>
            </w:r>
          </w:p>
        </w:tc>
      </w:tr>
      <w:tr w:rsidR="00DB18D4" w:rsidRPr="005F3E4A" w14:paraId="64CB42A2" w14:textId="77777777" w:rsidTr="00204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  <w:hideMark/>
          </w:tcPr>
          <w:p w14:paraId="65D6765C" w14:textId="77777777" w:rsidR="00DB18D4" w:rsidRPr="005F3E4A" w:rsidRDefault="00DB18D4" w:rsidP="00063175">
            <w:pPr>
              <w:keepLines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583" w:type="dxa"/>
            <w:noWrap/>
            <w:vAlign w:val="bottom"/>
          </w:tcPr>
          <w:p w14:paraId="6F878335" w14:textId="6BA0A4D9" w:rsidR="00DB18D4" w:rsidRPr="00955131" w:rsidRDefault="00DB18D4" w:rsidP="00204F92">
            <w:pPr>
              <w:ind w:right="547"/>
              <w:jc w:val="right"/>
              <w:rPr>
                <w:rFonts w:ascii="Calibri" w:hAnsi="Calibri"/>
                <w:b/>
                <w:color w:val="000000"/>
              </w:rPr>
            </w:pPr>
            <w:r w:rsidRPr="00955131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2273" w:type="dxa"/>
            <w:vAlign w:val="bottom"/>
          </w:tcPr>
          <w:p w14:paraId="3CC175A6" w14:textId="04E1696B" w:rsidR="00DB18D4" w:rsidRPr="00955131" w:rsidRDefault="00DB18D4" w:rsidP="00B0506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955131">
              <w:rPr>
                <w:rFonts w:ascii="Calibri" w:hAnsi="Calibri"/>
                <w:b/>
                <w:color w:val="000000"/>
              </w:rPr>
              <w:t xml:space="preserve">16 </w:t>
            </w:r>
            <w:r w:rsidR="00B05069" w:rsidRPr="00955131">
              <w:rPr>
                <w:rFonts w:ascii="Calibri" w:hAnsi="Calibri"/>
                <w:b/>
                <w:color w:val="000000"/>
              </w:rPr>
              <w:t>22</w:t>
            </w:r>
            <w:r w:rsidRPr="00955131">
              <w:rPr>
                <w:rFonts w:ascii="Calibri" w:hAnsi="Calibri"/>
                <w:b/>
                <w:color w:val="000000"/>
              </w:rPr>
              <w:t>1 647 041 Kč</w:t>
            </w:r>
          </w:p>
        </w:tc>
      </w:tr>
    </w:tbl>
    <w:p w14:paraId="712CAAFD" w14:textId="77777777" w:rsidR="00B441DB" w:rsidRDefault="00204F92" w:rsidP="00B9009E">
      <w:pPr>
        <w:jc w:val="center"/>
      </w:pPr>
      <w:r>
        <w:rPr>
          <w:noProof/>
          <w:lang w:eastAsia="cs-CZ"/>
        </w:rPr>
        <w:drawing>
          <wp:inline distT="0" distB="0" distL="0" distR="0" wp14:anchorId="5005A3FC" wp14:editId="0370CA6D">
            <wp:extent cx="4572000" cy="27432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A89F99" w14:textId="6FAD1EB5" w:rsidR="000C1ED4" w:rsidRDefault="00063175" w:rsidP="00DD6CB7">
      <w:pPr>
        <w:jc w:val="both"/>
      </w:pPr>
      <w:r>
        <w:t xml:space="preserve">Následující tabulka zachycuje rozdělení žádostí o stanovisko k projektům IROP dle jednotlivých výzev. Do přehledu není </w:t>
      </w:r>
      <w:r w:rsidRPr="00955131">
        <w:t>zahrnutá jedna zamítnutá a jedna zpět</w:t>
      </w:r>
      <w:r w:rsidR="007A2976">
        <w:t>-</w:t>
      </w:r>
      <w:r>
        <w:t>vzatá žádost. Počet a hodnota žádostí nezahrnuje úplné čerpání výzev, protože některé projekty nepodléhají schvalování OHA</w:t>
      </w:r>
      <w:r w:rsidR="00662B8C">
        <w:rPr>
          <w:rStyle w:val="Znakapoznpodarou"/>
        </w:rPr>
        <w:footnoteReference w:id="2"/>
      </w:r>
      <w:r>
        <w:t>.</w:t>
      </w:r>
    </w:p>
    <w:tbl>
      <w:tblPr>
        <w:tblStyle w:val="Svtlmkazvraznn1"/>
        <w:tblW w:w="9464" w:type="dxa"/>
        <w:tblLook w:val="0460" w:firstRow="1" w:lastRow="1" w:firstColumn="0" w:lastColumn="0" w:noHBand="0" w:noVBand="1"/>
      </w:tblPr>
      <w:tblGrid>
        <w:gridCol w:w="3014"/>
        <w:gridCol w:w="959"/>
        <w:gridCol w:w="1911"/>
        <w:gridCol w:w="1879"/>
        <w:gridCol w:w="1701"/>
      </w:tblGrid>
      <w:tr w:rsidR="006B6099" w:rsidRPr="00D90B82" w14:paraId="27483372" w14:textId="77777777" w:rsidTr="00364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24"/>
        </w:trPr>
        <w:tc>
          <w:tcPr>
            <w:tcW w:w="3014" w:type="dxa"/>
            <w:vMerge w:val="restart"/>
            <w:noWrap/>
            <w:hideMark/>
          </w:tcPr>
          <w:p w14:paraId="34FF9BCE" w14:textId="77777777" w:rsidR="000C1ED4" w:rsidRPr="00D47AF9" w:rsidRDefault="000C1ED4" w:rsidP="000D7B65">
            <w:pPr>
              <w:keepNext/>
              <w:rPr>
                <w:rFonts w:ascii="Calibri" w:eastAsiaTheme="minorHAnsi" w:hAnsi="Calibri"/>
                <w:b w:val="0"/>
                <w:color w:val="000000"/>
                <w:sz w:val="22"/>
                <w:szCs w:val="22"/>
              </w:rPr>
            </w:pPr>
            <w:r w:rsidRPr="00D47AF9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lastRenderedPageBreak/>
              <w:t>Výzva IROP</w:t>
            </w:r>
          </w:p>
        </w:tc>
        <w:tc>
          <w:tcPr>
            <w:tcW w:w="959" w:type="dxa"/>
            <w:tcBorders>
              <w:bottom w:val="single" w:sz="4" w:space="0" w:color="548DD4" w:themeColor="text2" w:themeTint="99"/>
            </w:tcBorders>
            <w:noWrap/>
            <w:hideMark/>
          </w:tcPr>
          <w:p w14:paraId="4D0904E7" w14:textId="77777777" w:rsidR="000C1ED4" w:rsidRPr="00D47AF9" w:rsidRDefault="000C1ED4" w:rsidP="000D7B65">
            <w:pPr>
              <w:keepNext/>
              <w:jc w:val="center"/>
              <w:rPr>
                <w:rFonts w:ascii="Calibri" w:eastAsiaTheme="minorHAnsi" w:hAnsi="Calibri"/>
                <w:b w:val="0"/>
                <w:color w:val="000000"/>
                <w:sz w:val="22"/>
                <w:szCs w:val="22"/>
              </w:rPr>
            </w:pPr>
            <w:r w:rsidRPr="00D47AF9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Počet žádostí</w:t>
            </w:r>
          </w:p>
        </w:tc>
        <w:tc>
          <w:tcPr>
            <w:tcW w:w="1911" w:type="dxa"/>
            <w:tcBorders>
              <w:bottom w:val="single" w:sz="4" w:space="0" w:color="548DD4" w:themeColor="text2" w:themeTint="99"/>
            </w:tcBorders>
            <w:noWrap/>
            <w:hideMark/>
          </w:tcPr>
          <w:p w14:paraId="6E0DEE4D" w14:textId="77777777" w:rsidR="000C1ED4" w:rsidRPr="00D47AF9" w:rsidRDefault="000C1ED4" w:rsidP="000D7B65">
            <w:pPr>
              <w:keepNext/>
              <w:jc w:val="center"/>
              <w:rPr>
                <w:rFonts w:ascii="Calibri" w:eastAsiaTheme="minorHAnsi" w:hAnsi="Calibri"/>
                <w:b w:val="0"/>
                <w:color w:val="000000"/>
                <w:sz w:val="22"/>
                <w:szCs w:val="22"/>
              </w:rPr>
            </w:pPr>
            <w:r w:rsidRPr="00D47AF9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Hodnota </w:t>
            </w: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způsobilých výdajů </w:t>
            </w:r>
            <w:r w:rsidRPr="00D47AF9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žádostí</w:t>
            </w:r>
            <w:r w:rsidR="00DB18D4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s DPH</w:t>
            </w:r>
          </w:p>
        </w:tc>
        <w:tc>
          <w:tcPr>
            <w:tcW w:w="1879" w:type="dxa"/>
            <w:vMerge w:val="restart"/>
            <w:noWrap/>
            <w:hideMark/>
          </w:tcPr>
          <w:p w14:paraId="277BFEC1" w14:textId="1F563F3F" w:rsidR="000C1ED4" w:rsidRPr="00D47AF9" w:rsidRDefault="008136AB" w:rsidP="000D7B65">
            <w:pPr>
              <w:keepNext/>
              <w:jc w:val="center"/>
              <w:rPr>
                <w:rFonts w:ascii="Calibri" w:eastAsiaTheme="minorHAns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Celková a</w:t>
            </w:r>
            <w:r w:rsidR="000C1ED4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lokace </w:t>
            </w: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dané </w:t>
            </w:r>
            <w:r w:rsidR="000C1ED4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výzvy</w:t>
            </w:r>
          </w:p>
        </w:tc>
        <w:tc>
          <w:tcPr>
            <w:tcW w:w="1701" w:type="dxa"/>
            <w:vMerge w:val="restart"/>
            <w:noWrap/>
            <w:hideMark/>
          </w:tcPr>
          <w:p w14:paraId="16D2926E" w14:textId="5C07D2FF" w:rsidR="006B6099" w:rsidRPr="0036418A" w:rsidRDefault="00E658C5" w:rsidP="000D7B65">
            <w:pPr>
              <w:keepNext/>
              <w:jc w:val="center"/>
              <w:rPr>
                <w:rFonts w:ascii="Calibri" w:eastAsiaTheme="minorHAns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Poměr d</w:t>
            </w:r>
            <w:r w:rsidR="008136AB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osud s</w:t>
            </w:r>
            <w:r w:rsidR="00BD7D92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chválen</w:t>
            </w: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é</w:t>
            </w:r>
            <w:r w:rsidR="00BD7D92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8136AB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alokace </w:t>
            </w: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k</w:t>
            </w:r>
            <w:r w:rsidR="008136AB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 xml:space="preserve"> celkové alokaci dané výzvy v </w:t>
            </w:r>
            <w:r w:rsidR="008136AB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val="en-US"/>
              </w:rPr>
              <w:t>[%]</w:t>
            </w:r>
          </w:p>
        </w:tc>
      </w:tr>
      <w:tr w:rsidR="0036418A" w:rsidRPr="00D90B82" w14:paraId="1F92792E" w14:textId="77777777" w:rsidTr="00364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0"/>
        </w:trPr>
        <w:tc>
          <w:tcPr>
            <w:tcW w:w="3014" w:type="dxa"/>
            <w:vMerge/>
            <w:tcBorders>
              <w:bottom w:val="single" w:sz="18" w:space="0" w:color="548DD4" w:themeColor="text2" w:themeTint="99"/>
            </w:tcBorders>
            <w:noWrap/>
          </w:tcPr>
          <w:p w14:paraId="17EA59B5" w14:textId="77777777" w:rsidR="000C1ED4" w:rsidRPr="00D90B82" w:rsidRDefault="000C1ED4" w:rsidP="000D7B65">
            <w:pPr>
              <w:keepNext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548DD4" w:themeColor="text2" w:themeTint="99"/>
              <w:bottom w:val="single" w:sz="18" w:space="0" w:color="548DD4" w:themeColor="text2" w:themeTint="99"/>
            </w:tcBorders>
            <w:shd w:val="clear" w:color="auto" w:fill="auto"/>
            <w:noWrap/>
          </w:tcPr>
          <w:p w14:paraId="14803E90" w14:textId="77777777" w:rsidR="000C1ED4" w:rsidRPr="00D90B82" w:rsidRDefault="000C1ED4" w:rsidP="000D7B65">
            <w:pPr>
              <w:keepNext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90B82">
              <w:rPr>
                <w:rFonts w:ascii="Calibri" w:hAnsi="Calibri"/>
                <w:bCs/>
                <w:color w:val="000000"/>
                <w:sz w:val="22"/>
                <w:szCs w:val="22"/>
              </w:rPr>
              <w:t>schválených nebo dosud posuzovaných OHA</w:t>
            </w:r>
          </w:p>
        </w:tc>
        <w:tc>
          <w:tcPr>
            <w:tcW w:w="1879" w:type="dxa"/>
            <w:vMerge/>
            <w:tcBorders>
              <w:bottom w:val="single" w:sz="18" w:space="0" w:color="548DD4" w:themeColor="text2" w:themeTint="99"/>
            </w:tcBorders>
            <w:noWrap/>
          </w:tcPr>
          <w:p w14:paraId="16ECCA92" w14:textId="77777777" w:rsidR="000C1ED4" w:rsidRPr="00D90B82" w:rsidRDefault="000C1ED4" w:rsidP="000D7B65">
            <w:pPr>
              <w:keepNext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548DD4" w:themeColor="text2" w:themeTint="99"/>
            </w:tcBorders>
            <w:noWrap/>
          </w:tcPr>
          <w:p w14:paraId="1523F59E" w14:textId="77777777" w:rsidR="000C1ED4" w:rsidRPr="00D90B82" w:rsidRDefault="000C1ED4" w:rsidP="000D7B65">
            <w:pPr>
              <w:keepNext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36418A" w:rsidRPr="00D90B82" w14:paraId="103FC6E7" w14:textId="77777777" w:rsidTr="00364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00"/>
        </w:trPr>
        <w:tc>
          <w:tcPr>
            <w:tcW w:w="3014" w:type="dxa"/>
            <w:tcBorders>
              <w:top w:val="single" w:sz="18" w:space="0" w:color="548DD4" w:themeColor="text2" w:themeTint="99"/>
            </w:tcBorders>
            <w:hideMark/>
          </w:tcPr>
          <w:p w14:paraId="513F97D3" w14:textId="77777777" w:rsidR="00DB18D4" w:rsidRPr="00D90B82" w:rsidRDefault="00DB18D4" w:rsidP="004C1E9E">
            <w:pPr>
              <w:rPr>
                <w:rFonts w:ascii="Calibri" w:eastAsiaTheme="minorHAnsi" w:hAnsi="Calibri"/>
                <w:color w:val="000000"/>
              </w:rPr>
            </w:pPr>
            <w:r w:rsidRPr="00D90B82">
              <w:rPr>
                <w:rFonts w:ascii="Calibri" w:hAnsi="Calibri"/>
                <w:color w:val="000000"/>
              </w:rPr>
              <w:t>Výzva č. 4 – Aktivity vedoucí k úplnému elektronickému podání</w:t>
            </w:r>
          </w:p>
        </w:tc>
        <w:tc>
          <w:tcPr>
            <w:tcW w:w="959" w:type="dxa"/>
            <w:tcBorders>
              <w:top w:val="single" w:sz="18" w:space="0" w:color="548DD4" w:themeColor="text2" w:themeTint="99"/>
              <w:bottom w:val="single" w:sz="4" w:space="0" w:color="548DD4" w:themeColor="text2" w:themeTint="99"/>
            </w:tcBorders>
            <w:noWrap/>
            <w:tcMar>
              <w:right w:w="454" w:type="dxa"/>
            </w:tcMar>
            <w:vAlign w:val="center"/>
          </w:tcPr>
          <w:p w14:paraId="0FB069C0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1911" w:type="dxa"/>
            <w:tcBorders>
              <w:top w:val="single" w:sz="18" w:space="0" w:color="548DD4" w:themeColor="text2" w:themeTint="99"/>
            </w:tcBorders>
            <w:noWrap/>
            <w:vAlign w:val="center"/>
          </w:tcPr>
          <w:p w14:paraId="7DD59408" w14:textId="3336681D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136 329</w:t>
            </w: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955131">
              <w:rPr>
                <w:rFonts w:ascii="Calibri" w:hAnsi="Calibri"/>
                <w:color w:val="000000"/>
                <w:sz w:val="22"/>
              </w:rPr>
              <w:t>156 Kč</w:t>
            </w:r>
          </w:p>
        </w:tc>
        <w:tc>
          <w:tcPr>
            <w:tcW w:w="1879" w:type="dxa"/>
            <w:tcBorders>
              <w:top w:val="single" w:sz="18" w:space="0" w:color="548DD4" w:themeColor="text2" w:themeTint="99"/>
            </w:tcBorders>
            <w:noWrap/>
            <w:vAlign w:val="center"/>
            <w:hideMark/>
          </w:tcPr>
          <w:p w14:paraId="059CFA56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470 588 235 Kč</w:t>
            </w:r>
          </w:p>
        </w:tc>
        <w:tc>
          <w:tcPr>
            <w:tcW w:w="1701" w:type="dxa"/>
            <w:tcBorders>
              <w:top w:val="single" w:sz="18" w:space="0" w:color="548DD4" w:themeColor="text2" w:themeTint="99"/>
            </w:tcBorders>
            <w:noWrap/>
            <w:vAlign w:val="center"/>
          </w:tcPr>
          <w:p w14:paraId="723C596E" w14:textId="4C965BEC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29,0</w:t>
            </w:r>
            <w:r w:rsidR="00955131" w:rsidRPr="00955131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955131">
              <w:rPr>
                <w:rFonts w:ascii="Calibri" w:hAnsi="Calibri"/>
                <w:color w:val="000000"/>
                <w:sz w:val="22"/>
              </w:rPr>
              <w:t>%</w:t>
            </w:r>
          </w:p>
        </w:tc>
      </w:tr>
      <w:tr w:rsidR="0036418A" w:rsidRPr="00D90B82" w14:paraId="7822A625" w14:textId="77777777" w:rsidTr="00364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3014" w:type="dxa"/>
            <w:hideMark/>
          </w:tcPr>
          <w:p w14:paraId="79BE3BCB" w14:textId="77777777" w:rsidR="00DB18D4" w:rsidRPr="00D90B82" w:rsidRDefault="00DB18D4" w:rsidP="004C1E9E">
            <w:pPr>
              <w:rPr>
                <w:rFonts w:ascii="Calibri" w:eastAsiaTheme="minorHAnsi" w:hAnsi="Calibri"/>
                <w:color w:val="000000"/>
              </w:rPr>
            </w:pPr>
            <w:r w:rsidRPr="00D90B82">
              <w:rPr>
                <w:rFonts w:ascii="Calibri" w:hAnsi="Calibri"/>
                <w:color w:val="000000"/>
              </w:rPr>
              <w:t>Výzva č. 10 – Kybernetická bezpečnost</w:t>
            </w:r>
          </w:p>
        </w:tc>
        <w:tc>
          <w:tcPr>
            <w:tcW w:w="959" w:type="dxa"/>
            <w:tcBorders>
              <w:top w:val="single" w:sz="4" w:space="0" w:color="548DD4" w:themeColor="text2" w:themeTint="99"/>
            </w:tcBorders>
            <w:noWrap/>
            <w:tcMar>
              <w:right w:w="454" w:type="dxa"/>
            </w:tcMar>
            <w:vAlign w:val="center"/>
          </w:tcPr>
          <w:p w14:paraId="1208DD93" w14:textId="4944F474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11" w:type="dxa"/>
            <w:noWrap/>
            <w:vAlign w:val="center"/>
          </w:tcPr>
          <w:p w14:paraId="79290992" w14:textId="7562F0C3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139 071 096</w:t>
            </w:r>
            <w:r w:rsidRPr="00955131">
              <w:rPr>
                <w:rFonts w:ascii="Calibri" w:hAnsi="Calibri"/>
                <w:color w:val="000000"/>
                <w:sz w:val="22"/>
              </w:rPr>
              <w:t xml:space="preserve"> Kč</w:t>
            </w:r>
          </w:p>
        </w:tc>
        <w:tc>
          <w:tcPr>
            <w:tcW w:w="1879" w:type="dxa"/>
            <w:noWrap/>
            <w:vAlign w:val="center"/>
            <w:hideMark/>
          </w:tcPr>
          <w:p w14:paraId="36611695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1 411 764 706 Kč</w:t>
            </w:r>
          </w:p>
        </w:tc>
        <w:tc>
          <w:tcPr>
            <w:tcW w:w="1701" w:type="dxa"/>
            <w:noWrap/>
            <w:vAlign w:val="center"/>
          </w:tcPr>
          <w:p w14:paraId="45AC2560" w14:textId="3F514334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9,9</w:t>
            </w:r>
            <w:r w:rsidR="00955131" w:rsidRPr="0095513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55131">
              <w:rPr>
                <w:rFonts w:ascii="Calibri" w:hAnsi="Calibri"/>
                <w:color w:val="000000"/>
                <w:sz w:val="22"/>
              </w:rPr>
              <w:t>%</w:t>
            </w:r>
          </w:p>
        </w:tc>
      </w:tr>
      <w:tr w:rsidR="006B6099" w:rsidRPr="00D90B82" w14:paraId="1FDEB6E3" w14:textId="77777777" w:rsidTr="00364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615"/>
        </w:trPr>
        <w:tc>
          <w:tcPr>
            <w:tcW w:w="3014" w:type="dxa"/>
            <w:hideMark/>
          </w:tcPr>
          <w:p w14:paraId="644CC436" w14:textId="77777777" w:rsidR="00DB18D4" w:rsidRPr="00D90B82" w:rsidRDefault="00DB18D4" w:rsidP="004C1E9E">
            <w:pPr>
              <w:rPr>
                <w:rFonts w:ascii="Calibri" w:eastAsiaTheme="minorHAnsi" w:hAnsi="Calibri"/>
                <w:color w:val="000000"/>
              </w:rPr>
            </w:pPr>
            <w:r w:rsidRPr="00D90B82">
              <w:rPr>
                <w:rFonts w:ascii="Calibri" w:hAnsi="Calibri"/>
                <w:color w:val="000000"/>
              </w:rPr>
              <w:t>Výzva č. 17 – e-Legislativa a e-Sbírka, Národní digitální archiv</w:t>
            </w:r>
          </w:p>
        </w:tc>
        <w:tc>
          <w:tcPr>
            <w:tcW w:w="959" w:type="dxa"/>
            <w:noWrap/>
            <w:tcMar>
              <w:right w:w="454" w:type="dxa"/>
            </w:tcMar>
            <w:vAlign w:val="center"/>
          </w:tcPr>
          <w:p w14:paraId="701045AC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1911" w:type="dxa"/>
            <w:noWrap/>
            <w:vAlign w:val="center"/>
          </w:tcPr>
          <w:p w14:paraId="3B4DD391" w14:textId="00B45F76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535 242</w:t>
            </w:r>
            <w:r w:rsidRPr="00955131">
              <w:rPr>
                <w:rFonts w:ascii="Calibri" w:hAnsi="Calibri"/>
                <w:color w:val="000000"/>
                <w:sz w:val="22"/>
              </w:rPr>
              <w:t xml:space="preserve"> 150 Kč</w:t>
            </w:r>
          </w:p>
        </w:tc>
        <w:tc>
          <w:tcPr>
            <w:tcW w:w="1879" w:type="dxa"/>
            <w:noWrap/>
            <w:vAlign w:val="center"/>
            <w:hideMark/>
          </w:tcPr>
          <w:p w14:paraId="33BA33B9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742 023 250 Kč</w:t>
            </w:r>
          </w:p>
        </w:tc>
        <w:tc>
          <w:tcPr>
            <w:tcW w:w="1701" w:type="dxa"/>
            <w:noWrap/>
            <w:vAlign w:val="center"/>
          </w:tcPr>
          <w:p w14:paraId="095F1614" w14:textId="2B8BECE5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72,</w:t>
            </w: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5131" w:rsidRPr="0095513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55131">
              <w:rPr>
                <w:rFonts w:ascii="Calibri" w:hAnsi="Calibri"/>
                <w:color w:val="000000"/>
                <w:sz w:val="22"/>
              </w:rPr>
              <w:t>%</w:t>
            </w:r>
          </w:p>
        </w:tc>
      </w:tr>
      <w:tr w:rsidR="0036418A" w:rsidRPr="00D90B82" w14:paraId="5F883777" w14:textId="77777777" w:rsidTr="00364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30"/>
        </w:trPr>
        <w:tc>
          <w:tcPr>
            <w:tcW w:w="3014" w:type="dxa"/>
            <w:hideMark/>
          </w:tcPr>
          <w:p w14:paraId="3E1AF017" w14:textId="77777777" w:rsidR="00DB18D4" w:rsidRPr="00D90B82" w:rsidRDefault="00DB18D4" w:rsidP="004C1E9E">
            <w:pPr>
              <w:rPr>
                <w:rFonts w:ascii="Calibri" w:eastAsiaTheme="minorHAnsi" w:hAnsi="Calibri"/>
                <w:color w:val="000000"/>
              </w:rPr>
            </w:pPr>
            <w:r w:rsidRPr="00D90B82">
              <w:rPr>
                <w:rFonts w:ascii="Calibri" w:hAnsi="Calibri"/>
                <w:color w:val="000000"/>
              </w:rPr>
              <w:t>Výzva č. 23 – Specifické informační a komunikační systémy a infrastruktura I.</w:t>
            </w:r>
          </w:p>
        </w:tc>
        <w:tc>
          <w:tcPr>
            <w:tcW w:w="959" w:type="dxa"/>
            <w:noWrap/>
            <w:tcMar>
              <w:right w:w="454" w:type="dxa"/>
            </w:tcMar>
            <w:vAlign w:val="center"/>
          </w:tcPr>
          <w:p w14:paraId="2A798317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911" w:type="dxa"/>
            <w:noWrap/>
            <w:vAlign w:val="center"/>
          </w:tcPr>
          <w:p w14:paraId="12A6CFF1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16 914 154 Kč</w:t>
            </w:r>
          </w:p>
        </w:tc>
        <w:tc>
          <w:tcPr>
            <w:tcW w:w="1879" w:type="dxa"/>
            <w:noWrap/>
            <w:vAlign w:val="center"/>
            <w:hideMark/>
          </w:tcPr>
          <w:p w14:paraId="24840813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1 647 909 968 Kč</w:t>
            </w:r>
          </w:p>
        </w:tc>
        <w:tc>
          <w:tcPr>
            <w:tcW w:w="1701" w:type="dxa"/>
            <w:noWrap/>
            <w:vAlign w:val="center"/>
          </w:tcPr>
          <w:p w14:paraId="78368B3A" w14:textId="320BE03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1,0</w:t>
            </w:r>
            <w:r w:rsidR="00955131" w:rsidRPr="00955131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955131">
              <w:rPr>
                <w:rFonts w:ascii="Calibri" w:hAnsi="Calibri"/>
                <w:color w:val="000000"/>
                <w:sz w:val="22"/>
              </w:rPr>
              <w:t>%</w:t>
            </w:r>
          </w:p>
        </w:tc>
      </w:tr>
      <w:tr w:rsidR="006B6099" w:rsidRPr="00D90B82" w14:paraId="73E4F0D0" w14:textId="77777777" w:rsidTr="003641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3014" w:type="dxa"/>
            <w:hideMark/>
          </w:tcPr>
          <w:p w14:paraId="07C4B2C4" w14:textId="77777777" w:rsidR="00DB18D4" w:rsidRPr="00D90B82" w:rsidRDefault="00DB18D4" w:rsidP="004C1E9E">
            <w:pPr>
              <w:rPr>
                <w:rFonts w:ascii="Calibri" w:eastAsiaTheme="minorHAnsi" w:hAnsi="Calibri"/>
                <w:color w:val="000000"/>
              </w:rPr>
            </w:pPr>
            <w:r w:rsidRPr="00D90B82">
              <w:rPr>
                <w:rFonts w:ascii="Calibri" w:hAnsi="Calibri"/>
                <w:color w:val="000000"/>
              </w:rPr>
              <w:t>Výzva č. 26 – eGovernment I.</w:t>
            </w:r>
          </w:p>
        </w:tc>
        <w:tc>
          <w:tcPr>
            <w:tcW w:w="959" w:type="dxa"/>
            <w:noWrap/>
            <w:tcMar>
              <w:right w:w="454" w:type="dxa"/>
            </w:tcMar>
            <w:vAlign w:val="center"/>
          </w:tcPr>
          <w:p w14:paraId="200AB736" w14:textId="0FCA7A25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11" w:type="dxa"/>
            <w:noWrap/>
            <w:vAlign w:val="center"/>
          </w:tcPr>
          <w:p w14:paraId="56235A53" w14:textId="65BCA4CF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674 468 152</w:t>
            </w:r>
            <w:r w:rsidRPr="00955131">
              <w:rPr>
                <w:rFonts w:ascii="Calibri" w:hAnsi="Calibri"/>
                <w:color w:val="000000"/>
                <w:sz w:val="22"/>
              </w:rPr>
              <w:t xml:space="preserve"> Kč</w:t>
            </w:r>
          </w:p>
        </w:tc>
        <w:tc>
          <w:tcPr>
            <w:tcW w:w="1879" w:type="dxa"/>
            <w:noWrap/>
            <w:vAlign w:val="center"/>
            <w:hideMark/>
          </w:tcPr>
          <w:p w14:paraId="254CF579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3 010 000 000 Kč</w:t>
            </w:r>
          </w:p>
        </w:tc>
        <w:tc>
          <w:tcPr>
            <w:tcW w:w="1701" w:type="dxa"/>
            <w:noWrap/>
            <w:vAlign w:val="center"/>
          </w:tcPr>
          <w:p w14:paraId="1471FC33" w14:textId="0CA55B5A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22,4</w:t>
            </w:r>
            <w:r w:rsidR="00955131" w:rsidRPr="0095513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55131">
              <w:rPr>
                <w:rFonts w:ascii="Calibri" w:hAnsi="Calibri"/>
                <w:color w:val="000000"/>
                <w:sz w:val="22"/>
              </w:rPr>
              <w:t>%</w:t>
            </w:r>
          </w:p>
        </w:tc>
      </w:tr>
      <w:tr w:rsidR="0036418A" w:rsidRPr="00D90B82" w14:paraId="74704E1F" w14:textId="77777777" w:rsidTr="00364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30"/>
        </w:trPr>
        <w:tc>
          <w:tcPr>
            <w:tcW w:w="3014" w:type="dxa"/>
            <w:hideMark/>
          </w:tcPr>
          <w:p w14:paraId="30F755EC" w14:textId="77777777" w:rsidR="00DB18D4" w:rsidRPr="00D90B82" w:rsidRDefault="00DB18D4" w:rsidP="004C1E9E">
            <w:pPr>
              <w:rPr>
                <w:rFonts w:ascii="Calibri" w:eastAsiaTheme="minorHAnsi" w:hAnsi="Calibri"/>
                <w:color w:val="000000"/>
              </w:rPr>
            </w:pPr>
            <w:r w:rsidRPr="00D90B82">
              <w:rPr>
                <w:rFonts w:ascii="Calibri" w:hAnsi="Calibri"/>
                <w:color w:val="000000"/>
              </w:rPr>
              <w:t>Výzva č. 28 – Specifické informační a komunikační systémy a infrastruktura II.</w:t>
            </w:r>
          </w:p>
        </w:tc>
        <w:tc>
          <w:tcPr>
            <w:tcW w:w="959" w:type="dxa"/>
            <w:noWrap/>
            <w:tcMar>
              <w:right w:w="454" w:type="dxa"/>
            </w:tcMar>
            <w:vAlign w:val="center"/>
          </w:tcPr>
          <w:p w14:paraId="1BA80A0A" w14:textId="47BF7AD0" w:rsidR="00DB18D4" w:rsidRPr="00955131" w:rsidRDefault="00955131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1" w:type="dxa"/>
            <w:noWrap/>
            <w:vAlign w:val="center"/>
          </w:tcPr>
          <w:p w14:paraId="1895EA2B" w14:textId="4B5661E2" w:rsidR="00DB18D4" w:rsidRPr="00955131" w:rsidRDefault="00955131" w:rsidP="0095513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263 931 105</w:t>
            </w:r>
            <w:r w:rsidR="00DB18D4" w:rsidRPr="00955131">
              <w:rPr>
                <w:rFonts w:ascii="Calibri" w:hAnsi="Calibri"/>
                <w:color w:val="000000"/>
                <w:sz w:val="22"/>
              </w:rPr>
              <w:t xml:space="preserve"> Kč</w:t>
            </w:r>
          </w:p>
        </w:tc>
        <w:tc>
          <w:tcPr>
            <w:tcW w:w="1879" w:type="dxa"/>
            <w:noWrap/>
            <w:vAlign w:val="center"/>
            <w:hideMark/>
          </w:tcPr>
          <w:p w14:paraId="4A452081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1 033 941 000 Kč</w:t>
            </w:r>
          </w:p>
        </w:tc>
        <w:tc>
          <w:tcPr>
            <w:tcW w:w="1701" w:type="dxa"/>
            <w:noWrap/>
            <w:vAlign w:val="center"/>
          </w:tcPr>
          <w:p w14:paraId="58FCC722" w14:textId="3EAE361B" w:rsidR="00DB18D4" w:rsidRPr="00955131" w:rsidRDefault="00DB18D4" w:rsidP="00955131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955131" w:rsidRPr="0095513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955131">
              <w:rPr>
                <w:rFonts w:ascii="Calibri" w:hAnsi="Calibri"/>
                <w:color w:val="000000"/>
                <w:sz w:val="22"/>
                <w:szCs w:val="22"/>
              </w:rPr>
              <w:t>,5</w:t>
            </w:r>
            <w:r w:rsidR="00955131" w:rsidRPr="0095513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55131">
              <w:rPr>
                <w:rFonts w:ascii="Calibri" w:hAnsi="Calibri"/>
                <w:color w:val="000000"/>
                <w:sz w:val="22"/>
              </w:rPr>
              <w:t>%</w:t>
            </w:r>
          </w:p>
        </w:tc>
      </w:tr>
      <w:tr w:rsidR="006B6099" w:rsidRPr="00D90B82" w14:paraId="3B4A54CF" w14:textId="77777777" w:rsidTr="003641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3014" w:type="dxa"/>
            <w:noWrap/>
            <w:hideMark/>
          </w:tcPr>
          <w:p w14:paraId="1371F53F" w14:textId="77777777" w:rsidR="00DB18D4" w:rsidRPr="00D47AF9" w:rsidRDefault="00DB18D4" w:rsidP="004C1E9E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D47AF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Celkový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sou</w:t>
            </w:r>
            <w:r w:rsidRPr="00D47AF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čet</w:t>
            </w:r>
          </w:p>
        </w:tc>
        <w:tc>
          <w:tcPr>
            <w:tcW w:w="959" w:type="dxa"/>
            <w:noWrap/>
            <w:tcMar>
              <w:right w:w="454" w:type="dxa"/>
            </w:tcMar>
            <w:vAlign w:val="center"/>
          </w:tcPr>
          <w:p w14:paraId="15DA40A4" w14:textId="7D363697" w:rsidR="00DB18D4" w:rsidRPr="00955131" w:rsidRDefault="00955131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11" w:type="dxa"/>
            <w:noWrap/>
            <w:vAlign w:val="center"/>
          </w:tcPr>
          <w:p w14:paraId="70EE8361" w14:textId="4E31558A" w:rsidR="00DB18D4" w:rsidRPr="00955131" w:rsidRDefault="00955131" w:rsidP="00955131">
            <w:pPr>
              <w:jc w:val="right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955131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1 765 955 813</w:t>
            </w:r>
            <w:r w:rsidR="00DB18D4" w:rsidRPr="00955131">
              <w:rPr>
                <w:rFonts w:ascii="Calibri" w:hAnsi="Calibri"/>
                <w:color w:val="000000"/>
                <w:sz w:val="22"/>
              </w:rPr>
              <w:t xml:space="preserve"> Kč</w:t>
            </w:r>
          </w:p>
        </w:tc>
        <w:tc>
          <w:tcPr>
            <w:tcW w:w="1879" w:type="dxa"/>
            <w:noWrap/>
            <w:vAlign w:val="center"/>
            <w:hideMark/>
          </w:tcPr>
          <w:p w14:paraId="09331C19" w14:textId="77777777" w:rsidR="00DB18D4" w:rsidRPr="00955131" w:rsidRDefault="00DB18D4" w:rsidP="00DB18D4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color w:val="000000"/>
                <w:sz w:val="22"/>
              </w:rPr>
              <w:t>8 316 227 159 Kč</w:t>
            </w:r>
          </w:p>
        </w:tc>
        <w:tc>
          <w:tcPr>
            <w:tcW w:w="1701" w:type="dxa"/>
            <w:noWrap/>
            <w:vAlign w:val="center"/>
          </w:tcPr>
          <w:p w14:paraId="08C9A84D" w14:textId="3C5E7C4E" w:rsidR="00DB18D4" w:rsidRPr="00955131" w:rsidRDefault="00DB18D4" w:rsidP="00955131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955131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21,</w:t>
            </w:r>
            <w:r w:rsidR="00955131" w:rsidRPr="00955131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2 </w:t>
            </w:r>
            <w:r w:rsidRPr="00955131">
              <w:rPr>
                <w:rFonts w:ascii="Calibri" w:hAnsi="Calibri"/>
                <w:color w:val="000000"/>
                <w:sz w:val="22"/>
              </w:rPr>
              <w:t>%</w:t>
            </w:r>
          </w:p>
        </w:tc>
      </w:tr>
    </w:tbl>
    <w:p w14:paraId="2DA463F0" w14:textId="77777777" w:rsidR="000C1ED4" w:rsidRDefault="000C1ED4" w:rsidP="005319D4">
      <w:pPr>
        <w:jc w:val="both"/>
      </w:pPr>
    </w:p>
    <w:p w14:paraId="169AC6C1" w14:textId="19CF5EDC" w:rsidR="008208D5" w:rsidRDefault="0043352D" w:rsidP="005319D4">
      <w:pPr>
        <w:jc w:val="both"/>
      </w:pPr>
      <w:r w:rsidRPr="003622B9">
        <w:t>Z</w:t>
      </w:r>
      <w:r w:rsidR="0032453D" w:rsidRPr="003622B9">
        <w:t>e</w:t>
      </w:r>
      <w:r w:rsidRPr="003622B9">
        <w:t xml:space="preserve"> </w:t>
      </w:r>
      <w:r w:rsidR="00DB18D4" w:rsidRPr="003622B9">
        <w:t>1</w:t>
      </w:r>
      <w:r w:rsidR="00955131" w:rsidRPr="003622B9">
        <w:t>19</w:t>
      </w:r>
      <w:r w:rsidRPr="003622B9">
        <w:t xml:space="preserve"> přijatých žádostí o stanovisko OHA bylo nesouhlasné stanovisko vydáno jen </w:t>
      </w:r>
      <w:r w:rsidR="00402571" w:rsidRPr="003622B9">
        <w:t>dvěma</w:t>
      </w:r>
      <w:r w:rsidR="00402571" w:rsidRPr="00A218DA">
        <w:t xml:space="preserve"> </w:t>
      </w:r>
      <w:r w:rsidRPr="00A218DA">
        <w:t>žádost</w:t>
      </w:r>
      <w:r w:rsidR="00402571" w:rsidRPr="00A218DA">
        <w:t>em</w:t>
      </w:r>
      <w:r w:rsidR="00A218DA">
        <w:t>.</w:t>
      </w:r>
      <w:r w:rsidRPr="002B554B">
        <w:t xml:space="preserve"> </w:t>
      </w:r>
      <w:r w:rsidR="00A218DA">
        <w:t>První nesouhlasné stanovisko bylo vydáno k</w:t>
      </w:r>
      <w:r w:rsidRPr="002B554B">
        <w:t xml:space="preserve"> </w:t>
      </w:r>
      <w:r w:rsidR="00FD0D1A" w:rsidRPr="002B554B">
        <w:t xml:space="preserve">žádosti </w:t>
      </w:r>
      <w:r w:rsidR="00BE6C7F" w:rsidRPr="002B554B">
        <w:t>Generálního ředitelství cel</w:t>
      </w:r>
      <w:r w:rsidRPr="002B554B">
        <w:t xml:space="preserve"> do výzvy IROP č. 4 </w:t>
      </w:r>
      <w:r w:rsidR="003B12BB">
        <w:t xml:space="preserve">- </w:t>
      </w:r>
      <w:r w:rsidRPr="002B554B">
        <w:t>Aktivity vedoucí k úplnému elektronickému podání</w:t>
      </w:r>
      <w:r w:rsidR="005B34F5">
        <w:t>, protože nesplňovalo parametry výzvy</w:t>
      </w:r>
      <w:r w:rsidRPr="002B554B">
        <w:t>. Při opakovaném podání upravené žádosti bylo následně vydáno souhlasn</w:t>
      </w:r>
      <w:r w:rsidR="00D5192B">
        <w:t>é stanovisko i tomuto projektu.</w:t>
      </w:r>
      <w:r w:rsidR="00A218DA" w:rsidRPr="00A218DA">
        <w:t xml:space="preserve"> </w:t>
      </w:r>
      <w:r w:rsidR="00A218DA">
        <w:t>Druhé nesouhlasné stanovisko bylo vydáno záměru České správy sociálního zabezpečení na projekt Digitální spisovna. Důvodem pro toto zamítnutí bylo, že OHA identifikovalo duplicitu tohoto projektu s již dříve schváleným projektem Ministerstva práce a sociálních věcí na resortní spisovou službu zahrnující rovněž digitální spisovnu pro Českou správu sociálního zabezpečení.</w:t>
      </w:r>
    </w:p>
    <w:tbl>
      <w:tblPr>
        <w:tblStyle w:val="Svtlmkazvraznn1"/>
        <w:tblW w:w="4298" w:type="dxa"/>
        <w:jc w:val="center"/>
        <w:tblLook w:val="0420" w:firstRow="1" w:lastRow="0" w:firstColumn="0" w:lastColumn="0" w:noHBand="0" w:noVBand="1"/>
      </w:tblPr>
      <w:tblGrid>
        <w:gridCol w:w="2715"/>
        <w:gridCol w:w="1583"/>
      </w:tblGrid>
      <w:tr w:rsidR="00F70988" w:rsidRPr="005F3E4A" w14:paraId="16DE2024" w14:textId="77777777" w:rsidTr="00F70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  <w:hideMark/>
          </w:tcPr>
          <w:p w14:paraId="6894BD3A" w14:textId="77777777" w:rsidR="00F70988" w:rsidRPr="005F3E4A" w:rsidRDefault="00F70988" w:rsidP="00B64DAE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Výsledek posouzení</w:t>
            </w:r>
          </w:p>
        </w:tc>
        <w:tc>
          <w:tcPr>
            <w:tcW w:w="1583" w:type="dxa"/>
            <w:noWrap/>
            <w:hideMark/>
          </w:tcPr>
          <w:p w14:paraId="2D2C484B" w14:textId="77777777" w:rsidR="00F70988" w:rsidRPr="005F3E4A" w:rsidRDefault="00F70988" w:rsidP="00F70988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žádostí</w:t>
            </w:r>
          </w:p>
        </w:tc>
      </w:tr>
      <w:tr w:rsidR="00F70988" w:rsidRPr="005F3E4A" w14:paraId="1ED2434A" w14:textId="77777777" w:rsidTr="00F7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</w:tcPr>
          <w:p w14:paraId="6283D613" w14:textId="77777777" w:rsidR="00F70988" w:rsidRPr="005F3E4A" w:rsidRDefault="00F70988" w:rsidP="00B64DAE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Souhlasné stanovisko</w:t>
            </w:r>
          </w:p>
        </w:tc>
        <w:tc>
          <w:tcPr>
            <w:tcW w:w="1583" w:type="dxa"/>
            <w:noWrap/>
          </w:tcPr>
          <w:p w14:paraId="76B87E4D" w14:textId="59464CAE" w:rsidR="00F70988" w:rsidRPr="003622B9" w:rsidRDefault="00F70988" w:rsidP="00861863">
            <w:pPr>
              <w:ind w:right="547"/>
              <w:jc w:val="right"/>
            </w:pPr>
            <w:r w:rsidRPr="003622B9">
              <w:t>11</w:t>
            </w:r>
            <w:r w:rsidR="003622B9" w:rsidRPr="003622B9">
              <w:t>5</w:t>
            </w:r>
          </w:p>
        </w:tc>
      </w:tr>
      <w:tr w:rsidR="00F70988" w:rsidRPr="005F3E4A" w14:paraId="27037B7F" w14:textId="77777777" w:rsidTr="00F70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</w:tcPr>
          <w:p w14:paraId="036C3658" w14:textId="77777777" w:rsidR="00F70988" w:rsidRPr="005F3E4A" w:rsidRDefault="00F70988" w:rsidP="00B64DAE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Nesouhlasné stanovisko</w:t>
            </w:r>
          </w:p>
        </w:tc>
        <w:tc>
          <w:tcPr>
            <w:tcW w:w="1583" w:type="dxa"/>
            <w:noWrap/>
          </w:tcPr>
          <w:p w14:paraId="696D73E1" w14:textId="77777777" w:rsidR="00F70988" w:rsidRPr="003622B9" w:rsidRDefault="00F70988" w:rsidP="00B64DAE">
            <w:pPr>
              <w:ind w:right="547"/>
              <w:jc w:val="right"/>
            </w:pPr>
            <w:r w:rsidRPr="003622B9">
              <w:t>2</w:t>
            </w:r>
          </w:p>
        </w:tc>
      </w:tr>
      <w:tr w:rsidR="00F70988" w:rsidRPr="005F3E4A" w14:paraId="295794FB" w14:textId="77777777" w:rsidTr="00F70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</w:tcPr>
          <w:p w14:paraId="4BA57B2C" w14:textId="77777777" w:rsidR="00F70988" w:rsidRPr="005F3E4A" w:rsidRDefault="00F70988" w:rsidP="00B64DAE">
            <w:pPr>
              <w:keepNext/>
              <w:keepLines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Zpětvzetí žádosti</w:t>
            </w:r>
          </w:p>
        </w:tc>
        <w:tc>
          <w:tcPr>
            <w:tcW w:w="1583" w:type="dxa"/>
            <w:noWrap/>
          </w:tcPr>
          <w:p w14:paraId="26731E21" w14:textId="77777777" w:rsidR="00F70988" w:rsidRPr="003622B9" w:rsidRDefault="00F70988" w:rsidP="00B64DAE">
            <w:pPr>
              <w:ind w:right="547"/>
              <w:jc w:val="right"/>
            </w:pPr>
            <w:r w:rsidRPr="003622B9">
              <w:t>2</w:t>
            </w:r>
          </w:p>
        </w:tc>
      </w:tr>
      <w:tr w:rsidR="00F70988" w:rsidRPr="005F3E4A" w14:paraId="33C8B6AD" w14:textId="77777777" w:rsidTr="00F709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tcW w:w="2715" w:type="dxa"/>
            <w:noWrap/>
            <w:hideMark/>
          </w:tcPr>
          <w:p w14:paraId="1FFB357B" w14:textId="77777777" w:rsidR="00F70988" w:rsidRPr="005F3E4A" w:rsidRDefault="00F70988" w:rsidP="00B64DAE">
            <w:pPr>
              <w:keepLines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F3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583" w:type="dxa"/>
            <w:noWrap/>
            <w:vAlign w:val="bottom"/>
          </w:tcPr>
          <w:p w14:paraId="033F706D" w14:textId="648357B6" w:rsidR="00F70988" w:rsidRPr="003622B9" w:rsidRDefault="003622B9" w:rsidP="00861863">
            <w:pPr>
              <w:ind w:right="547"/>
              <w:jc w:val="right"/>
              <w:rPr>
                <w:rFonts w:ascii="Calibri" w:hAnsi="Calibri"/>
                <w:b/>
                <w:color w:val="000000"/>
              </w:rPr>
            </w:pPr>
            <w:r w:rsidRPr="003622B9">
              <w:rPr>
                <w:rFonts w:ascii="Calibri" w:hAnsi="Calibri"/>
                <w:b/>
                <w:color w:val="000000"/>
              </w:rPr>
              <w:t>119</w:t>
            </w:r>
          </w:p>
        </w:tc>
      </w:tr>
    </w:tbl>
    <w:p w14:paraId="3614E3B7" w14:textId="77777777" w:rsidR="00F70988" w:rsidRDefault="00F70988" w:rsidP="005319D4">
      <w:pPr>
        <w:jc w:val="both"/>
      </w:pPr>
    </w:p>
    <w:p w14:paraId="5A70BE4B" w14:textId="49EAC25C" w:rsidR="008208D5" w:rsidRDefault="008208D5" w:rsidP="005319D4">
      <w:pPr>
        <w:jc w:val="both"/>
      </w:pPr>
      <w:r>
        <w:t>V</w:t>
      </w:r>
      <w:r w:rsidR="000814C3" w:rsidRPr="002B554B">
        <w:t>e všech případech</w:t>
      </w:r>
      <w:r>
        <w:t>, kdy bylo stanovisko vydáno</w:t>
      </w:r>
      <w:r w:rsidR="003B12BB">
        <w:t>,</w:t>
      </w:r>
      <w:r>
        <w:t xml:space="preserve"> </w:t>
      </w:r>
      <w:r w:rsidR="000814C3" w:rsidRPr="003B4E7F">
        <w:t>dodržel</w:t>
      </w:r>
      <w:r w:rsidR="000814C3" w:rsidRPr="002B554B">
        <w:t xml:space="preserve"> OHA termín </w:t>
      </w:r>
      <w:r w:rsidR="0045721E" w:rsidRPr="002B554B">
        <w:t>dle usnesení vlády</w:t>
      </w:r>
      <w:r w:rsidR="000814C3" w:rsidRPr="002B554B">
        <w:t xml:space="preserve"> ve lhůtě do </w:t>
      </w:r>
      <w:r w:rsidR="000814C3" w:rsidRPr="003622B9">
        <w:t>30</w:t>
      </w:r>
      <w:r w:rsidR="00B441DB">
        <w:t> </w:t>
      </w:r>
      <w:r w:rsidR="000814C3" w:rsidRPr="002B554B">
        <w:t xml:space="preserve">dnů od podání žádosti. Nejrychleji </w:t>
      </w:r>
      <w:r>
        <w:t xml:space="preserve">byly </w:t>
      </w:r>
      <w:r w:rsidR="000814C3" w:rsidRPr="002B554B">
        <w:t>vyř</w:t>
      </w:r>
      <w:r>
        <w:t xml:space="preserve">ízeny </w:t>
      </w:r>
      <w:r w:rsidR="000814C3" w:rsidRPr="002B554B">
        <w:t xml:space="preserve">žádosti podané </w:t>
      </w:r>
      <w:r>
        <w:t>na</w:t>
      </w:r>
      <w:r w:rsidR="000814C3" w:rsidRPr="002B554B">
        <w:t xml:space="preserve"> formuláři typu C</w:t>
      </w:r>
      <w:r w:rsidR="008136AB">
        <w:t xml:space="preserve"> pro </w:t>
      </w:r>
      <w:r w:rsidR="008136AB" w:rsidRPr="000A615A">
        <w:t>typizovan</w:t>
      </w:r>
      <w:r w:rsidR="008136AB">
        <w:t>é</w:t>
      </w:r>
      <w:r w:rsidR="008136AB" w:rsidRPr="000A615A">
        <w:t xml:space="preserve"> komoditní ICT produkt</w:t>
      </w:r>
      <w:r w:rsidR="008136AB">
        <w:t>y</w:t>
      </w:r>
      <w:r w:rsidR="000814C3" w:rsidRPr="002B554B">
        <w:t xml:space="preserve">, u kterých nemusí OHA </w:t>
      </w:r>
      <w:r w:rsidR="007A2976">
        <w:t>žádat</w:t>
      </w:r>
      <w:r w:rsidR="000814C3" w:rsidRPr="002B554B">
        <w:t xml:space="preserve"> na dílčí st</w:t>
      </w:r>
      <w:r w:rsidR="00D5192B">
        <w:t xml:space="preserve">anoviska bezpečnostních </w:t>
      </w:r>
      <w:r w:rsidR="00662B8C">
        <w:t>sborů a služeb</w:t>
      </w:r>
      <w:r w:rsidR="00D5192B">
        <w:t>.</w:t>
      </w:r>
    </w:p>
    <w:p w14:paraId="324122C8" w14:textId="3AA7846F" w:rsidR="00CC13AC" w:rsidRDefault="008208D5" w:rsidP="005319D4">
      <w:pPr>
        <w:jc w:val="both"/>
      </w:pPr>
      <w:r>
        <w:t xml:space="preserve">I při započtení doby </w:t>
      </w:r>
      <w:r w:rsidR="00FC0BEF" w:rsidRPr="002B554B">
        <w:t xml:space="preserve">čekání na doplnění </w:t>
      </w:r>
      <w:r>
        <w:t xml:space="preserve">od </w:t>
      </w:r>
      <w:r w:rsidR="00FC0BEF" w:rsidRPr="002B554B">
        <w:t>žadatel</w:t>
      </w:r>
      <w:r w:rsidR="0011271F">
        <w:t>ů</w:t>
      </w:r>
      <w:r w:rsidR="00FC0BEF" w:rsidRPr="002B554B">
        <w:t xml:space="preserve"> </w:t>
      </w:r>
      <w:r>
        <w:t xml:space="preserve">byla </w:t>
      </w:r>
      <w:r w:rsidR="00FC0BEF" w:rsidRPr="002B554B">
        <w:t>průměrn</w:t>
      </w:r>
      <w:r>
        <w:t>á</w:t>
      </w:r>
      <w:r w:rsidR="00FC0BEF" w:rsidRPr="002B554B">
        <w:t xml:space="preserve"> dob</w:t>
      </w:r>
      <w:r>
        <w:t>a</w:t>
      </w:r>
      <w:r w:rsidR="00FC0BEF" w:rsidRPr="002B554B">
        <w:t xml:space="preserve"> pro vydání </w:t>
      </w:r>
      <w:r w:rsidR="00FC0BEF" w:rsidRPr="003622B9">
        <w:t>stanoviska 2</w:t>
      </w:r>
      <w:r w:rsidR="00402571" w:rsidRPr="003622B9">
        <w:t>5,</w:t>
      </w:r>
      <w:r w:rsidR="003622B9" w:rsidRPr="003622B9">
        <w:t>5</w:t>
      </w:r>
      <w:r w:rsidR="00FC0BEF" w:rsidRPr="002B554B">
        <w:t xml:space="preserve"> dne, přičemž </w:t>
      </w:r>
      <w:r w:rsidR="00C102F9">
        <w:t xml:space="preserve">u většiny žádostí se do doby vydání konečného stanoviska </w:t>
      </w:r>
      <w:r w:rsidR="003B12BB">
        <w:t xml:space="preserve">významně promítá i zmíněná </w:t>
      </w:r>
      <w:r w:rsidR="00DB18D4">
        <w:t>lhůta 20 </w:t>
      </w:r>
      <w:r w:rsidR="00C102F9">
        <w:t>dn</w:t>
      </w:r>
      <w:r w:rsidR="003B12BB">
        <w:t>ů</w:t>
      </w:r>
      <w:r w:rsidR="00C102F9">
        <w:t>, kterou mají bezpečnostní orgány pro své vyjádření.</w:t>
      </w:r>
    </w:p>
    <w:p w14:paraId="07E01CD7" w14:textId="2170B2E0" w:rsidR="00CC13AC" w:rsidRDefault="0019047C" w:rsidP="005319D4">
      <w:pPr>
        <w:jc w:val="both"/>
      </w:pPr>
      <w:r w:rsidRPr="003726E8">
        <w:t>Z časového rozložení podávaných žádostí zachyceného v následujícím grafu lze vyčíst dva fenomény. Ukazuje, že počty žádostí o stanovisko OHA mají poměrně příkrý rostoucí trend. Důležitým faktorem, který je příčinou tohoto úkazu</w:t>
      </w:r>
      <w:r w:rsidR="007A2976">
        <w:t>,</w:t>
      </w:r>
      <w:r w:rsidRPr="003726E8">
        <w:t xml:space="preserve"> je náběh jednotlivých výzev IROP a dokončování studií proveditelnosti do již vypsaných výzev. Vliv má také skutečnost, že na počátku roku 2016 teprve začala účinnost usnesení vlády</w:t>
      </w:r>
      <w:r w:rsidR="0037767F">
        <w:t xml:space="preserve"> č.</w:t>
      </w:r>
      <w:r w:rsidRPr="003726E8">
        <w:t xml:space="preserve"> 889</w:t>
      </w:r>
      <w:r w:rsidR="007A2976">
        <w:t xml:space="preserve"> z 2. 11. </w:t>
      </w:r>
      <w:r w:rsidRPr="003726E8">
        <w:t xml:space="preserve">2015, podle kterého o stanovisko žádají jen nově zahajované projekty, zatímco již probíhající mohou být dokončeny. Jen díky tomuto trendu postupného nárůstu zvládl OHA personálně </w:t>
      </w:r>
      <w:r w:rsidRPr="003726E8">
        <w:lastRenderedPageBreak/>
        <w:t>zvládnout nově uložené povinnosti</w:t>
      </w:r>
      <w:r w:rsidR="006B6099">
        <w:t>,</w:t>
      </w:r>
      <w:r w:rsidRPr="003726E8">
        <w:t xml:space="preserve"> </w:t>
      </w:r>
      <w:r w:rsidR="006B6099">
        <w:t>k</w:t>
      </w:r>
      <w:r w:rsidRPr="003726E8">
        <w:t>dy</w:t>
      </w:r>
      <w:r w:rsidR="006B6099">
        <w:t>ž</w:t>
      </w:r>
      <w:r w:rsidRPr="003726E8">
        <w:t xml:space="preserve"> </w:t>
      </w:r>
      <w:r w:rsidR="0037767F">
        <w:t xml:space="preserve">se </w:t>
      </w:r>
      <w:r w:rsidRPr="003726E8">
        <w:t xml:space="preserve">úměrně </w:t>
      </w:r>
      <w:r w:rsidR="000D7B65">
        <w:t xml:space="preserve">k </w:t>
      </w:r>
      <w:r w:rsidRPr="003726E8">
        <w:t>rostoucímu množství žádostí dařilo nabírat i nové zaměstnance způsobilé k posuzování předkládaných</w:t>
      </w:r>
      <w:r w:rsidR="006B2960" w:rsidRPr="003726E8">
        <w:t xml:space="preserve"> projektů. Druhým pozorovaným fenoménem jsou výkyvy počtů žádostí v jednotlivých měsících. Hlavní dvě špičky lze identifikovat v období před letními prázdninami a v období před koncem roku</w:t>
      </w:r>
      <w:r w:rsidR="0011271F">
        <w:t xml:space="preserve"> 2016</w:t>
      </w:r>
      <w:r w:rsidR="006B2960" w:rsidRPr="003726E8">
        <w:t>. Zvláště zajímavým jevem byl zvýšený nápor těsně před Vánocemi a s nimi spojeným čerpáním dovolených na straně žadatelů.</w:t>
      </w:r>
    </w:p>
    <w:p w14:paraId="47905D6E" w14:textId="28243E88" w:rsidR="003622B9" w:rsidRDefault="003622B9" w:rsidP="005319D4">
      <w:pPr>
        <w:jc w:val="both"/>
      </w:pPr>
      <w:r>
        <w:rPr>
          <w:noProof/>
          <w:lang w:eastAsia="cs-CZ"/>
        </w:rPr>
        <w:drawing>
          <wp:inline distT="0" distB="0" distL="0" distR="0" wp14:anchorId="117F9E1B" wp14:editId="43CE4ACC">
            <wp:extent cx="5760720" cy="3636738"/>
            <wp:effectExtent l="0" t="0" r="0" b="190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BF5CC71" w14:textId="77777777" w:rsidR="00700E4B" w:rsidRPr="002B554B" w:rsidRDefault="00700E4B" w:rsidP="00700E4B">
      <w:pPr>
        <w:pStyle w:val="Nadpis1"/>
      </w:pPr>
      <w:bookmarkStart w:id="3" w:name="_Toc460848905"/>
      <w:r w:rsidRPr="002B554B">
        <w:t>Vyhodnocení</w:t>
      </w:r>
      <w:bookmarkEnd w:id="3"/>
      <w:r w:rsidR="00474A14">
        <w:t xml:space="preserve"> stanovisek, nejčastější chyby</w:t>
      </w:r>
    </w:p>
    <w:p w14:paraId="0FB0D7B5" w14:textId="77777777" w:rsidR="00474A14" w:rsidRDefault="00474A14" w:rsidP="000A615A"/>
    <w:p w14:paraId="0E4FE744" w14:textId="28E00BEA" w:rsidR="006F31CF" w:rsidRDefault="00CA6F7E" w:rsidP="005319D4">
      <w:pPr>
        <w:jc w:val="both"/>
      </w:pPr>
      <w:r w:rsidRPr="002B554B">
        <w:t xml:space="preserve">Statistické údaje o posuzování projektů ze strany OHA jsou přímo odvislé od postupů, které útvar </w:t>
      </w:r>
      <w:r w:rsidR="006F31CF">
        <w:t>H</w:t>
      </w:r>
      <w:r w:rsidRPr="002B554B">
        <w:t xml:space="preserve">lavního architekta volí. </w:t>
      </w:r>
      <w:r w:rsidR="0043352D" w:rsidRPr="002B554B">
        <w:t xml:space="preserve">Skutečnost, že bylo </w:t>
      </w:r>
      <w:r w:rsidR="0043352D" w:rsidRPr="003622B9">
        <w:t xml:space="preserve">vydáno </w:t>
      </w:r>
      <w:r w:rsidR="00F70988" w:rsidRPr="003622B9">
        <w:t>11</w:t>
      </w:r>
      <w:r w:rsidR="003622B9" w:rsidRPr="003622B9">
        <w:t>5</w:t>
      </w:r>
      <w:r w:rsidR="006F31CF" w:rsidRPr="003622B9">
        <w:t xml:space="preserve"> </w:t>
      </w:r>
      <w:r w:rsidR="0043352D" w:rsidRPr="003622B9">
        <w:t>souhlasných</w:t>
      </w:r>
      <w:r w:rsidR="00F26AC2" w:rsidRPr="003622B9">
        <w:t xml:space="preserve"> stanovisek</w:t>
      </w:r>
      <w:r w:rsidR="006F31CF" w:rsidRPr="003622B9">
        <w:t xml:space="preserve"> oproti </w:t>
      </w:r>
      <w:r w:rsidR="009D40F8" w:rsidRPr="003622B9">
        <w:t>dvěma</w:t>
      </w:r>
      <w:r w:rsidR="009D40F8">
        <w:t xml:space="preserve"> </w:t>
      </w:r>
      <w:r w:rsidR="006F31CF">
        <w:t>nesouhlasn</w:t>
      </w:r>
      <w:r w:rsidR="009D40F8">
        <w:t>ý</w:t>
      </w:r>
      <w:r w:rsidR="006F31CF">
        <w:t>m</w:t>
      </w:r>
      <w:r w:rsidR="007A2976">
        <w:t>,</w:t>
      </w:r>
      <w:r w:rsidR="0043352D" w:rsidRPr="002B554B">
        <w:t xml:space="preserve"> </w:t>
      </w:r>
      <w:r w:rsidR="006F31CF">
        <w:t xml:space="preserve">tak </w:t>
      </w:r>
      <w:r w:rsidR="0043352D" w:rsidRPr="002B554B">
        <w:t xml:space="preserve">není způsobena </w:t>
      </w:r>
      <w:r w:rsidRPr="002B554B">
        <w:t xml:space="preserve">precizností a </w:t>
      </w:r>
      <w:r w:rsidR="0043352D" w:rsidRPr="002B554B">
        <w:t>bezchybností předkládaných žádostí. OHA</w:t>
      </w:r>
      <w:r w:rsidR="0043352D">
        <w:t xml:space="preserve"> </w:t>
      </w:r>
      <w:r w:rsidR="00662B8C">
        <w:t xml:space="preserve">působí proaktivně a </w:t>
      </w:r>
      <w:r w:rsidR="0043352D">
        <w:t xml:space="preserve">v rámci posuzování ve většině případů vstupuje do jednání s žadatelem. Při tomto jednání jsou řešeny nejasnosti a rozpory, </w:t>
      </w:r>
      <w:r w:rsidR="006F31CF">
        <w:t xml:space="preserve">které </w:t>
      </w:r>
      <w:r w:rsidR="0043352D">
        <w:t xml:space="preserve">zpravidla končí dohodou o úpravách projektu a </w:t>
      </w:r>
      <w:r w:rsidR="003B5670">
        <w:t xml:space="preserve">aktualizací stávající žádosti </w:t>
      </w:r>
      <w:r w:rsidR="0043352D">
        <w:t>o stanovisko</w:t>
      </w:r>
      <w:r w:rsidR="0011271F">
        <w:t xml:space="preserve"> nikoliv zamítnutím žádosti a </w:t>
      </w:r>
      <w:r w:rsidR="003B5670">
        <w:t>příjmem žádosti nové</w:t>
      </w:r>
      <w:r w:rsidR="0043352D">
        <w:t>.</w:t>
      </w:r>
      <w:r>
        <w:t xml:space="preserve"> Žadatelům o stanovisk</w:t>
      </w:r>
      <w:r w:rsidR="003B5670">
        <w:t>a</w:t>
      </w:r>
      <w:r>
        <w:t xml:space="preserve">, v případě jejich zájmu, </w:t>
      </w:r>
      <w:r w:rsidR="00BF0DCC">
        <w:t>poskytuje</w:t>
      </w:r>
      <w:r>
        <w:t xml:space="preserve"> OHA </w:t>
      </w:r>
      <w:r w:rsidR="00BF0DCC">
        <w:t>konzultace a metodické vedení ji</w:t>
      </w:r>
      <w:r w:rsidR="00D5192B">
        <w:t>ž ve fázi před podáním žádosti.</w:t>
      </w:r>
    </w:p>
    <w:p w14:paraId="2A67CB22" w14:textId="6413E3DA" w:rsidR="006F31CF" w:rsidRDefault="00BF0DCC" w:rsidP="005319D4">
      <w:pPr>
        <w:jc w:val="both"/>
      </w:pPr>
      <w:r>
        <w:t xml:space="preserve">Posuzování projektů dle usnesení vlády č. 889 ze dne 2. 11. 2015 </w:t>
      </w:r>
      <w:r w:rsidR="00530CC9">
        <w:t>dovolilo</w:t>
      </w:r>
      <w:r>
        <w:t xml:space="preserve"> OHA </w:t>
      </w:r>
      <w:r w:rsidR="003B5670">
        <w:t xml:space="preserve">zastavit </w:t>
      </w:r>
      <w:r w:rsidR="006F31CF">
        <w:t xml:space="preserve">realizaci projektů v </w:t>
      </w:r>
      <w:r>
        <w:t>rozporu s</w:t>
      </w:r>
      <w:r w:rsidR="006F31CF">
        <w:t xml:space="preserve"> principy českého eGovernmentu, např. </w:t>
      </w:r>
      <w:r w:rsidR="003B5670">
        <w:t xml:space="preserve">v případech, kdy </w:t>
      </w:r>
      <w:r w:rsidR="006F31CF">
        <w:t xml:space="preserve">žadatel ve svém řešení </w:t>
      </w:r>
      <w:r w:rsidR="003B5670">
        <w:t xml:space="preserve">není </w:t>
      </w:r>
      <w:r w:rsidR="006F31CF">
        <w:t>připraven přijímat nebo poskytovat údaje propojeného datového fondu veřejné správy ČR</w:t>
      </w:r>
      <w:r w:rsidR="007120ED">
        <w:t xml:space="preserve">, pokud systém nerespektuje existenci jednotného identitního prostoru úředníků JIP/KAAS a snaží se zavést vlastní identity, </w:t>
      </w:r>
      <w:r w:rsidR="006F31CF">
        <w:t xml:space="preserve">nebo </w:t>
      </w:r>
      <w:r w:rsidR="003B5670">
        <w:t xml:space="preserve">pokud </w:t>
      </w:r>
      <w:r w:rsidR="006F31CF">
        <w:t xml:space="preserve">systém </w:t>
      </w:r>
      <w:r w:rsidR="003B5670">
        <w:t xml:space="preserve">není </w:t>
      </w:r>
      <w:r w:rsidR="006F31CF">
        <w:t>připraven na export otevřených dat ve struktuře a rozsahu</w:t>
      </w:r>
      <w:r w:rsidR="0083332D">
        <w:t xml:space="preserve"> obvyklém pro tuto oblast</w:t>
      </w:r>
      <w:r w:rsidR="0083332D" w:rsidRPr="0036418A">
        <w:t>.</w:t>
      </w:r>
    </w:p>
    <w:p w14:paraId="6AE8B05D" w14:textId="62E15E29" w:rsidR="0043352D" w:rsidRDefault="00E529D0" w:rsidP="005319D4">
      <w:pPr>
        <w:jc w:val="both"/>
      </w:pPr>
      <w:r>
        <w:t xml:space="preserve">Prostřednictvím formuláře žádosti o stanovisko působí OHA rovněž </w:t>
      </w:r>
      <w:r w:rsidR="00530CC9">
        <w:t xml:space="preserve">metodicky a </w:t>
      </w:r>
      <w:r>
        <w:t xml:space="preserve">preventivně </w:t>
      </w:r>
      <w:r w:rsidR="006F31CF">
        <w:t xml:space="preserve">na předcházení </w:t>
      </w:r>
      <w:r>
        <w:t>obvyklý</w:t>
      </w:r>
      <w:r w:rsidR="006F31CF">
        <w:t>m</w:t>
      </w:r>
      <w:r>
        <w:t xml:space="preserve"> problémů</w:t>
      </w:r>
      <w:r w:rsidR="006F31CF">
        <w:t>m</w:t>
      </w:r>
      <w:r>
        <w:t xml:space="preserve"> spjatý</w:t>
      </w:r>
      <w:r w:rsidR="006F31CF">
        <w:t>m</w:t>
      </w:r>
      <w:r>
        <w:t xml:space="preserve"> s veřejnými IT projekty. Toho je dosaženo tím, že již v</w:t>
      </w:r>
      <w:r w:rsidR="00E658C5">
        <w:t> </w:t>
      </w:r>
      <w:r>
        <w:t>před</w:t>
      </w:r>
      <w:r w:rsidR="00E658C5">
        <w:t>-</w:t>
      </w:r>
      <w:r>
        <w:t xml:space="preserve">realizační fázi jsou autoři zadání projektu nuceni se zamyslet nad kladenými otázkami. Příkladem </w:t>
      </w:r>
      <w:r w:rsidR="00FD0D1A">
        <w:t xml:space="preserve">takových otázek </w:t>
      </w:r>
      <w:r w:rsidR="006F31CF">
        <w:t xml:space="preserve">je např. </w:t>
      </w:r>
      <w:r>
        <w:t xml:space="preserve">jakým způsobem žadatel zabrání vzniku </w:t>
      </w:r>
      <w:r w:rsidR="00530CC9">
        <w:t xml:space="preserve">obtížně </w:t>
      </w:r>
      <w:r w:rsidR="0083332D">
        <w:t xml:space="preserve">zrušitelné </w:t>
      </w:r>
      <w:r>
        <w:t>závislosti na jediném konkrétním dodavateli</w:t>
      </w:r>
      <w:r w:rsidR="00D5192B">
        <w:t>.</w:t>
      </w:r>
    </w:p>
    <w:p w14:paraId="7BC2D7E4" w14:textId="55A23B03" w:rsidR="00D64DAC" w:rsidRDefault="00530CC9" w:rsidP="005319D4">
      <w:pPr>
        <w:jc w:val="both"/>
      </w:pPr>
      <w:r>
        <w:lastRenderedPageBreak/>
        <w:t xml:space="preserve">Ačkoliv v ČR bylo </w:t>
      </w:r>
      <w:r w:rsidR="000D7B65">
        <w:t xml:space="preserve">na počátku roku 2016 </w:t>
      </w:r>
      <w:r>
        <w:t>p</w:t>
      </w:r>
      <w:r w:rsidR="00505EBD">
        <w:t>osuzování širokého spektra IT projektů státní správy jediným centrálním útvarem novým a nevyzkoušeným záměrem</w:t>
      </w:r>
      <w:r>
        <w:t>, ve vyspělých zemích, např. Velké Británii</w:t>
      </w:r>
      <w:r>
        <w:rPr>
          <w:rStyle w:val="Znakapoznpodarou"/>
        </w:rPr>
        <w:footnoteReference w:id="3"/>
      </w:r>
      <w:r>
        <w:t>, se t</w:t>
      </w:r>
      <w:r w:rsidR="007A2976">
        <w:t>o</w:t>
      </w:r>
      <w:r>
        <w:t>to pra</w:t>
      </w:r>
      <w:r w:rsidR="007A2976">
        <w:t>ktikuje</w:t>
      </w:r>
      <w:r>
        <w:t xml:space="preserve"> již několik let</w:t>
      </w:r>
      <w:r w:rsidR="00505EBD">
        <w:t xml:space="preserve">. </w:t>
      </w:r>
      <w:r w:rsidR="00D64DAC">
        <w:t xml:space="preserve">Podstatným výsledkem tohoto postupu </w:t>
      </w:r>
      <w:r>
        <w:t xml:space="preserve">v ČR </w:t>
      </w:r>
      <w:r w:rsidR="00D64DAC">
        <w:t xml:space="preserve">je stále se rozšiřující využívání stejného architektonického (systémového) </w:t>
      </w:r>
      <w:r w:rsidR="001D7F7E">
        <w:t>uvažování při návrzích změn veřejných služeb</w:t>
      </w:r>
      <w:r w:rsidR="00D64DAC">
        <w:t xml:space="preserve"> a jejich IT podpory a využívání jednotného jazyka pro vzájemnou komunikaci mezi odborníky jednotlivých úřadů. Použití jednotícího jazyka pro IT návrhy usnadní následně i kontrolní činnost</w:t>
      </w:r>
      <w:r>
        <w:t xml:space="preserve"> nezávislými kontrolními orgány (např. Nejvyšší kontrolní úřad)</w:t>
      </w:r>
      <w:r w:rsidR="00D64DAC">
        <w:t>.</w:t>
      </w:r>
    </w:p>
    <w:p w14:paraId="382D1D07" w14:textId="77777777" w:rsidR="0036418A" w:rsidRDefault="00195195" w:rsidP="004C1E9E">
      <w:pPr>
        <w:keepNext/>
        <w:jc w:val="both"/>
      </w:pPr>
      <w:r>
        <w:t>P</w:t>
      </w:r>
      <w:r w:rsidR="00F70988">
        <w:t>růběžně dochází na</w:t>
      </w:r>
      <w:r>
        <w:t xml:space="preserve"> OHA </w:t>
      </w:r>
      <w:r w:rsidR="00F70988">
        <w:t xml:space="preserve">k vyhodnocování </w:t>
      </w:r>
      <w:r>
        <w:t>zkušeností získaných z posuzování projektů</w:t>
      </w:r>
      <w:r w:rsidR="0083332D">
        <w:t xml:space="preserve"> a v</w:t>
      </w:r>
      <w:r>
        <w:t xml:space="preserve">ýsledkem je především úprava formulářů žádosti o stanovisko OHA </w:t>
      </w:r>
      <w:r w:rsidR="0083332D">
        <w:t xml:space="preserve">směřující k jejich </w:t>
      </w:r>
      <w:r w:rsidR="00603F17">
        <w:t>lepšímu zacílení</w:t>
      </w:r>
      <w:r w:rsidR="00F83520">
        <w:t xml:space="preserve"> na zjištěné opakující se problémy</w:t>
      </w:r>
      <w:r w:rsidR="00D5192B">
        <w:t>.</w:t>
      </w:r>
      <w:r w:rsidR="007120ED">
        <w:t xml:space="preserve"> </w:t>
      </w:r>
      <w:r w:rsidR="007120ED" w:rsidRPr="0036418A">
        <w:t xml:space="preserve">K poslední takové úpravě formulářů došlo </w:t>
      </w:r>
      <w:r w:rsidR="0036418A" w:rsidRPr="0036418A">
        <w:t>v říjnu</w:t>
      </w:r>
      <w:r w:rsidR="0036418A">
        <w:t xml:space="preserve"> 2016.</w:t>
      </w:r>
    </w:p>
    <w:p w14:paraId="0397B77C" w14:textId="35BF705B" w:rsidR="00A74F48" w:rsidRDefault="00107B58" w:rsidP="004C1E9E">
      <w:pPr>
        <w:keepNext/>
        <w:jc w:val="both"/>
      </w:pPr>
      <w:r>
        <w:t>Konkrétní příklady nedostatků a chyb projektů</w:t>
      </w:r>
      <w:r w:rsidR="00A902DF">
        <w:t>, jež jsou</w:t>
      </w:r>
      <w:r>
        <w:t xml:space="preserve"> předklád</w:t>
      </w:r>
      <w:r w:rsidR="00A902DF">
        <w:t>á</w:t>
      </w:r>
      <w:r>
        <w:t>n</w:t>
      </w:r>
      <w:r w:rsidR="00A902DF">
        <w:t>y</w:t>
      </w:r>
      <w:r>
        <w:t xml:space="preserve"> k</w:t>
      </w:r>
      <w:r w:rsidR="00A902DF">
        <w:t> </w:t>
      </w:r>
      <w:r>
        <w:t>posouzení</w:t>
      </w:r>
      <w:r w:rsidR="00A902DF">
        <w:t>,</w:t>
      </w:r>
      <w:r>
        <w:t xml:space="preserve"> </w:t>
      </w:r>
      <w:r w:rsidR="006A3845">
        <w:t xml:space="preserve">jsou </w:t>
      </w:r>
      <w:r>
        <w:t>specifické pro daný projekt</w:t>
      </w:r>
      <w:r w:rsidR="006A3845">
        <w:t xml:space="preserve"> </w:t>
      </w:r>
      <w:r w:rsidR="00603F17">
        <w:t>a</w:t>
      </w:r>
      <w:r w:rsidR="006A3845">
        <w:t xml:space="preserve"> jejich zobecnění je obtížné.</w:t>
      </w:r>
      <w:r>
        <w:t xml:space="preserve"> Přesto </w:t>
      </w:r>
      <w:r w:rsidR="006A3845">
        <w:t>jsme se o to pokusili a uvádí</w:t>
      </w:r>
      <w:r w:rsidR="0077187C">
        <w:t>me</w:t>
      </w:r>
      <w:r w:rsidR="006A3845">
        <w:t xml:space="preserve"> ty nejčastější</w:t>
      </w:r>
      <w:r>
        <w:t>:</w:t>
      </w:r>
    </w:p>
    <w:p w14:paraId="6E66B55C" w14:textId="02950B27" w:rsidR="004B77A3" w:rsidRDefault="006A3845" w:rsidP="005319D4">
      <w:pPr>
        <w:pStyle w:val="Odstavecseseznamem"/>
        <w:numPr>
          <w:ilvl w:val="0"/>
          <w:numId w:val="5"/>
        </w:numPr>
        <w:jc w:val="both"/>
      </w:pPr>
      <w:r>
        <w:t xml:space="preserve">Významným nedostatkem při řešení propojování informačních systémů různých úřadů pro výměnu dat bývá přehlížení principů tzv. </w:t>
      </w:r>
      <w:r w:rsidRPr="00BF12A2">
        <w:rPr>
          <w:b/>
        </w:rPr>
        <w:t>propojeného datového fondu</w:t>
      </w:r>
      <w:r>
        <w:t xml:space="preserve"> (</w:t>
      </w:r>
      <w:r w:rsidR="005E2725">
        <w:t xml:space="preserve">termín zahrnuje </w:t>
      </w:r>
      <w:r>
        <w:t>služby Z</w:t>
      </w:r>
      <w:r w:rsidR="005E2725">
        <w:t>ákladních registrů</w:t>
      </w:r>
      <w:r>
        <w:t xml:space="preserve">, kompozitní služby a eGon Service Bus). Plánováno </w:t>
      </w:r>
      <w:r w:rsidR="005E2725">
        <w:t xml:space="preserve">tak v projektech bývá </w:t>
      </w:r>
      <w:r w:rsidR="0008237F">
        <w:t>t</w:t>
      </w:r>
      <w:r w:rsidR="00D42101">
        <w:t xml:space="preserve">ypicky </w:t>
      </w:r>
      <w:r>
        <w:t xml:space="preserve">budování </w:t>
      </w:r>
      <w:r w:rsidR="00D42101">
        <w:t>ad</w:t>
      </w:r>
      <w:r w:rsidR="00606F3E">
        <w:t>-</w:t>
      </w:r>
      <w:r w:rsidR="00F83520">
        <w:t>h</w:t>
      </w:r>
      <w:r w:rsidR="00D42101">
        <w:t xml:space="preserve">oc </w:t>
      </w:r>
      <w:r>
        <w:t xml:space="preserve">rozhraní pro komunikaci </w:t>
      </w:r>
      <w:r w:rsidR="004B77A3">
        <w:t>nového systému se systémy existujícími</w:t>
      </w:r>
      <w:r>
        <w:t xml:space="preserve">, což </w:t>
      </w:r>
      <w:r w:rsidR="0008237F">
        <w:t xml:space="preserve">kromě finanční náročnosti </w:t>
      </w:r>
      <w:r>
        <w:t xml:space="preserve">vytváří tzv. </w:t>
      </w:r>
      <w:r w:rsidR="00D42101">
        <w:t>„spag</w:t>
      </w:r>
      <w:r w:rsidR="004B77A3">
        <w:t>h</w:t>
      </w:r>
      <w:r w:rsidR="00D42101">
        <w:t xml:space="preserve">etti </w:t>
      </w:r>
      <w:r>
        <w:t>ef</w:t>
      </w:r>
      <w:r w:rsidR="00D42101">
        <w:t>fect“</w:t>
      </w:r>
      <w:r>
        <w:t xml:space="preserve">, tedy nepřehlednou </w:t>
      </w:r>
      <w:r w:rsidR="00603F17">
        <w:t>síť</w:t>
      </w:r>
      <w:r>
        <w:t xml:space="preserve"> vazeb</w:t>
      </w:r>
      <w:r w:rsidR="0008237F">
        <w:t>, kterou nelze efektivně spravovat</w:t>
      </w:r>
      <w:r>
        <w:t xml:space="preserve">. V takových případech OHA </w:t>
      </w:r>
      <w:r w:rsidR="004B77A3">
        <w:t xml:space="preserve">požaduje </w:t>
      </w:r>
      <w:r>
        <w:t>využití technologie eGon Service Bus</w:t>
      </w:r>
      <w:r w:rsidR="004B77A3">
        <w:t xml:space="preserve"> (dále jen </w:t>
      </w:r>
      <w:r w:rsidR="00F83520">
        <w:t>„</w:t>
      </w:r>
      <w:r w:rsidR="004B77A3">
        <w:t>eGSB</w:t>
      </w:r>
      <w:r w:rsidR="00F83520">
        <w:t>“</w:t>
      </w:r>
      <w:r w:rsidR="004B77A3">
        <w:t>)</w:t>
      </w:r>
      <w:r>
        <w:t xml:space="preserve">, </w:t>
      </w:r>
      <w:r w:rsidR="004B77A3">
        <w:t>jako c</w:t>
      </w:r>
      <w:r>
        <w:t>entrální</w:t>
      </w:r>
      <w:r w:rsidR="004B77A3">
        <w:t>ho</w:t>
      </w:r>
      <w:r>
        <w:t xml:space="preserve"> bod</w:t>
      </w:r>
      <w:r w:rsidR="004B77A3">
        <w:t>u</w:t>
      </w:r>
      <w:r>
        <w:t xml:space="preserve"> zprostředk</w:t>
      </w:r>
      <w:r w:rsidR="004B77A3">
        <w:t xml:space="preserve">ujícího </w:t>
      </w:r>
      <w:r>
        <w:t xml:space="preserve">propojování </w:t>
      </w:r>
      <w:r w:rsidR="0008237F">
        <w:t>agen</w:t>
      </w:r>
      <w:r w:rsidR="00606F3E">
        <w:t>d</w:t>
      </w:r>
      <w:r w:rsidR="0008237F">
        <w:t xml:space="preserve">ových </w:t>
      </w:r>
      <w:r>
        <w:t>informačních systémů s</w:t>
      </w:r>
      <w:r w:rsidR="004B77A3">
        <w:t>tandardizovaným způsobem</w:t>
      </w:r>
      <w:r>
        <w:t>. Propojování systémů skrze tento centrální bod umožňuje budovat jediné rozhraní bez ohledu na množství systémů, které potřebují data čerpat</w:t>
      </w:r>
      <w:r w:rsidR="00606F3E">
        <w:t>,</w:t>
      </w:r>
      <w:r w:rsidR="0008237F">
        <w:t xml:space="preserve"> případně zapisovat</w:t>
      </w:r>
      <w:r w:rsidR="00D5192B">
        <w:t>.</w:t>
      </w:r>
    </w:p>
    <w:p w14:paraId="754875CB" w14:textId="79325063" w:rsidR="006A3845" w:rsidRDefault="006A3845" w:rsidP="005319D4">
      <w:pPr>
        <w:pStyle w:val="Odstavecseseznamem"/>
        <w:jc w:val="both"/>
      </w:pPr>
      <w:r>
        <w:t xml:space="preserve">Důvodem, </w:t>
      </w:r>
      <w:r w:rsidR="004B77A3">
        <w:t xml:space="preserve">proč </w:t>
      </w:r>
      <w:r>
        <w:t xml:space="preserve">využití </w:t>
      </w:r>
      <w:r w:rsidR="004B77A3">
        <w:t>eGSB často není v projektech plánováno</w:t>
      </w:r>
      <w:r>
        <w:t xml:space="preserve">, bývá </w:t>
      </w:r>
      <w:r w:rsidR="0008237F">
        <w:t xml:space="preserve">právě </w:t>
      </w:r>
      <w:r>
        <w:t xml:space="preserve">nedostatečná znalost propojeného datového fondu </w:t>
      </w:r>
      <w:r w:rsidR="004B77A3">
        <w:t xml:space="preserve">a to </w:t>
      </w:r>
      <w:r>
        <w:t xml:space="preserve">i mezi IT specialisty úřadů. </w:t>
      </w:r>
      <w:r w:rsidR="0008237F">
        <w:t>M</w:t>
      </w:r>
      <w:r>
        <w:t xml:space="preserve">nozí </w:t>
      </w:r>
      <w:r w:rsidR="0008237F">
        <w:t xml:space="preserve">informatici veřejné správy </w:t>
      </w:r>
      <w:r>
        <w:t xml:space="preserve">nemají o existenci </w:t>
      </w:r>
      <w:r w:rsidR="007120ED">
        <w:t xml:space="preserve">sdílené služby </w:t>
      </w:r>
      <w:r>
        <w:t>eG</w:t>
      </w:r>
      <w:r w:rsidR="004B77A3">
        <w:t xml:space="preserve">SB </w:t>
      </w:r>
      <w:r w:rsidR="0008237F">
        <w:t xml:space="preserve">žádné </w:t>
      </w:r>
      <w:r w:rsidR="004B77A3">
        <w:t>povědomí</w:t>
      </w:r>
      <w:r w:rsidR="00A13A7B">
        <w:t>,</w:t>
      </w:r>
      <w:r>
        <w:t xml:space="preserve"> </w:t>
      </w:r>
      <w:r w:rsidR="0008237F">
        <w:t xml:space="preserve">stejně jako </w:t>
      </w:r>
      <w:r>
        <w:t xml:space="preserve">někteří nemají přehled </w:t>
      </w:r>
      <w:r w:rsidR="004B77A3">
        <w:t xml:space="preserve">ani </w:t>
      </w:r>
      <w:r>
        <w:t>o službách a principech Informačního systému základních registrů. Tyto problémy vyplývají z nedostatečného osvětového pů</w:t>
      </w:r>
      <w:r w:rsidR="004B77A3">
        <w:t xml:space="preserve">sobení </w:t>
      </w:r>
      <w:r w:rsidR="0008237F">
        <w:t xml:space="preserve">ve veřejné správě, </w:t>
      </w:r>
      <w:r w:rsidR="004B77A3">
        <w:t xml:space="preserve">což se OHA </w:t>
      </w:r>
      <w:r w:rsidR="0008237F">
        <w:t xml:space="preserve">snaží řešit publikováním technických informací na </w:t>
      </w:r>
      <w:hyperlink r:id="rId16" w:history="1">
        <w:r w:rsidR="0008237F" w:rsidRPr="007120ED">
          <w:rPr>
            <w:rStyle w:val="Hypertextovodkaz"/>
          </w:rPr>
          <w:t>webu OHA</w:t>
        </w:r>
      </w:hyperlink>
      <w:r w:rsidR="0008237F">
        <w:t xml:space="preserve"> i vystupováním na odborných konferencích</w:t>
      </w:r>
      <w:r w:rsidR="004B77A3">
        <w:t>.</w:t>
      </w:r>
    </w:p>
    <w:p w14:paraId="77DBD1D2" w14:textId="77777777" w:rsidR="004B77A3" w:rsidRDefault="004B77A3" w:rsidP="005319D4">
      <w:pPr>
        <w:pStyle w:val="Odstavecseseznamem"/>
        <w:jc w:val="both"/>
      </w:pPr>
    </w:p>
    <w:p w14:paraId="470D66D7" w14:textId="77777777" w:rsidR="004B77A3" w:rsidRDefault="005E2725" w:rsidP="005319D4">
      <w:pPr>
        <w:pStyle w:val="Odstavecseseznamem"/>
        <w:numPr>
          <w:ilvl w:val="0"/>
          <w:numId w:val="5"/>
        </w:numPr>
        <w:jc w:val="both"/>
      </w:pPr>
      <w:r>
        <w:t xml:space="preserve">Dalším podstatným nedostatkem při </w:t>
      </w:r>
      <w:r w:rsidR="004B77A3">
        <w:t xml:space="preserve">budování nových informačních systémů </w:t>
      </w:r>
      <w:r>
        <w:t xml:space="preserve">bývá záměr vybudovat s projektem i vlastní „identity management“, neboli řešit vlastními prostředky </w:t>
      </w:r>
      <w:r w:rsidR="004B77A3" w:rsidRPr="00BF12A2">
        <w:rPr>
          <w:b/>
        </w:rPr>
        <w:t>správu identit úředníků</w:t>
      </w:r>
      <w:r w:rsidRPr="005E2725">
        <w:t xml:space="preserve">, </w:t>
      </w:r>
      <w:r>
        <w:t>kteří k systému budou přistupovat</w:t>
      </w:r>
      <w:r w:rsidR="004B77A3">
        <w:t xml:space="preserve">. A to navzdory </w:t>
      </w:r>
      <w:r w:rsidR="00BC2243">
        <w:t>již delší dobu existující</w:t>
      </w:r>
      <w:r w:rsidR="004B77A3">
        <w:t xml:space="preserve"> </w:t>
      </w:r>
      <w:r w:rsidR="00BC2243">
        <w:t xml:space="preserve">a </w:t>
      </w:r>
      <w:r w:rsidR="004B77A3">
        <w:t>centráln</w:t>
      </w:r>
      <w:r>
        <w:t>ě provozované služb</w:t>
      </w:r>
      <w:r w:rsidR="00BC2243">
        <w:t>ě</w:t>
      </w:r>
      <w:r>
        <w:t xml:space="preserve"> JIP/KAAS, kter</w:t>
      </w:r>
      <w:r w:rsidR="00BC2243">
        <w:t>á</w:t>
      </w:r>
      <w:r>
        <w:t xml:space="preserve"> m</w:t>
      </w:r>
      <w:r w:rsidR="00BC2243">
        <w:t>á</w:t>
      </w:r>
      <w:r>
        <w:t xml:space="preserve"> vyřešeno přidělování jednotlivých identitních prostředků a kde každý úředník je navázán na </w:t>
      </w:r>
      <w:r w:rsidR="00BC2243">
        <w:t xml:space="preserve">svůj </w:t>
      </w:r>
      <w:r w:rsidR="004B77A3">
        <w:t>záznam v registru obyvatel.</w:t>
      </w:r>
      <w:r>
        <w:t xml:space="preserve"> Budování nesdílených systémů pro identitu úředníků by mělo kromě nežádoucích finančních dopadů i dopady pro úředníky samotné. Každý z nich by si musel pamatovat příslušné </w:t>
      </w:r>
      <w:r w:rsidR="00603F17">
        <w:t>přístupové údaje</w:t>
      </w:r>
      <w:r>
        <w:t xml:space="preserve"> (jména, hesla atd.)</w:t>
      </w:r>
      <w:r w:rsidR="00BC2243">
        <w:t xml:space="preserve"> do každého systému</w:t>
      </w:r>
      <w:r>
        <w:t>, což při velkém počtu vede k častým chybám a bezpečnostní</w:t>
      </w:r>
      <w:r w:rsidR="00BC2243">
        <w:t>m</w:t>
      </w:r>
      <w:r>
        <w:t xml:space="preserve"> zranitelnost</w:t>
      </w:r>
      <w:r w:rsidR="00603F17">
        <w:t>em a v konečném důsledku až k možným kybernetickým incidentům.</w:t>
      </w:r>
    </w:p>
    <w:p w14:paraId="682F2231" w14:textId="77777777" w:rsidR="004B77A3" w:rsidRDefault="004B77A3" w:rsidP="005319D4">
      <w:pPr>
        <w:pStyle w:val="Odstavecseseznamem"/>
        <w:jc w:val="both"/>
      </w:pPr>
    </w:p>
    <w:p w14:paraId="733F94B4" w14:textId="77777777" w:rsidR="00107B58" w:rsidRDefault="00F24461" w:rsidP="005319D4">
      <w:pPr>
        <w:pStyle w:val="Odstavecseseznamem"/>
        <w:numPr>
          <w:ilvl w:val="0"/>
          <w:numId w:val="5"/>
        </w:numPr>
        <w:jc w:val="both"/>
      </w:pPr>
      <w:r>
        <w:t>Společným jmenovatelem je i o</w:t>
      </w:r>
      <w:r w:rsidR="00107B58">
        <w:t xml:space="preserve">pomíjení </w:t>
      </w:r>
      <w:r w:rsidR="00BC2243">
        <w:t xml:space="preserve">nutnosti </w:t>
      </w:r>
      <w:r w:rsidR="00107B58">
        <w:t xml:space="preserve">předejít </w:t>
      </w:r>
      <w:r w:rsidR="00BC2243">
        <w:t xml:space="preserve">tzv. </w:t>
      </w:r>
      <w:r w:rsidR="00107B58">
        <w:t>vendor-lock</w:t>
      </w:r>
      <w:r w:rsidR="00292EDD">
        <w:t>-in</w:t>
      </w:r>
      <w:r w:rsidR="00107B58">
        <w:t xml:space="preserve"> </w:t>
      </w:r>
      <w:r w:rsidR="00BC2243">
        <w:t xml:space="preserve">efektu </w:t>
      </w:r>
      <w:r w:rsidR="00107B58">
        <w:t>(</w:t>
      </w:r>
      <w:r w:rsidR="00603F17" w:rsidRPr="00603F17">
        <w:rPr>
          <w:b/>
        </w:rPr>
        <w:t>obtížně</w:t>
      </w:r>
      <w:r w:rsidR="00603F17">
        <w:t xml:space="preserve"> </w:t>
      </w:r>
      <w:r w:rsidR="00BC2243" w:rsidRPr="00BC2243">
        <w:rPr>
          <w:b/>
        </w:rPr>
        <w:t xml:space="preserve">zrušitelné </w:t>
      </w:r>
      <w:r w:rsidR="00107B58" w:rsidRPr="00BF12A2">
        <w:rPr>
          <w:b/>
        </w:rPr>
        <w:t>závislosti na konkrétním dodavateli</w:t>
      </w:r>
      <w:r w:rsidR="00107B58">
        <w:t>). V těchto případech žadatelé nepředvídají nezbytnost zajištění svobody</w:t>
      </w:r>
      <w:r>
        <w:t xml:space="preserve"> </w:t>
      </w:r>
      <w:r w:rsidR="00606F3E">
        <w:t xml:space="preserve">rozhodování </w:t>
      </w:r>
      <w:r>
        <w:t xml:space="preserve">a sami své projekty dostávají do stavu nemožnosti </w:t>
      </w:r>
      <w:r w:rsidR="00107B58">
        <w:t xml:space="preserve">změnit </w:t>
      </w:r>
      <w:r>
        <w:t xml:space="preserve">v budoucnu IT </w:t>
      </w:r>
      <w:r w:rsidR="00107B58">
        <w:t>dodavatele</w:t>
      </w:r>
      <w:r>
        <w:t xml:space="preserve"> či provozovatele systému</w:t>
      </w:r>
      <w:r w:rsidR="00107B58">
        <w:t>. Zejména se to stává u vývoj</w:t>
      </w:r>
      <w:r>
        <w:t>e</w:t>
      </w:r>
      <w:r w:rsidR="00107B58">
        <w:t xml:space="preserve"> informačních systémů na </w:t>
      </w:r>
      <w:r>
        <w:t>zakázku</w:t>
      </w:r>
      <w:r w:rsidR="00292EDD">
        <w:t xml:space="preserve">, kdy toto opomenutí </w:t>
      </w:r>
      <w:r w:rsidR="00BF12A2">
        <w:t>do</w:t>
      </w:r>
      <w:r w:rsidR="00292EDD">
        <w:t> budoucn</w:t>
      </w:r>
      <w:r w:rsidR="00BF12A2">
        <w:t>a</w:t>
      </w:r>
      <w:r w:rsidR="00292EDD">
        <w:t xml:space="preserve"> prakticky </w:t>
      </w:r>
      <w:r>
        <w:t xml:space="preserve">vylučuje převzetí </w:t>
      </w:r>
      <w:r>
        <w:lastRenderedPageBreak/>
        <w:t>projektu jiným dodavatelem</w:t>
      </w:r>
      <w:r w:rsidR="00606F3E">
        <w:t>,</w:t>
      </w:r>
      <w:r>
        <w:t xml:space="preserve"> ať již z pohledu autorských práv k dílu jako takovému</w:t>
      </w:r>
      <w:r w:rsidR="00606F3E">
        <w:t>,</w:t>
      </w:r>
      <w:r>
        <w:t xml:space="preserve"> nebo z pohledu nedostatečné technické dokumentace. Častým následkem pak bývá </w:t>
      </w:r>
      <w:r w:rsidR="00AE70DA">
        <w:t xml:space="preserve">pravidelná </w:t>
      </w:r>
      <w:r>
        <w:t>nutnost</w:t>
      </w:r>
      <w:r w:rsidR="00603F17">
        <w:t xml:space="preserve"> zadávání</w:t>
      </w:r>
      <w:r>
        <w:t xml:space="preserve"> úprav systému nebo i jeho </w:t>
      </w:r>
      <w:r w:rsidR="00AE70DA">
        <w:t xml:space="preserve">pouhého </w:t>
      </w:r>
      <w:r>
        <w:t xml:space="preserve">provozu v režimu </w:t>
      </w:r>
      <w:r w:rsidR="00603F17">
        <w:t>jednacího řízení bez uveřejnění</w:t>
      </w:r>
      <w:r>
        <w:t xml:space="preserve">. Obecně OHA nabádá žadatele k existenci tzv. exit plánu, který zahrnuje kromě právních otázek i ošetření čistě technických problémů, například otázky </w:t>
      </w:r>
      <w:r w:rsidR="00606F3E">
        <w:t xml:space="preserve">proveditelnosti </w:t>
      </w:r>
      <w:r>
        <w:t>migrace dat stávajícího systému do systému nového.</w:t>
      </w:r>
    </w:p>
    <w:p w14:paraId="6938B499" w14:textId="77777777" w:rsidR="00BC2243" w:rsidRDefault="00BC2243" w:rsidP="005319D4">
      <w:pPr>
        <w:pStyle w:val="Odstavecseseznamem"/>
        <w:jc w:val="both"/>
      </w:pPr>
    </w:p>
    <w:p w14:paraId="3F75517C" w14:textId="77777777" w:rsidR="005F61FD" w:rsidRDefault="00AE70DA" w:rsidP="005319D4">
      <w:pPr>
        <w:pStyle w:val="Odstavecseseznamem"/>
        <w:numPr>
          <w:ilvl w:val="0"/>
          <w:numId w:val="5"/>
        </w:numPr>
        <w:jc w:val="both"/>
      </w:pPr>
      <w:r>
        <w:t xml:space="preserve">U informačních systémů je významná také podpora publikace tzv. </w:t>
      </w:r>
      <w:r w:rsidRPr="00AE70DA">
        <w:rPr>
          <w:b/>
        </w:rPr>
        <w:t>otevřených dat</w:t>
      </w:r>
      <w:r>
        <w:rPr>
          <w:b/>
        </w:rPr>
        <w:t xml:space="preserve"> </w:t>
      </w:r>
      <w:r w:rsidRPr="00AE70DA">
        <w:t>z konkrétního systému</w:t>
      </w:r>
      <w:r>
        <w:t xml:space="preserve">. </w:t>
      </w:r>
      <w:r w:rsidR="00292EDD">
        <w:t xml:space="preserve">Někteří žadatelé zcela opomíjejí požadavek na funkci </w:t>
      </w:r>
      <w:r>
        <w:t xml:space="preserve">jejich </w:t>
      </w:r>
      <w:r w:rsidR="00292EDD">
        <w:t xml:space="preserve">informačních systémů, </w:t>
      </w:r>
      <w:r>
        <w:t>p</w:t>
      </w:r>
      <w:r w:rsidR="00292EDD">
        <w:t xml:space="preserve">omocí </w:t>
      </w:r>
      <w:r>
        <w:t xml:space="preserve">které </w:t>
      </w:r>
      <w:r w:rsidR="00292EDD">
        <w:t xml:space="preserve">by bylo možné zveřejňovat data v otevřeném </w:t>
      </w:r>
      <w:r w:rsidR="000B2AEA">
        <w:t xml:space="preserve">a strojově zpracovatelném formátu. </w:t>
      </w:r>
      <w:r>
        <w:t>A v</w:t>
      </w:r>
      <w:r w:rsidR="000B2AEA">
        <w:t xml:space="preserve">ýjimkou takovéhoto opomenutí nejsou ani úřady, které </w:t>
      </w:r>
      <w:r>
        <w:t xml:space="preserve">jinak </w:t>
      </w:r>
      <w:r w:rsidR="000B2AEA">
        <w:t>patří v publikování otevřených dat</w:t>
      </w:r>
      <w:r>
        <w:t xml:space="preserve"> k nejaktivnějším.</w:t>
      </w:r>
      <w:r w:rsidR="000B2AEA">
        <w:t xml:space="preserve"> </w:t>
      </w:r>
      <w:r>
        <w:t xml:space="preserve">To </w:t>
      </w:r>
      <w:r w:rsidR="000B2AEA">
        <w:t xml:space="preserve">svědčí o nízkém povědomí o této problematice mimo příslušné </w:t>
      </w:r>
      <w:r>
        <w:t xml:space="preserve">odborné </w:t>
      </w:r>
      <w:r w:rsidR="000B2AEA">
        <w:t xml:space="preserve">útvary úřadů a o nedostatečné komunikaci </w:t>
      </w:r>
      <w:r>
        <w:t>o nových projektech u</w:t>
      </w:r>
      <w:r w:rsidR="000B2AEA">
        <w:t>vnitř úřadů</w:t>
      </w:r>
      <w:r>
        <w:t xml:space="preserve"> samotných</w:t>
      </w:r>
      <w:r w:rsidR="000B2AEA">
        <w:t>.</w:t>
      </w:r>
    </w:p>
    <w:p w14:paraId="12C3DE36" w14:textId="77777777" w:rsidR="005F61FD" w:rsidRDefault="005F61FD" w:rsidP="005319D4">
      <w:pPr>
        <w:pStyle w:val="Odstavecseseznamem"/>
        <w:jc w:val="both"/>
      </w:pPr>
    </w:p>
    <w:p w14:paraId="7F308120" w14:textId="52FE852A" w:rsidR="005F61FD" w:rsidRDefault="005F61FD" w:rsidP="005319D4">
      <w:pPr>
        <w:pStyle w:val="Odstavecseseznamem"/>
        <w:numPr>
          <w:ilvl w:val="0"/>
          <w:numId w:val="5"/>
        </w:numPr>
        <w:jc w:val="both"/>
      </w:pPr>
      <w:r>
        <w:t xml:space="preserve">Častým nedostatkem žádostí je jejich uplatňování pro záměry mající charakter krátkodobých úprav </w:t>
      </w:r>
      <w:r w:rsidRPr="003C79B8">
        <w:rPr>
          <w:b/>
        </w:rPr>
        <w:t>bez jasného plánu</w:t>
      </w:r>
      <w:r>
        <w:t xml:space="preserve"> mnohaletého </w:t>
      </w:r>
      <w:r w:rsidRPr="003C79B8">
        <w:rPr>
          <w:b/>
        </w:rPr>
        <w:t>strategického rozvoje</w:t>
      </w:r>
      <w:r>
        <w:t xml:space="preserve"> předmětného řešení. Tuto situaci OHA postupně napravuje </w:t>
      </w:r>
      <w:r w:rsidR="00603F17">
        <w:t>prostřednictvím</w:t>
      </w:r>
      <w:r>
        <w:t xml:space="preserve"> žádostí, obsahující</w:t>
      </w:r>
      <w:r w:rsidR="00603F17">
        <w:t>ch</w:t>
      </w:r>
      <w:r>
        <w:t xml:space="preserve"> </w:t>
      </w:r>
      <w:r w:rsidR="000D7B65">
        <w:t>pěti</w:t>
      </w:r>
      <w:r w:rsidRPr="001D3959">
        <w:t xml:space="preserve">letý plán rozvoje architektury </w:t>
      </w:r>
      <w:r>
        <w:t xml:space="preserve">celého </w:t>
      </w:r>
      <w:r w:rsidR="00603F17">
        <w:t>informačního systému</w:t>
      </w:r>
      <w:r>
        <w:t xml:space="preserve">, v kontextu změn úřadu i </w:t>
      </w:r>
      <w:r w:rsidR="00603F17">
        <w:t xml:space="preserve">centrálního systému </w:t>
      </w:r>
      <w:r>
        <w:t>eGovernmentu.</w:t>
      </w:r>
      <w:r w:rsidR="001D3959">
        <w:t xml:space="preserve"> To je zvláště důležité </w:t>
      </w:r>
      <w:r w:rsidR="00603F17">
        <w:t>u</w:t>
      </w:r>
      <w:r w:rsidR="001D3959">
        <w:t xml:space="preserve"> mnoha rozsáhlých, ekonomicky náročných </w:t>
      </w:r>
      <w:r w:rsidR="00603F17">
        <w:t>a většinou již historických informačních systémů</w:t>
      </w:r>
      <w:r w:rsidR="001D3959">
        <w:t>.</w:t>
      </w:r>
    </w:p>
    <w:p w14:paraId="14F5E30B" w14:textId="77777777" w:rsidR="003C79B8" w:rsidRDefault="003C79B8" w:rsidP="003C79B8">
      <w:pPr>
        <w:pStyle w:val="Odstavecseseznamem"/>
      </w:pPr>
    </w:p>
    <w:p w14:paraId="78DEC343" w14:textId="749F7C63" w:rsidR="003C79B8" w:rsidRDefault="003C79B8" w:rsidP="005319D4">
      <w:pPr>
        <w:pStyle w:val="Odstavecseseznamem"/>
        <w:numPr>
          <w:ilvl w:val="0"/>
          <w:numId w:val="5"/>
        </w:numPr>
        <w:jc w:val="both"/>
      </w:pPr>
      <w:r>
        <w:t xml:space="preserve">Málo častou, ale o to závažnější bývá situace, kdy si žadatel </w:t>
      </w:r>
      <w:r w:rsidRPr="003C79B8">
        <w:rPr>
          <w:b/>
        </w:rPr>
        <w:t>nezajistí do agendových zákonů všechna nutná oprávnění</w:t>
      </w:r>
      <w:r>
        <w:t xml:space="preserve"> pro efektivní fungování IT řešení. To v praxi znamená, že v některých případech je legislativní norma </w:t>
      </w:r>
      <w:r w:rsidR="00E74090">
        <w:t xml:space="preserve">připravována odděleně </w:t>
      </w:r>
      <w:r>
        <w:t xml:space="preserve">a </w:t>
      </w:r>
      <w:r w:rsidR="00E74090">
        <w:t>zcela bez vazby na způsob, kterým je možné jejího cíle technicky dosáhnout</w:t>
      </w:r>
      <w:r>
        <w:t xml:space="preserve">. Při takovém postupu se však v okamžiku návrhu architektury a podání žádosti o stanovisko OHA </w:t>
      </w:r>
      <w:r w:rsidR="00C15AB1">
        <w:t>může ukázat</w:t>
      </w:r>
      <w:r>
        <w:t xml:space="preserve">, že agendový zákon </w:t>
      </w:r>
      <w:r w:rsidR="00E74090">
        <w:t xml:space="preserve">opomenul legislativně vyřešit např. </w:t>
      </w:r>
      <w:r>
        <w:t>čerpání dat ze základních registrů</w:t>
      </w:r>
      <w:r w:rsidR="00E658C5">
        <w:t xml:space="preserve">, </w:t>
      </w:r>
      <w:r>
        <w:t xml:space="preserve">zveřejnění </w:t>
      </w:r>
      <w:r w:rsidR="00C15AB1">
        <w:t>výstupů</w:t>
      </w:r>
      <w:r>
        <w:t xml:space="preserve"> na pracovištích CzechPOINT</w:t>
      </w:r>
      <w:r w:rsidR="00E74090">
        <w:t>, případně</w:t>
      </w:r>
      <w:r>
        <w:t xml:space="preserve"> poskytování přístupů k</w:t>
      </w:r>
      <w:r w:rsidR="00E658C5">
        <w:t>e</w:t>
      </w:r>
      <w:r w:rsidR="00C15AB1">
        <w:t xml:space="preserve"> svým</w:t>
      </w:r>
      <w:r>
        <w:t xml:space="preserve"> novým rejstříkům </w:t>
      </w:r>
      <w:r w:rsidR="00C15AB1">
        <w:t>pro ostatní</w:t>
      </w:r>
      <w:r>
        <w:t xml:space="preserve"> subjekt</w:t>
      </w:r>
      <w:r w:rsidR="00C15AB1">
        <w:t>y</w:t>
      </w:r>
      <w:r>
        <w:t xml:space="preserve"> veřejné správy, </w:t>
      </w:r>
      <w:r w:rsidR="00E74090">
        <w:t xml:space="preserve">které </w:t>
      </w:r>
      <w:r w:rsidR="00E658C5">
        <w:t xml:space="preserve">mají </w:t>
      </w:r>
      <w:r w:rsidR="00E74090">
        <w:t>na systém</w:t>
      </w:r>
      <w:r w:rsidR="00E658C5">
        <w:t xml:space="preserve"> navazovat</w:t>
      </w:r>
      <w:r w:rsidR="00E74090">
        <w:t>.</w:t>
      </w:r>
      <w:r>
        <w:t xml:space="preserve"> </w:t>
      </w:r>
      <w:r w:rsidRPr="004B747A">
        <w:t>Protože většina reformních změn legislativy musí být podpořena i realizací změn v informačních technologiích</w:t>
      </w:r>
      <w:r>
        <w:t xml:space="preserve"> a systémech</w:t>
      </w:r>
      <w:r w:rsidRPr="004B747A">
        <w:t xml:space="preserve">, je žádoucím cílovým stavem, aby </w:t>
      </w:r>
      <w:r>
        <w:t>architektonické návrhy</w:t>
      </w:r>
      <w:r w:rsidRPr="004B747A">
        <w:t xml:space="preserve"> IT řešení vznikaly společně s věcný</w:t>
      </w:r>
      <w:r>
        <w:t>mi záměry</w:t>
      </w:r>
      <w:r w:rsidRPr="004B747A">
        <w:t xml:space="preserve"> zákonů. Pak budou připravována procesně i </w:t>
      </w:r>
      <w:r w:rsidR="000D7B65">
        <w:t>z hlediska IT</w:t>
      </w:r>
      <w:r w:rsidRPr="004B747A">
        <w:t xml:space="preserve"> </w:t>
      </w:r>
      <w:r w:rsidR="00E74090">
        <w:t>kvalitnější</w:t>
      </w:r>
      <w:r w:rsidRPr="004B747A">
        <w:t xml:space="preserve"> paragrafová znění právních úprav</w:t>
      </w:r>
      <w:r>
        <w:t xml:space="preserve"> s důrazem na poskytování komfortních služeb veřejnosti a sdílení v rámci veřejné správy</w:t>
      </w:r>
      <w:r w:rsidRPr="004B747A">
        <w:t>.</w:t>
      </w:r>
    </w:p>
    <w:p w14:paraId="45168F85" w14:textId="77777777" w:rsidR="003C79B8" w:rsidRDefault="003C79B8" w:rsidP="005319D4">
      <w:pPr>
        <w:jc w:val="both"/>
      </w:pPr>
    </w:p>
    <w:p w14:paraId="02D69BB8" w14:textId="02610153" w:rsidR="00AE70DA" w:rsidRDefault="00E07772" w:rsidP="005319D4">
      <w:pPr>
        <w:jc w:val="both"/>
      </w:pPr>
      <w:r>
        <w:t>Jak ji</w:t>
      </w:r>
      <w:r w:rsidR="004B77A3">
        <w:t xml:space="preserve">ž bylo </w:t>
      </w:r>
      <w:r w:rsidR="00AE70DA">
        <w:t>naznačeno</w:t>
      </w:r>
      <w:r w:rsidR="004B77A3">
        <w:t>, v</w:t>
      </w:r>
      <w:r w:rsidR="00A14C7D">
        <w:t>ýznamným dopadem posu</w:t>
      </w:r>
      <w:r w:rsidR="00827548">
        <w:t>zování projektů</w:t>
      </w:r>
      <w:r w:rsidR="00A14C7D">
        <w:t xml:space="preserve"> </w:t>
      </w:r>
      <w:r w:rsidR="00AE70DA">
        <w:t xml:space="preserve">útvarem Hlavního architekta eGovernmentu </w:t>
      </w:r>
      <w:r w:rsidR="00A14C7D">
        <w:t>je edukativní působení</w:t>
      </w:r>
      <w:r>
        <w:t xml:space="preserve"> na jednotlivé žadatele</w:t>
      </w:r>
      <w:r w:rsidR="00A14C7D">
        <w:t>. Orgány stání správy s vědomím budoucí nutnosti podá</w:t>
      </w:r>
      <w:r w:rsidR="00AE70DA">
        <w:t>vá</w:t>
      </w:r>
      <w:r w:rsidR="00A14C7D">
        <w:t xml:space="preserve">ní žádostí o stanovisko OHA postupně začínají zavádět architektonické </w:t>
      </w:r>
      <w:r w:rsidR="00AD3ECF">
        <w:t>řízení informačních</w:t>
      </w:r>
      <w:r w:rsidR="00A14C7D">
        <w:t xml:space="preserve"> a komunikačních technologií</w:t>
      </w:r>
      <w:r w:rsidR="00CE35E5">
        <w:t xml:space="preserve"> a jejich rozvoj</w:t>
      </w:r>
      <w:r w:rsidR="00C15AB1">
        <w:t>e</w:t>
      </w:r>
      <w:r w:rsidR="004F1673" w:rsidRPr="004F1673">
        <w:t xml:space="preserve"> </w:t>
      </w:r>
      <w:r w:rsidR="004F1673">
        <w:t xml:space="preserve">z pohledu </w:t>
      </w:r>
      <w:r w:rsidR="003340ED">
        <w:t>centrálního</w:t>
      </w:r>
      <w:r w:rsidR="00AE70DA">
        <w:t xml:space="preserve"> </w:t>
      </w:r>
      <w:r w:rsidR="004F1673">
        <w:t>eGover</w:t>
      </w:r>
      <w:r>
        <w:t>n</w:t>
      </w:r>
      <w:r w:rsidR="004F1673">
        <w:t>mentu</w:t>
      </w:r>
      <w:r w:rsidR="00A14C7D">
        <w:t xml:space="preserve">. Využití architektur zefektivňuje koncepční plánování rozvoje a centralizuje znalosti o struktuře a souvislostech nejen samotného IT, ale i jeho návaznosti na </w:t>
      </w:r>
      <w:r w:rsidR="00AE70DA">
        <w:t xml:space="preserve">modely </w:t>
      </w:r>
      <w:r w:rsidR="00A14C7D">
        <w:t>vykonávan</w:t>
      </w:r>
      <w:r w:rsidR="00AE70DA">
        <w:t xml:space="preserve">ých </w:t>
      </w:r>
      <w:r w:rsidR="00A14C7D">
        <w:t xml:space="preserve">agend a podpůrné </w:t>
      </w:r>
      <w:r w:rsidR="00D5192B">
        <w:t>činnosti organizace či resortu.</w:t>
      </w:r>
    </w:p>
    <w:p w14:paraId="7E209551" w14:textId="5237B641" w:rsidR="00107B58" w:rsidRDefault="0044198D" w:rsidP="005319D4">
      <w:pPr>
        <w:jc w:val="both"/>
      </w:pPr>
      <w:r>
        <w:t xml:space="preserve">Aplikace architektonického myšlení umožňuje mimo jiné odhalovat a zabraňovat významným chybám při realizaci IT projektů, jakož i </w:t>
      </w:r>
      <w:r w:rsidR="00AE70DA">
        <w:t xml:space="preserve">při návrhu </w:t>
      </w:r>
      <w:r>
        <w:t>organizačních a procesních změn. Výsledkem takovéhoto přístupu je, že jsou v</w:t>
      </w:r>
      <w:r w:rsidR="00AE70DA">
        <w:t>e</w:t>
      </w:r>
      <w:r>
        <w:t xml:space="preserve"> vyšší míře využívány </w:t>
      </w:r>
      <w:r w:rsidR="00AE70DA">
        <w:t xml:space="preserve">již pořízené </w:t>
      </w:r>
      <w:r>
        <w:t xml:space="preserve">technologie a </w:t>
      </w:r>
      <w:r w:rsidR="00E658C5">
        <w:t xml:space="preserve">sdílené </w:t>
      </w:r>
      <w:r>
        <w:t xml:space="preserve">nástroje </w:t>
      </w:r>
      <w:r w:rsidR="00827548">
        <w:t xml:space="preserve">eGovernmentu </w:t>
      </w:r>
      <w:r>
        <w:t>a že při plánování nemohou být opomenuty žádné podstatné vazby a</w:t>
      </w:r>
      <w:r w:rsidR="00AE70DA">
        <w:t xml:space="preserve"> návaznosti. Architekto</w:t>
      </w:r>
      <w:r w:rsidR="00DD5E95">
        <w:t>nická příprava</w:t>
      </w:r>
      <w:r w:rsidR="00AE70DA">
        <w:t xml:space="preserve"> </w:t>
      </w:r>
      <w:r>
        <w:t>tedy vede k</w:t>
      </w:r>
      <w:r w:rsidR="003340ED">
        <w:t> efektivnějšímu využívání finančních i personálních</w:t>
      </w:r>
      <w:r>
        <w:t xml:space="preserve"> </w:t>
      </w:r>
      <w:r w:rsidR="003340ED">
        <w:t>zdrojů</w:t>
      </w:r>
      <w:r w:rsidR="00AE70DA">
        <w:t xml:space="preserve"> a také ke standardizaci postupů elektronizace agend, což ve finále nejvíce ocení klienti veřejné správy</w:t>
      </w:r>
      <w:r>
        <w:t>.</w:t>
      </w:r>
    </w:p>
    <w:p w14:paraId="430D3C77" w14:textId="532BD334" w:rsidR="00107B58" w:rsidRDefault="00606F3E" w:rsidP="005319D4">
      <w:pPr>
        <w:jc w:val="both"/>
      </w:pPr>
      <w:r>
        <w:lastRenderedPageBreak/>
        <w:t>Znalost a porozumění architekt</w:t>
      </w:r>
      <w:r w:rsidR="0077187C">
        <w:t>uř</w:t>
      </w:r>
      <w:r>
        <w:t xml:space="preserve">e úřadu (jeho struktuře, chování a plánu dalšího rozvoje) je důležitým předpokladem pro další manažerské metody, jako je </w:t>
      </w:r>
      <w:r w:rsidR="0077187C">
        <w:t xml:space="preserve">například řízení portfolia rozvojových programů a projektů, </w:t>
      </w:r>
      <w:r>
        <w:t xml:space="preserve">řízení výkonnosti, kvality a zodpovědnosti ve veřejné správě nebo oceňování </w:t>
      </w:r>
      <w:r w:rsidR="00DD5E95">
        <w:t xml:space="preserve">a následná ochrana </w:t>
      </w:r>
      <w:r>
        <w:t xml:space="preserve">informačních aktiv </w:t>
      </w:r>
      <w:r w:rsidR="00DD5E95">
        <w:t xml:space="preserve">resp. </w:t>
      </w:r>
      <w:r>
        <w:t>řízení bezpečnostních rizik.</w:t>
      </w:r>
    </w:p>
    <w:p w14:paraId="5273D5F5" w14:textId="77777777" w:rsidR="00DE03C6" w:rsidRDefault="00DE03C6">
      <w:pPr>
        <w:sectPr w:rsidR="00DE03C6" w:rsidSect="009832BC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F838E5F" w14:textId="021A90B8" w:rsidR="000D5FA5" w:rsidRDefault="000D5FA5" w:rsidP="004D4942">
      <w:pPr>
        <w:pStyle w:val="Nadpis1"/>
        <w:ind w:left="432" w:hanging="432"/>
      </w:pPr>
      <w:bookmarkStart w:id="4" w:name="_Toc460848906"/>
      <w:r w:rsidRPr="00D50357">
        <w:lastRenderedPageBreak/>
        <w:t>Příloha</w:t>
      </w:r>
      <w:r>
        <w:t xml:space="preserve"> 1 – Počet posuzovaných </w:t>
      </w:r>
      <w:r w:rsidR="00762079">
        <w:t>žádostí</w:t>
      </w:r>
      <w:r>
        <w:t xml:space="preserve"> za jednotlivé resorty</w:t>
      </w:r>
      <w:bookmarkEnd w:id="4"/>
      <w:r w:rsidR="00F70988">
        <w:t xml:space="preserve"> za rok 2016</w:t>
      </w:r>
    </w:p>
    <w:p w14:paraId="64F99AF7" w14:textId="59F5D7AC" w:rsidR="00DA10E0" w:rsidRDefault="003622B9" w:rsidP="007B6D72">
      <w:r>
        <w:rPr>
          <w:noProof/>
          <w:lang w:eastAsia="cs-CZ"/>
        </w:rPr>
        <w:drawing>
          <wp:inline distT="0" distB="0" distL="0" distR="0" wp14:anchorId="3F1E52CC" wp14:editId="47440635">
            <wp:extent cx="8437880" cy="5047615"/>
            <wp:effectExtent l="0" t="0" r="127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880" cy="504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5FA5">
        <w:br w:type="page"/>
      </w:r>
    </w:p>
    <w:p w14:paraId="56BAE85F" w14:textId="37E930B5" w:rsidR="007B6D72" w:rsidRPr="007B6D72" w:rsidRDefault="00554566" w:rsidP="00554566">
      <w:pPr>
        <w:pStyle w:val="Nadpis1"/>
      </w:pPr>
      <w:bookmarkStart w:id="5" w:name="_Toc460848907"/>
      <w:r w:rsidRPr="00554566">
        <w:lastRenderedPageBreak/>
        <w:t>Příloha 2 – Seznam posuzovaných žádostí</w:t>
      </w:r>
      <w:bookmarkEnd w:id="5"/>
      <w:r w:rsidR="00B64DAE">
        <w:t xml:space="preserve"> za rok 2016</w:t>
      </w:r>
    </w:p>
    <w:tbl>
      <w:tblPr>
        <w:tblStyle w:val="Svtlmkazvraznn1"/>
        <w:tblW w:w="5533" w:type="pct"/>
        <w:tblInd w:w="-885" w:type="dxa"/>
        <w:tblLayout w:type="fixed"/>
        <w:tblLook w:val="0420" w:firstRow="1" w:lastRow="0" w:firstColumn="0" w:lastColumn="0" w:noHBand="0" w:noVBand="1"/>
      </w:tblPr>
      <w:tblGrid>
        <w:gridCol w:w="2128"/>
        <w:gridCol w:w="4252"/>
        <w:gridCol w:w="1419"/>
        <w:gridCol w:w="1416"/>
        <w:gridCol w:w="1558"/>
        <w:gridCol w:w="1278"/>
        <w:gridCol w:w="1841"/>
        <w:gridCol w:w="1844"/>
      </w:tblGrid>
      <w:tr w:rsidR="001968F9" w:rsidRPr="00DA10E0" w14:paraId="6A8BC053" w14:textId="77777777" w:rsidTr="00A14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2"/>
          <w:tblHeader/>
        </w:trPr>
        <w:tc>
          <w:tcPr>
            <w:tcW w:w="676" w:type="pct"/>
            <w:noWrap/>
            <w:hideMark/>
          </w:tcPr>
          <w:p w14:paraId="5B715AE7" w14:textId="77777777" w:rsidR="00DA10E0" w:rsidRPr="00DA10E0" w:rsidRDefault="00DA10E0" w:rsidP="0032453D">
            <w:r w:rsidRPr="00DA10E0">
              <w:t>Název úřadu</w:t>
            </w:r>
          </w:p>
        </w:tc>
        <w:tc>
          <w:tcPr>
            <w:tcW w:w="1351" w:type="pct"/>
            <w:noWrap/>
            <w:hideMark/>
          </w:tcPr>
          <w:p w14:paraId="26B93A51" w14:textId="77777777" w:rsidR="00DA10E0" w:rsidRPr="00DA10E0" w:rsidRDefault="00DA10E0">
            <w:r w:rsidRPr="00DA10E0">
              <w:t>Název projektu</w:t>
            </w:r>
          </w:p>
        </w:tc>
        <w:tc>
          <w:tcPr>
            <w:tcW w:w="451" w:type="pct"/>
            <w:noWrap/>
            <w:hideMark/>
          </w:tcPr>
          <w:p w14:paraId="2AFF0C92" w14:textId="77777777" w:rsidR="00DA10E0" w:rsidRPr="00DA10E0" w:rsidRDefault="00DA10E0">
            <w:r w:rsidRPr="00DA10E0">
              <w:t>Stav žádosti</w:t>
            </w:r>
          </w:p>
        </w:tc>
        <w:tc>
          <w:tcPr>
            <w:tcW w:w="450" w:type="pct"/>
            <w:noWrap/>
            <w:hideMark/>
          </w:tcPr>
          <w:p w14:paraId="1591FA09" w14:textId="77777777" w:rsidR="00DA10E0" w:rsidRPr="00DA10E0" w:rsidRDefault="00DA10E0">
            <w:r w:rsidRPr="00DA10E0">
              <w:t>Typ žádosti</w:t>
            </w:r>
          </w:p>
        </w:tc>
        <w:tc>
          <w:tcPr>
            <w:tcW w:w="495" w:type="pct"/>
            <w:noWrap/>
            <w:hideMark/>
          </w:tcPr>
          <w:p w14:paraId="1C31D934" w14:textId="77777777" w:rsidR="00DA10E0" w:rsidRPr="00DA10E0" w:rsidRDefault="00DA10E0" w:rsidP="003726E8">
            <w:pPr>
              <w:jc w:val="center"/>
            </w:pPr>
            <w:r w:rsidRPr="00DA10E0">
              <w:t>Datum kompletního převzetí</w:t>
            </w:r>
          </w:p>
        </w:tc>
        <w:tc>
          <w:tcPr>
            <w:tcW w:w="406" w:type="pct"/>
            <w:noWrap/>
            <w:hideMark/>
          </w:tcPr>
          <w:p w14:paraId="3F6660A1" w14:textId="77777777" w:rsidR="00DA10E0" w:rsidRPr="00DA10E0" w:rsidRDefault="00DA10E0" w:rsidP="003726E8">
            <w:pPr>
              <w:jc w:val="center"/>
            </w:pPr>
            <w:r w:rsidRPr="00DA10E0">
              <w:t>Datum odeslání stanoviska</w:t>
            </w:r>
          </w:p>
        </w:tc>
        <w:tc>
          <w:tcPr>
            <w:tcW w:w="585" w:type="pct"/>
            <w:noWrap/>
            <w:hideMark/>
          </w:tcPr>
          <w:p w14:paraId="5595D7EE" w14:textId="2CA32860" w:rsidR="00DA10E0" w:rsidRPr="00DA10E0" w:rsidRDefault="000D7B65" w:rsidP="003726E8">
            <w:pPr>
              <w:jc w:val="center"/>
            </w:pPr>
            <w:r>
              <w:t>5</w:t>
            </w:r>
            <w:r w:rsidR="00DA10E0" w:rsidRPr="00DA10E0">
              <w:t>leté externí výdaje</w:t>
            </w:r>
          </w:p>
        </w:tc>
        <w:tc>
          <w:tcPr>
            <w:tcW w:w="586" w:type="pct"/>
            <w:noWrap/>
            <w:hideMark/>
          </w:tcPr>
          <w:p w14:paraId="70899E53" w14:textId="77777777" w:rsidR="00DA10E0" w:rsidRPr="00DA10E0" w:rsidRDefault="00DA10E0" w:rsidP="003726E8">
            <w:pPr>
              <w:jc w:val="center"/>
            </w:pPr>
            <w:r w:rsidRPr="00DA10E0">
              <w:t>Hodnota záměru</w:t>
            </w:r>
          </w:p>
        </w:tc>
      </w:tr>
      <w:tr w:rsidR="001968F9" w:rsidRPr="00DA10E0" w14:paraId="62C52499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E5E18D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Generální ředitelství cel</w:t>
            </w:r>
          </w:p>
        </w:tc>
        <w:tc>
          <w:tcPr>
            <w:tcW w:w="1351" w:type="pct"/>
            <w:noWrap/>
            <w:vAlign w:val="center"/>
          </w:tcPr>
          <w:p w14:paraId="4AEB4D5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Celní kodex Unie - elektronizace celního řízení</w:t>
            </w:r>
          </w:p>
        </w:tc>
        <w:tc>
          <w:tcPr>
            <w:tcW w:w="451" w:type="pct"/>
            <w:noWrap/>
            <w:vAlign w:val="center"/>
          </w:tcPr>
          <w:p w14:paraId="4002D1A8" w14:textId="77777777" w:rsidR="00B64DAE" w:rsidRPr="003726E8" w:rsidRDefault="00B64DAE" w:rsidP="00CC13AC">
            <w:pPr>
              <w:rPr>
                <w:rFonts w:ascii="Calibri" w:hAnsi="Calibri"/>
                <w:color w:val="9C0006"/>
                <w:sz w:val="22"/>
              </w:rPr>
            </w:pPr>
            <w:r w:rsidRPr="003726E8">
              <w:rPr>
                <w:rFonts w:ascii="Calibri" w:hAnsi="Calibri"/>
                <w:color w:val="9C0006"/>
                <w:sz w:val="22"/>
              </w:rPr>
              <w:t>Nesouhlasné stanovisko</w:t>
            </w:r>
          </w:p>
        </w:tc>
        <w:tc>
          <w:tcPr>
            <w:tcW w:w="450" w:type="pct"/>
            <w:noWrap/>
            <w:vAlign w:val="center"/>
          </w:tcPr>
          <w:p w14:paraId="4731E5B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60463C20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30.12.2015</w:t>
            </w:r>
          </w:p>
        </w:tc>
        <w:tc>
          <w:tcPr>
            <w:tcW w:w="406" w:type="pct"/>
            <w:noWrap/>
            <w:vAlign w:val="center"/>
          </w:tcPr>
          <w:p w14:paraId="017D7CA2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29.1.2016</w:t>
            </w:r>
          </w:p>
        </w:tc>
        <w:tc>
          <w:tcPr>
            <w:tcW w:w="585" w:type="pct"/>
            <w:noWrap/>
            <w:vAlign w:val="center"/>
          </w:tcPr>
          <w:p w14:paraId="462300A2" w14:textId="251F8511" w:rsidR="00B64DAE" w:rsidRPr="003726E8" w:rsidRDefault="00B64DAE" w:rsidP="00B64DAE">
            <w:pPr>
              <w:jc w:val="right"/>
            </w:pPr>
            <w:r w:rsidRPr="003726E8">
              <w:t>196 930 000 Kč</w:t>
            </w:r>
          </w:p>
        </w:tc>
        <w:tc>
          <w:tcPr>
            <w:tcW w:w="586" w:type="pct"/>
            <w:noWrap/>
            <w:vAlign w:val="center"/>
          </w:tcPr>
          <w:p w14:paraId="47DC2004" w14:textId="596D232A" w:rsidR="00B64DAE" w:rsidRPr="003726E8" w:rsidRDefault="00B64DAE" w:rsidP="00B64DAE">
            <w:pPr>
              <w:jc w:val="right"/>
            </w:pPr>
            <w:r w:rsidRPr="003726E8">
              <w:t>196 930 000 Kč</w:t>
            </w:r>
          </w:p>
        </w:tc>
      </w:tr>
      <w:tr w:rsidR="001968F9" w:rsidRPr="00DA10E0" w14:paraId="469BCA1E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019F80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spravedlnosti</w:t>
            </w:r>
          </w:p>
        </w:tc>
        <w:tc>
          <w:tcPr>
            <w:tcW w:w="1351" w:type="pct"/>
            <w:noWrap/>
            <w:vAlign w:val="center"/>
          </w:tcPr>
          <w:p w14:paraId="3F4D9E8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IS Evidence přestupků</w:t>
            </w:r>
          </w:p>
        </w:tc>
        <w:tc>
          <w:tcPr>
            <w:tcW w:w="451" w:type="pct"/>
            <w:noWrap/>
            <w:vAlign w:val="center"/>
          </w:tcPr>
          <w:p w14:paraId="1FC692E8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FFE922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043A44D4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18.1.2016</w:t>
            </w:r>
          </w:p>
        </w:tc>
        <w:tc>
          <w:tcPr>
            <w:tcW w:w="406" w:type="pct"/>
            <w:noWrap/>
            <w:vAlign w:val="center"/>
          </w:tcPr>
          <w:p w14:paraId="4A6F3E40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3.2.2016</w:t>
            </w:r>
          </w:p>
        </w:tc>
        <w:tc>
          <w:tcPr>
            <w:tcW w:w="585" w:type="pct"/>
            <w:noWrap/>
            <w:vAlign w:val="center"/>
          </w:tcPr>
          <w:p w14:paraId="28B3F0CC" w14:textId="33040EF9" w:rsidR="00B64DAE" w:rsidRPr="003726E8" w:rsidRDefault="00B64DAE" w:rsidP="00B64DAE">
            <w:pPr>
              <w:jc w:val="right"/>
            </w:pPr>
            <w:r w:rsidRPr="003726E8">
              <w:t>33 160 000 Kč</w:t>
            </w:r>
          </w:p>
        </w:tc>
        <w:tc>
          <w:tcPr>
            <w:tcW w:w="586" w:type="pct"/>
            <w:noWrap/>
            <w:vAlign w:val="center"/>
          </w:tcPr>
          <w:p w14:paraId="1A2989E5" w14:textId="6CD8F7DE" w:rsidR="00B64DAE" w:rsidRPr="003726E8" w:rsidRDefault="00B64DAE" w:rsidP="00B64DAE">
            <w:pPr>
              <w:jc w:val="right"/>
            </w:pPr>
            <w:r w:rsidRPr="003726E8">
              <w:t>33 000 000 Kč</w:t>
            </w:r>
          </w:p>
        </w:tc>
      </w:tr>
      <w:tr w:rsidR="001968F9" w:rsidRPr="00DA10E0" w14:paraId="7CAD2005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1A5B60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pro místní rozvoj</w:t>
            </w:r>
          </w:p>
        </w:tc>
        <w:tc>
          <w:tcPr>
            <w:tcW w:w="1351" w:type="pct"/>
            <w:noWrap/>
            <w:vAlign w:val="center"/>
          </w:tcPr>
          <w:p w14:paraId="2D449E7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Obnova technické podpory k licencím SW a HW produktů</w:t>
            </w:r>
          </w:p>
        </w:tc>
        <w:tc>
          <w:tcPr>
            <w:tcW w:w="451" w:type="pct"/>
            <w:noWrap/>
            <w:vAlign w:val="center"/>
          </w:tcPr>
          <w:p w14:paraId="3C80A528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E4CCC8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534ECDC0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3.2.2016</w:t>
            </w:r>
          </w:p>
        </w:tc>
        <w:tc>
          <w:tcPr>
            <w:tcW w:w="406" w:type="pct"/>
            <w:noWrap/>
            <w:vAlign w:val="center"/>
          </w:tcPr>
          <w:p w14:paraId="11382AE0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26.2.2016</w:t>
            </w:r>
          </w:p>
        </w:tc>
        <w:tc>
          <w:tcPr>
            <w:tcW w:w="585" w:type="pct"/>
            <w:noWrap/>
            <w:vAlign w:val="center"/>
          </w:tcPr>
          <w:p w14:paraId="32D18AF9" w14:textId="41D2991B" w:rsidR="00B64DAE" w:rsidRPr="003726E8" w:rsidRDefault="00B64DAE" w:rsidP="00B64DAE">
            <w:pPr>
              <w:jc w:val="right"/>
            </w:pPr>
            <w:r w:rsidRPr="003726E8">
              <w:t>290 400 000 Kč</w:t>
            </w:r>
          </w:p>
        </w:tc>
        <w:tc>
          <w:tcPr>
            <w:tcW w:w="586" w:type="pct"/>
            <w:noWrap/>
            <w:vAlign w:val="center"/>
          </w:tcPr>
          <w:p w14:paraId="2BCD43C1" w14:textId="40937B20" w:rsidR="00B64DAE" w:rsidRPr="003726E8" w:rsidRDefault="00B64DAE" w:rsidP="00B64DAE">
            <w:pPr>
              <w:jc w:val="right"/>
            </w:pPr>
            <w:r w:rsidRPr="003726E8">
              <w:t>145 200 000 Kč</w:t>
            </w:r>
          </w:p>
        </w:tc>
      </w:tr>
      <w:tr w:rsidR="001968F9" w:rsidRPr="00DA10E0" w14:paraId="2A95C43C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8B26903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Český úřad zeměměřičský a katastrální</w:t>
            </w:r>
          </w:p>
        </w:tc>
        <w:tc>
          <w:tcPr>
            <w:tcW w:w="1351" w:type="pct"/>
            <w:noWrap/>
            <w:vAlign w:val="center"/>
          </w:tcPr>
          <w:p w14:paraId="0F73620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Obnova pracovních stanic resortu ČÚZK</w:t>
            </w:r>
          </w:p>
        </w:tc>
        <w:tc>
          <w:tcPr>
            <w:tcW w:w="451" w:type="pct"/>
            <w:noWrap/>
            <w:vAlign w:val="center"/>
          </w:tcPr>
          <w:p w14:paraId="5885248C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6D805E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2867FA44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11.2.2016</w:t>
            </w:r>
          </w:p>
        </w:tc>
        <w:tc>
          <w:tcPr>
            <w:tcW w:w="406" w:type="pct"/>
            <w:noWrap/>
            <w:vAlign w:val="center"/>
          </w:tcPr>
          <w:p w14:paraId="37F8B9C7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10.3.2016</w:t>
            </w:r>
          </w:p>
        </w:tc>
        <w:tc>
          <w:tcPr>
            <w:tcW w:w="585" w:type="pct"/>
            <w:noWrap/>
            <w:vAlign w:val="center"/>
          </w:tcPr>
          <w:p w14:paraId="5BFBCE2C" w14:textId="6ADF3C8B" w:rsidR="00B64DAE" w:rsidRPr="003726E8" w:rsidRDefault="00B64DAE" w:rsidP="00B64DAE">
            <w:pPr>
              <w:jc w:val="right"/>
            </w:pPr>
            <w:r w:rsidRPr="003726E8">
              <w:t>102 000 000 Kč</w:t>
            </w:r>
          </w:p>
        </w:tc>
        <w:tc>
          <w:tcPr>
            <w:tcW w:w="586" w:type="pct"/>
            <w:noWrap/>
            <w:vAlign w:val="center"/>
          </w:tcPr>
          <w:p w14:paraId="662167BE" w14:textId="78DD8060" w:rsidR="00B64DAE" w:rsidRPr="003726E8" w:rsidRDefault="00B64DAE" w:rsidP="00B64DAE">
            <w:pPr>
              <w:jc w:val="right"/>
            </w:pPr>
            <w:r w:rsidRPr="003726E8">
              <w:t>100 000 000 Kč</w:t>
            </w:r>
          </w:p>
        </w:tc>
      </w:tr>
      <w:tr w:rsidR="001968F9" w:rsidRPr="00DA10E0" w14:paraId="69BDF9C6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E95EDF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Český úřad zeměměřičský a katastrální</w:t>
            </w:r>
          </w:p>
        </w:tc>
        <w:tc>
          <w:tcPr>
            <w:tcW w:w="1351" w:type="pct"/>
            <w:noWrap/>
            <w:vAlign w:val="center"/>
          </w:tcPr>
          <w:p w14:paraId="68D6F11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Obnova HW na lokalitách resortu ČÚZK</w:t>
            </w:r>
          </w:p>
        </w:tc>
        <w:tc>
          <w:tcPr>
            <w:tcW w:w="451" w:type="pct"/>
            <w:noWrap/>
            <w:vAlign w:val="center"/>
          </w:tcPr>
          <w:p w14:paraId="18EC3A28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97FBD7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74953DA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16.2.2016</w:t>
            </w:r>
          </w:p>
        </w:tc>
        <w:tc>
          <w:tcPr>
            <w:tcW w:w="406" w:type="pct"/>
            <w:noWrap/>
            <w:vAlign w:val="center"/>
          </w:tcPr>
          <w:p w14:paraId="1C6AEFF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10.3.2016</w:t>
            </w:r>
          </w:p>
        </w:tc>
        <w:tc>
          <w:tcPr>
            <w:tcW w:w="585" w:type="pct"/>
            <w:noWrap/>
            <w:vAlign w:val="center"/>
          </w:tcPr>
          <w:p w14:paraId="4D845E26" w14:textId="6F5847E1" w:rsidR="00B64DAE" w:rsidRPr="003726E8" w:rsidRDefault="00B64DAE" w:rsidP="00B64DAE">
            <w:pPr>
              <w:jc w:val="right"/>
            </w:pPr>
            <w:r w:rsidRPr="003726E8">
              <w:t>24 300 000 Kč</w:t>
            </w:r>
          </w:p>
        </w:tc>
        <w:tc>
          <w:tcPr>
            <w:tcW w:w="586" w:type="pct"/>
            <w:noWrap/>
            <w:vAlign w:val="center"/>
          </w:tcPr>
          <w:p w14:paraId="6A1CB0F8" w14:textId="794DE8E7" w:rsidR="00B64DAE" w:rsidRPr="003726E8" w:rsidRDefault="00B64DAE" w:rsidP="00B64DAE">
            <w:pPr>
              <w:jc w:val="right"/>
            </w:pPr>
            <w:r w:rsidRPr="003726E8">
              <w:t>22 300 000 Kč</w:t>
            </w:r>
          </w:p>
        </w:tc>
      </w:tr>
      <w:tr w:rsidR="001968F9" w:rsidRPr="00DA10E0" w14:paraId="2B31A575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8241F6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Policejní prezidium</w:t>
            </w:r>
          </w:p>
        </w:tc>
        <w:tc>
          <w:tcPr>
            <w:tcW w:w="1351" w:type="pct"/>
            <w:noWrap/>
            <w:vAlign w:val="center"/>
          </w:tcPr>
          <w:p w14:paraId="5CD5C9F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Rámcová smlouva o poskytování technické podpory rozvoje aplikačního software NS-VIS</w:t>
            </w:r>
          </w:p>
        </w:tc>
        <w:tc>
          <w:tcPr>
            <w:tcW w:w="451" w:type="pct"/>
            <w:noWrap/>
            <w:vAlign w:val="center"/>
          </w:tcPr>
          <w:p w14:paraId="10B32716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3EF3C9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4BF4AFF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2.3.2016</w:t>
            </w:r>
          </w:p>
        </w:tc>
        <w:tc>
          <w:tcPr>
            <w:tcW w:w="406" w:type="pct"/>
            <w:noWrap/>
            <w:vAlign w:val="center"/>
          </w:tcPr>
          <w:p w14:paraId="050F96A3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23.3.2016</w:t>
            </w:r>
          </w:p>
        </w:tc>
        <w:tc>
          <w:tcPr>
            <w:tcW w:w="585" w:type="pct"/>
            <w:noWrap/>
            <w:vAlign w:val="center"/>
          </w:tcPr>
          <w:p w14:paraId="4212A103" w14:textId="77777777" w:rsidR="00B64DAE" w:rsidRPr="003726E8" w:rsidRDefault="00B64DAE" w:rsidP="00B64DAE">
            <w:pPr>
              <w:jc w:val="right"/>
            </w:pPr>
          </w:p>
        </w:tc>
        <w:tc>
          <w:tcPr>
            <w:tcW w:w="586" w:type="pct"/>
            <w:noWrap/>
            <w:vAlign w:val="center"/>
          </w:tcPr>
          <w:p w14:paraId="5FB7D9F6" w14:textId="77777777" w:rsidR="00B64DAE" w:rsidRPr="003726E8" w:rsidRDefault="00B64DAE" w:rsidP="00B64DAE">
            <w:pPr>
              <w:jc w:val="right"/>
            </w:pPr>
          </w:p>
        </w:tc>
      </w:tr>
      <w:tr w:rsidR="001968F9" w:rsidRPr="00DA10E0" w14:paraId="5FEE6EC4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AA5535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financí</w:t>
            </w:r>
          </w:p>
        </w:tc>
        <w:tc>
          <w:tcPr>
            <w:tcW w:w="1351" w:type="pct"/>
            <w:noWrap/>
            <w:vAlign w:val="center"/>
          </w:tcPr>
          <w:p w14:paraId="36CF7922" w14:textId="77777777" w:rsidR="003C79B8" w:rsidRDefault="00B64DAE" w:rsidP="003C79B8">
            <w:pPr>
              <w:rPr>
                <w:rFonts w:ascii="Calibri" w:hAnsi="Calibri"/>
                <w:color w:val="000000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ADIS – Integrace EET a daňového systému</w:t>
            </w:r>
            <w:r w:rsidR="003340ED">
              <w:rPr>
                <w:rFonts w:ascii="Calibri" w:hAnsi="Calibri"/>
                <w:color w:val="000000"/>
              </w:rPr>
              <w:t xml:space="preserve"> </w:t>
            </w:r>
          </w:p>
          <w:p w14:paraId="237B28A5" w14:textId="5066DDE6" w:rsidR="00B64DAE" w:rsidRPr="003726E8" w:rsidRDefault="003340ED" w:rsidP="003C79B8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</w:rPr>
              <w:t>(identitní část Elektronické evidence tržeb)</w:t>
            </w:r>
          </w:p>
        </w:tc>
        <w:tc>
          <w:tcPr>
            <w:tcW w:w="451" w:type="pct"/>
            <w:noWrap/>
            <w:vAlign w:val="center"/>
          </w:tcPr>
          <w:p w14:paraId="46D2F4F8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60C9C5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4CD5C18B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2.3.2016</w:t>
            </w:r>
          </w:p>
        </w:tc>
        <w:tc>
          <w:tcPr>
            <w:tcW w:w="406" w:type="pct"/>
            <w:noWrap/>
            <w:vAlign w:val="center"/>
          </w:tcPr>
          <w:p w14:paraId="3F6EBD7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24.3.2016</w:t>
            </w:r>
          </w:p>
        </w:tc>
        <w:tc>
          <w:tcPr>
            <w:tcW w:w="585" w:type="pct"/>
            <w:noWrap/>
            <w:vAlign w:val="center"/>
          </w:tcPr>
          <w:p w14:paraId="1667ABD8" w14:textId="328B389A" w:rsidR="00B64DAE" w:rsidRPr="003726E8" w:rsidRDefault="00B64DAE" w:rsidP="00B64DAE">
            <w:pPr>
              <w:jc w:val="right"/>
            </w:pPr>
            <w:r w:rsidRPr="003726E8">
              <w:t>54 650 000 Kč</w:t>
            </w:r>
          </w:p>
        </w:tc>
        <w:tc>
          <w:tcPr>
            <w:tcW w:w="586" w:type="pct"/>
            <w:noWrap/>
            <w:vAlign w:val="center"/>
          </w:tcPr>
          <w:p w14:paraId="22382BA0" w14:textId="0935C26A" w:rsidR="00B64DAE" w:rsidRPr="003726E8" w:rsidRDefault="00B64DAE" w:rsidP="00B64DAE">
            <w:pPr>
              <w:jc w:val="right"/>
            </w:pPr>
            <w:r w:rsidRPr="003726E8">
              <w:t>54 650 000 Kč</w:t>
            </w:r>
          </w:p>
        </w:tc>
      </w:tr>
      <w:tr w:rsidR="001968F9" w:rsidRPr="00DA10E0" w14:paraId="71300523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91C46A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financí</w:t>
            </w:r>
          </w:p>
        </w:tc>
        <w:tc>
          <w:tcPr>
            <w:tcW w:w="1351" w:type="pct"/>
            <w:noWrap/>
            <w:vAlign w:val="center"/>
          </w:tcPr>
          <w:p w14:paraId="2CCF01E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Zajištění podpory provozu Integrovaného informačního systému státní pokladny (IISSP) II</w:t>
            </w:r>
          </w:p>
        </w:tc>
        <w:tc>
          <w:tcPr>
            <w:tcW w:w="451" w:type="pct"/>
            <w:noWrap/>
            <w:vAlign w:val="center"/>
          </w:tcPr>
          <w:p w14:paraId="1C89E712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71726EA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4E0D24E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15.3.2016</w:t>
            </w:r>
          </w:p>
        </w:tc>
        <w:tc>
          <w:tcPr>
            <w:tcW w:w="406" w:type="pct"/>
            <w:noWrap/>
            <w:vAlign w:val="center"/>
          </w:tcPr>
          <w:p w14:paraId="694DE9D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13.4.2016</w:t>
            </w:r>
          </w:p>
        </w:tc>
        <w:tc>
          <w:tcPr>
            <w:tcW w:w="585" w:type="pct"/>
            <w:noWrap/>
            <w:vAlign w:val="center"/>
          </w:tcPr>
          <w:p w14:paraId="6D11C0B6" w14:textId="5D165D39" w:rsidR="00B64DAE" w:rsidRPr="003726E8" w:rsidRDefault="00B64DAE" w:rsidP="00B64DAE">
            <w:pPr>
              <w:jc w:val="right"/>
            </w:pPr>
            <w:r w:rsidRPr="003726E8">
              <w:t>591 555 555 Kč</w:t>
            </w:r>
          </w:p>
        </w:tc>
        <w:tc>
          <w:tcPr>
            <w:tcW w:w="586" w:type="pct"/>
            <w:noWrap/>
            <w:vAlign w:val="center"/>
          </w:tcPr>
          <w:p w14:paraId="5D1B08DE" w14:textId="1FE7ECA1" w:rsidR="00B64DAE" w:rsidRPr="003726E8" w:rsidRDefault="00B64DAE" w:rsidP="00B64DAE">
            <w:pPr>
              <w:jc w:val="right"/>
            </w:pPr>
            <w:r w:rsidRPr="003726E8">
              <w:t>220 000 000 Kč</w:t>
            </w:r>
          </w:p>
        </w:tc>
      </w:tr>
      <w:tr w:rsidR="001968F9" w:rsidRPr="00DA10E0" w14:paraId="595CC131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A41FD6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financí</w:t>
            </w:r>
          </w:p>
        </w:tc>
        <w:tc>
          <w:tcPr>
            <w:tcW w:w="1351" w:type="pct"/>
            <w:noWrap/>
            <w:vAlign w:val="center"/>
          </w:tcPr>
          <w:p w14:paraId="30A37BF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Technická podpora IS VEMA - rok 2016</w:t>
            </w:r>
          </w:p>
        </w:tc>
        <w:tc>
          <w:tcPr>
            <w:tcW w:w="451" w:type="pct"/>
            <w:noWrap/>
            <w:vAlign w:val="center"/>
          </w:tcPr>
          <w:p w14:paraId="0AD86065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9F6C11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7A5B0E6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25.3.2016</w:t>
            </w:r>
          </w:p>
        </w:tc>
        <w:tc>
          <w:tcPr>
            <w:tcW w:w="406" w:type="pct"/>
            <w:noWrap/>
            <w:vAlign w:val="center"/>
          </w:tcPr>
          <w:p w14:paraId="1244B7A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28.4.2016</w:t>
            </w:r>
          </w:p>
        </w:tc>
        <w:tc>
          <w:tcPr>
            <w:tcW w:w="585" w:type="pct"/>
            <w:noWrap/>
            <w:vAlign w:val="center"/>
          </w:tcPr>
          <w:p w14:paraId="7147201E" w14:textId="4D60588D" w:rsidR="00B64DAE" w:rsidRPr="003726E8" w:rsidRDefault="00B64DAE" w:rsidP="00B64DAE">
            <w:pPr>
              <w:jc w:val="right"/>
            </w:pPr>
            <w:r w:rsidRPr="003726E8">
              <w:t>91 000 000 Kč</w:t>
            </w:r>
          </w:p>
        </w:tc>
        <w:tc>
          <w:tcPr>
            <w:tcW w:w="586" w:type="pct"/>
            <w:noWrap/>
            <w:vAlign w:val="center"/>
          </w:tcPr>
          <w:p w14:paraId="50A8088C" w14:textId="0CAAEE74" w:rsidR="00B64DAE" w:rsidRPr="003726E8" w:rsidRDefault="00B64DAE" w:rsidP="00B64DAE">
            <w:pPr>
              <w:jc w:val="right"/>
            </w:pPr>
            <w:r w:rsidRPr="003726E8">
              <w:t>18 200 000 Kč</w:t>
            </w:r>
          </w:p>
        </w:tc>
      </w:tr>
      <w:tr w:rsidR="001968F9" w:rsidRPr="00DA10E0" w14:paraId="44E5AC9A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66C68F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financí</w:t>
            </w:r>
          </w:p>
        </w:tc>
        <w:tc>
          <w:tcPr>
            <w:tcW w:w="1351" w:type="pct"/>
            <w:noWrap/>
            <w:vAlign w:val="center"/>
          </w:tcPr>
          <w:p w14:paraId="1802ADD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Zhodnocení ADIS v rámci pozáručního servisu v roce 2016</w:t>
            </w:r>
          </w:p>
        </w:tc>
        <w:tc>
          <w:tcPr>
            <w:tcW w:w="451" w:type="pct"/>
            <w:noWrap/>
            <w:vAlign w:val="center"/>
          </w:tcPr>
          <w:p w14:paraId="39D48F43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A88DBF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5F6BC91B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25.3.2016</w:t>
            </w:r>
          </w:p>
        </w:tc>
        <w:tc>
          <w:tcPr>
            <w:tcW w:w="406" w:type="pct"/>
            <w:noWrap/>
            <w:vAlign w:val="center"/>
          </w:tcPr>
          <w:p w14:paraId="450EEEFE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26.4.2016</w:t>
            </w:r>
          </w:p>
        </w:tc>
        <w:tc>
          <w:tcPr>
            <w:tcW w:w="585" w:type="pct"/>
            <w:noWrap/>
            <w:vAlign w:val="center"/>
          </w:tcPr>
          <w:p w14:paraId="68F36C79" w14:textId="2032540F" w:rsidR="00B64DAE" w:rsidRPr="003726E8" w:rsidRDefault="00B64DAE" w:rsidP="00B64DAE">
            <w:pPr>
              <w:jc w:val="right"/>
            </w:pPr>
            <w:r w:rsidRPr="003726E8">
              <w:t>210 750 000 Kč</w:t>
            </w:r>
          </w:p>
        </w:tc>
        <w:tc>
          <w:tcPr>
            <w:tcW w:w="586" w:type="pct"/>
            <w:noWrap/>
            <w:vAlign w:val="center"/>
          </w:tcPr>
          <w:p w14:paraId="5D9554DE" w14:textId="44822337" w:rsidR="00B64DAE" w:rsidRPr="003726E8" w:rsidRDefault="00B64DAE" w:rsidP="00B64DAE">
            <w:pPr>
              <w:jc w:val="right"/>
            </w:pPr>
            <w:r w:rsidRPr="003726E8">
              <w:t>42 150 000 Kč</w:t>
            </w:r>
          </w:p>
        </w:tc>
      </w:tr>
      <w:tr w:rsidR="001968F9" w:rsidRPr="00DA10E0" w14:paraId="41C0B7E4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A1B75A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financí</w:t>
            </w:r>
          </w:p>
        </w:tc>
        <w:tc>
          <w:tcPr>
            <w:tcW w:w="1351" w:type="pct"/>
            <w:noWrap/>
            <w:vAlign w:val="center"/>
          </w:tcPr>
          <w:p w14:paraId="4A7C414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Základní pozáruční servis aplikace ADIS v roce 2016</w:t>
            </w:r>
          </w:p>
        </w:tc>
        <w:tc>
          <w:tcPr>
            <w:tcW w:w="451" w:type="pct"/>
            <w:noWrap/>
            <w:vAlign w:val="center"/>
          </w:tcPr>
          <w:p w14:paraId="1BE05B6B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91FD49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252A771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25.3.2016</w:t>
            </w:r>
          </w:p>
        </w:tc>
        <w:tc>
          <w:tcPr>
            <w:tcW w:w="406" w:type="pct"/>
            <w:noWrap/>
            <w:vAlign w:val="center"/>
          </w:tcPr>
          <w:p w14:paraId="6927CB4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26.4.2016</w:t>
            </w:r>
          </w:p>
        </w:tc>
        <w:tc>
          <w:tcPr>
            <w:tcW w:w="585" w:type="pct"/>
            <w:noWrap/>
            <w:vAlign w:val="center"/>
          </w:tcPr>
          <w:p w14:paraId="36AF4548" w14:textId="0FA2D030" w:rsidR="00B64DAE" w:rsidRPr="003726E8" w:rsidRDefault="00B64DAE" w:rsidP="00B64DAE">
            <w:pPr>
              <w:jc w:val="right"/>
            </w:pPr>
            <w:r w:rsidRPr="003726E8">
              <w:t>169 000 000 Kč</w:t>
            </w:r>
          </w:p>
        </w:tc>
        <w:tc>
          <w:tcPr>
            <w:tcW w:w="586" w:type="pct"/>
            <w:noWrap/>
            <w:vAlign w:val="center"/>
          </w:tcPr>
          <w:p w14:paraId="7D019BBE" w14:textId="0EFA8E71" w:rsidR="00B64DAE" w:rsidRPr="003726E8" w:rsidRDefault="00B64DAE" w:rsidP="00B64DAE">
            <w:pPr>
              <w:jc w:val="right"/>
            </w:pPr>
            <w:r w:rsidRPr="003726E8">
              <w:t>33 800 000 Kč</w:t>
            </w:r>
          </w:p>
        </w:tc>
      </w:tr>
      <w:tr w:rsidR="001968F9" w:rsidRPr="00DA10E0" w14:paraId="010EDB1D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95B8703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financí</w:t>
            </w:r>
          </w:p>
        </w:tc>
        <w:tc>
          <w:tcPr>
            <w:tcW w:w="1351" w:type="pct"/>
            <w:noWrap/>
            <w:vAlign w:val="center"/>
          </w:tcPr>
          <w:p w14:paraId="6757481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ADIS Hot-line, konzultační služby, technická podpora v roce 2016</w:t>
            </w:r>
          </w:p>
        </w:tc>
        <w:tc>
          <w:tcPr>
            <w:tcW w:w="451" w:type="pct"/>
            <w:noWrap/>
            <w:vAlign w:val="center"/>
          </w:tcPr>
          <w:p w14:paraId="1A76926C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51DC05C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00D7C87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25.3.2016</w:t>
            </w:r>
          </w:p>
        </w:tc>
        <w:tc>
          <w:tcPr>
            <w:tcW w:w="406" w:type="pct"/>
            <w:noWrap/>
            <w:vAlign w:val="center"/>
          </w:tcPr>
          <w:p w14:paraId="71325724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25.4.2016</w:t>
            </w:r>
          </w:p>
        </w:tc>
        <w:tc>
          <w:tcPr>
            <w:tcW w:w="585" w:type="pct"/>
            <w:noWrap/>
            <w:vAlign w:val="center"/>
          </w:tcPr>
          <w:p w14:paraId="3345FF15" w14:textId="0CFE8802" w:rsidR="00B64DAE" w:rsidRPr="003726E8" w:rsidRDefault="00B64DAE" w:rsidP="00B64DAE">
            <w:pPr>
              <w:jc w:val="right"/>
            </w:pPr>
            <w:r w:rsidRPr="003726E8">
              <w:t>78 500 000 Kč</w:t>
            </w:r>
          </w:p>
        </w:tc>
        <w:tc>
          <w:tcPr>
            <w:tcW w:w="586" w:type="pct"/>
            <w:noWrap/>
            <w:vAlign w:val="center"/>
          </w:tcPr>
          <w:p w14:paraId="1F57A983" w14:textId="441D7E7C" w:rsidR="00B64DAE" w:rsidRPr="003726E8" w:rsidRDefault="00B64DAE" w:rsidP="00B64DAE">
            <w:pPr>
              <w:jc w:val="right"/>
            </w:pPr>
            <w:r w:rsidRPr="003726E8">
              <w:t>15 700 000 Kč</w:t>
            </w:r>
          </w:p>
        </w:tc>
      </w:tr>
      <w:tr w:rsidR="001968F9" w:rsidRPr="00DA10E0" w14:paraId="197EE472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1F896D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lastRenderedPageBreak/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28BE9B0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Technická podpora IS AVISME - rok 2016-2017</w:t>
            </w:r>
          </w:p>
        </w:tc>
        <w:tc>
          <w:tcPr>
            <w:tcW w:w="451" w:type="pct"/>
            <w:noWrap/>
            <w:vAlign w:val="center"/>
          </w:tcPr>
          <w:p w14:paraId="334D5ADB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9A34B7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489272B3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25.3.2016</w:t>
            </w:r>
          </w:p>
        </w:tc>
        <w:tc>
          <w:tcPr>
            <w:tcW w:w="406" w:type="pct"/>
            <w:noWrap/>
            <w:vAlign w:val="center"/>
          </w:tcPr>
          <w:p w14:paraId="35471F2F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28.4.2016</w:t>
            </w:r>
          </w:p>
        </w:tc>
        <w:tc>
          <w:tcPr>
            <w:tcW w:w="585" w:type="pct"/>
            <w:noWrap/>
            <w:vAlign w:val="center"/>
          </w:tcPr>
          <w:p w14:paraId="048425F8" w14:textId="2110AA1E" w:rsidR="00B64DAE" w:rsidRPr="003726E8" w:rsidRDefault="00B64DAE" w:rsidP="00B64DAE">
            <w:pPr>
              <w:jc w:val="right"/>
            </w:pPr>
            <w:r w:rsidRPr="003726E8">
              <w:t>144 500 000 Kč</w:t>
            </w:r>
          </w:p>
        </w:tc>
        <w:tc>
          <w:tcPr>
            <w:tcW w:w="586" w:type="pct"/>
            <w:noWrap/>
            <w:vAlign w:val="center"/>
          </w:tcPr>
          <w:p w14:paraId="5CB1510A" w14:textId="19913F34" w:rsidR="00B64DAE" w:rsidRPr="003726E8" w:rsidRDefault="00B64DAE" w:rsidP="00B64DAE">
            <w:pPr>
              <w:jc w:val="right"/>
            </w:pPr>
            <w:r w:rsidRPr="003726E8">
              <w:t>57 800 000 Kč</w:t>
            </w:r>
          </w:p>
        </w:tc>
      </w:tr>
      <w:tr w:rsidR="001968F9" w:rsidRPr="00DA10E0" w14:paraId="413F93FF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40EADE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Český statistický úřad</w:t>
            </w:r>
          </w:p>
        </w:tc>
        <w:tc>
          <w:tcPr>
            <w:tcW w:w="1351" w:type="pct"/>
            <w:noWrap/>
            <w:vAlign w:val="center"/>
          </w:tcPr>
          <w:p w14:paraId="32322B2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Podpora a rozvoj SIS</w:t>
            </w:r>
          </w:p>
        </w:tc>
        <w:tc>
          <w:tcPr>
            <w:tcW w:w="451" w:type="pct"/>
            <w:noWrap/>
            <w:vAlign w:val="center"/>
          </w:tcPr>
          <w:p w14:paraId="49ADF512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19F8A1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5081199A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30.3.2016</w:t>
            </w:r>
          </w:p>
        </w:tc>
        <w:tc>
          <w:tcPr>
            <w:tcW w:w="406" w:type="pct"/>
            <w:noWrap/>
            <w:vAlign w:val="center"/>
          </w:tcPr>
          <w:p w14:paraId="03BFF7D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27.4.2016</w:t>
            </w:r>
          </w:p>
        </w:tc>
        <w:tc>
          <w:tcPr>
            <w:tcW w:w="585" w:type="pct"/>
            <w:noWrap/>
            <w:vAlign w:val="center"/>
          </w:tcPr>
          <w:p w14:paraId="7693FD92" w14:textId="4B6C6938" w:rsidR="00B64DAE" w:rsidRPr="003726E8" w:rsidRDefault="00B64DAE" w:rsidP="00B64DAE">
            <w:pPr>
              <w:jc w:val="right"/>
            </w:pPr>
            <w:r w:rsidRPr="003726E8">
              <w:t>77 711 000 Kč</w:t>
            </w:r>
          </w:p>
        </w:tc>
        <w:tc>
          <w:tcPr>
            <w:tcW w:w="586" w:type="pct"/>
            <w:noWrap/>
            <w:vAlign w:val="center"/>
          </w:tcPr>
          <w:p w14:paraId="2673BDA8" w14:textId="2F91EB8B" w:rsidR="00B64DAE" w:rsidRPr="003726E8" w:rsidRDefault="00B64DAE" w:rsidP="00B64DAE">
            <w:pPr>
              <w:jc w:val="right"/>
            </w:pPr>
            <w:r w:rsidRPr="003726E8">
              <w:t>62 200 000 Kč</w:t>
            </w:r>
          </w:p>
        </w:tc>
      </w:tr>
      <w:tr w:rsidR="001968F9" w:rsidRPr="00DA10E0" w14:paraId="3F413DDD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F1D7FC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Český statistický úřad</w:t>
            </w:r>
          </w:p>
        </w:tc>
        <w:tc>
          <w:tcPr>
            <w:tcW w:w="1351" w:type="pct"/>
            <w:noWrap/>
            <w:vAlign w:val="center"/>
          </w:tcPr>
          <w:p w14:paraId="69BC66A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Programové vybavení pro zpracování a prezentaci výsledků voleb a referend</w:t>
            </w:r>
          </w:p>
        </w:tc>
        <w:tc>
          <w:tcPr>
            <w:tcW w:w="451" w:type="pct"/>
            <w:noWrap/>
            <w:vAlign w:val="center"/>
          </w:tcPr>
          <w:p w14:paraId="7BBA5786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6BCA77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7E725154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30.3.2016</w:t>
            </w:r>
          </w:p>
        </w:tc>
        <w:tc>
          <w:tcPr>
            <w:tcW w:w="406" w:type="pct"/>
            <w:noWrap/>
            <w:vAlign w:val="center"/>
          </w:tcPr>
          <w:p w14:paraId="02A70B71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27.4.2016</w:t>
            </w:r>
          </w:p>
        </w:tc>
        <w:tc>
          <w:tcPr>
            <w:tcW w:w="585" w:type="pct"/>
            <w:noWrap/>
            <w:vAlign w:val="center"/>
          </w:tcPr>
          <w:p w14:paraId="5D6E8E58" w14:textId="5DD03E35" w:rsidR="00B64DAE" w:rsidRPr="003726E8" w:rsidRDefault="00B64DAE" w:rsidP="00B64DAE">
            <w:pPr>
              <w:jc w:val="right"/>
            </w:pPr>
            <w:r w:rsidRPr="003726E8">
              <w:t>37 180 000 Kč</w:t>
            </w:r>
          </w:p>
        </w:tc>
        <w:tc>
          <w:tcPr>
            <w:tcW w:w="586" w:type="pct"/>
            <w:noWrap/>
            <w:vAlign w:val="center"/>
          </w:tcPr>
          <w:p w14:paraId="7557AAD2" w14:textId="330934BB" w:rsidR="00B64DAE" w:rsidRPr="003726E8" w:rsidRDefault="00B64DAE" w:rsidP="00B64DAE">
            <w:pPr>
              <w:jc w:val="right"/>
            </w:pPr>
            <w:r w:rsidRPr="003726E8">
              <w:t>29 745 000 Kč</w:t>
            </w:r>
          </w:p>
        </w:tc>
      </w:tr>
      <w:tr w:rsidR="001968F9" w:rsidRPr="00DA10E0" w14:paraId="093FA599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4EF1FA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Český statistický úřad</w:t>
            </w:r>
          </w:p>
        </w:tc>
        <w:tc>
          <w:tcPr>
            <w:tcW w:w="1351" w:type="pct"/>
            <w:noWrap/>
            <w:vAlign w:val="center"/>
          </w:tcPr>
          <w:p w14:paraId="249D1CE3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Poskytování služeb správy a rozvoje IS ROS</w:t>
            </w:r>
          </w:p>
        </w:tc>
        <w:tc>
          <w:tcPr>
            <w:tcW w:w="451" w:type="pct"/>
            <w:noWrap/>
            <w:vAlign w:val="center"/>
          </w:tcPr>
          <w:p w14:paraId="3A69E930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C239D2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4D516671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30.3.2016</w:t>
            </w:r>
          </w:p>
        </w:tc>
        <w:tc>
          <w:tcPr>
            <w:tcW w:w="406" w:type="pct"/>
            <w:noWrap/>
            <w:vAlign w:val="center"/>
          </w:tcPr>
          <w:p w14:paraId="46D3E580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27.4.2016</w:t>
            </w:r>
          </w:p>
        </w:tc>
        <w:tc>
          <w:tcPr>
            <w:tcW w:w="585" w:type="pct"/>
            <w:noWrap/>
            <w:vAlign w:val="center"/>
          </w:tcPr>
          <w:p w14:paraId="4A184148" w14:textId="34E08769" w:rsidR="00B64DAE" w:rsidRPr="003726E8" w:rsidRDefault="00B64DAE" w:rsidP="00B64DAE">
            <w:pPr>
              <w:jc w:val="right"/>
            </w:pPr>
            <w:r w:rsidRPr="003726E8">
              <w:t>203 037 500 Kč</w:t>
            </w:r>
          </w:p>
        </w:tc>
        <w:tc>
          <w:tcPr>
            <w:tcW w:w="586" w:type="pct"/>
            <w:noWrap/>
            <w:vAlign w:val="center"/>
          </w:tcPr>
          <w:p w14:paraId="1F8D4292" w14:textId="33D5CA27" w:rsidR="00B64DAE" w:rsidRPr="003726E8" w:rsidRDefault="00B64DAE" w:rsidP="00B64DAE">
            <w:pPr>
              <w:jc w:val="right"/>
            </w:pPr>
            <w:r w:rsidRPr="003726E8">
              <w:t>177 930 000 Kč</w:t>
            </w:r>
          </w:p>
        </w:tc>
      </w:tr>
      <w:tr w:rsidR="001968F9" w:rsidRPr="00DA10E0" w14:paraId="79E34DA1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9C087C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Generální ředitelství cel</w:t>
            </w:r>
          </w:p>
        </w:tc>
        <w:tc>
          <w:tcPr>
            <w:tcW w:w="1351" w:type="pct"/>
            <w:noWrap/>
            <w:vAlign w:val="center"/>
          </w:tcPr>
          <w:p w14:paraId="1A264CD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Celní kodex unie - elektronizace celního řízení</w:t>
            </w:r>
          </w:p>
        </w:tc>
        <w:tc>
          <w:tcPr>
            <w:tcW w:w="451" w:type="pct"/>
            <w:noWrap/>
            <w:vAlign w:val="center"/>
          </w:tcPr>
          <w:p w14:paraId="4A5EA2A1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B91E21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169C546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2.4.2016</w:t>
            </w:r>
          </w:p>
        </w:tc>
        <w:tc>
          <w:tcPr>
            <w:tcW w:w="406" w:type="pct"/>
            <w:noWrap/>
            <w:vAlign w:val="center"/>
          </w:tcPr>
          <w:p w14:paraId="065E62B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25.4.2016</w:t>
            </w:r>
          </w:p>
        </w:tc>
        <w:tc>
          <w:tcPr>
            <w:tcW w:w="585" w:type="pct"/>
            <w:noWrap/>
            <w:vAlign w:val="center"/>
          </w:tcPr>
          <w:p w14:paraId="6DFDA68C" w14:textId="76724032" w:rsidR="00B64DAE" w:rsidRPr="003726E8" w:rsidRDefault="00B64DAE" w:rsidP="00B64DAE">
            <w:pPr>
              <w:jc w:val="right"/>
            </w:pPr>
            <w:r w:rsidRPr="003726E8">
              <w:t>196 930 000 Kč</w:t>
            </w:r>
          </w:p>
        </w:tc>
        <w:tc>
          <w:tcPr>
            <w:tcW w:w="586" w:type="pct"/>
            <w:noWrap/>
            <w:vAlign w:val="center"/>
          </w:tcPr>
          <w:p w14:paraId="36EB3F2C" w14:textId="16238317" w:rsidR="00B64DAE" w:rsidRPr="003726E8" w:rsidRDefault="00B64DAE" w:rsidP="00B64DAE">
            <w:pPr>
              <w:jc w:val="right"/>
            </w:pPr>
            <w:r w:rsidRPr="003726E8">
              <w:t>196 930 000 Kč</w:t>
            </w:r>
          </w:p>
        </w:tc>
      </w:tr>
      <w:tr w:rsidR="001968F9" w:rsidRPr="00DA10E0" w14:paraId="1F4C39BA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02600B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Český statistický úřad</w:t>
            </w:r>
          </w:p>
        </w:tc>
        <w:tc>
          <w:tcPr>
            <w:tcW w:w="1351" w:type="pct"/>
            <w:noWrap/>
            <w:vAlign w:val="center"/>
          </w:tcPr>
          <w:p w14:paraId="6CF7383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Obnova infrastrukturních serverů na Krajských Správách</w:t>
            </w:r>
          </w:p>
        </w:tc>
        <w:tc>
          <w:tcPr>
            <w:tcW w:w="451" w:type="pct"/>
            <w:noWrap/>
            <w:vAlign w:val="center"/>
          </w:tcPr>
          <w:p w14:paraId="633367FF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629847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41CBB97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12.4.2016</w:t>
            </w:r>
          </w:p>
        </w:tc>
        <w:tc>
          <w:tcPr>
            <w:tcW w:w="406" w:type="pct"/>
            <w:noWrap/>
            <w:vAlign w:val="center"/>
          </w:tcPr>
          <w:p w14:paraId="3F97348B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13.4.2016</w:t>
            </w:r>
          </w:p>
        </w:tc>
        <w:tc>
          <w:tcPr>
            <w:tcW w:w="585" w:type="pct"/>
            <w:noWrap/>
            <w:vAlign w:val="center"/>
          </w:tcPr>
          <w:p w14:paraId="26C78D51" w14:textId="2C8B6444" w:rsidR="00B64DAE" w:rsidRPr="003726E8" w:rsidRDefault="00B64DAE" w:rsidP="00B64DAE">
            <w:pPr>
              <w:jc w:val="right"/>
            </w:pPr>
            <w:r w:rsidRPr="003726E8">
              <w:t>22 181 000 Kč</w:t>
            </w:r>
          </w:p>
        </w:tc>
        <w:tc>
          <w:tcPr>
            <w:tcW w:w="586" w:type="pct"/>
            <w:noWrap/>
            <w:vAlign w:val="center"/>
          </w:tcPr>
          <w:p w14:paraId="50852794" w14:textId="5C58CB22" w:rsidR="00B64DAE" w:rsidRPr="003726E8" w:rsidRDefault="00B64DAE" w:rsidP="00B64DAE">
            <w:pPr>
              <w:jc w:val="right"/>
            </w:pPr>
            <w:r w:rsidRPr="003726E8">
              <w:t>22 181 000 Kč</w:t>
            </w:r>
          </w:p>
        </w:tc>
      </w:tr>
      <w:tr w:rsidR="001968F9" w:rsidRPr="00DA10E0" w14:paraId="2A2543BA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A4F49B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5ECB032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Umístění technologických celků kritických a významných informačních systémů ve správě Ministerstva vnitra ČR do NDC (Národních Datových Center) ČP a SPCSS v souladu s opatřeními dle zákona č. 181/2014 Sb.</w:t>
            </w:r>
          </w:p>
        </w:tc>
        <w:tc>
          <w:tcPr>
            <w:tcW w:w="451" w:type="pct"/>
            <w:noWrap/>
            <w:vAlign w:val="center"/>
          </w:tcPr>
          <w:p w14:paraId="2D4613E4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7475E84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6A5D769C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22.4.2016</w:t>
            </w:r>
          </w:p>
        </w:tc>
        <w:tc>
          <w:tcPr>
            <w:tcW w:w="406" w:type="pct"/>
            <w:noWrap/>
            <w:vAlign w:val="center"/>
          </w:tcPr>
          <w:p w14:paraId="1E9C3822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2.5.2016</w:t>
            </w:r>
          </w:p>
        </w:tc>
        <w:tc>
          <w:tcPr>
            <w:tcW w:w="585" w:type="pct"/>
            <w:noWrap/>
            <w:vAlign w:val="center"/>
          </w:tcPr>
          <w:p w14:paraId="6A2234AF" w14:textId="1FD92DF0" w:rsidR="00B64DAE" w:rsidRPr="003726E8" w:rsidRDefault="00B64DAE" w:rsidP="00B64DAE">
            <w:pPr>
              <w:jc w:val="right"/>
            </w:pPr>
            <w:r w:rsidRPr="003726E8">
              <w:t>137 498 350 Kč</w:t>
            </w:r>
          </w:p>
        </w:tc>
        <w:tc>
          <w:tcPr>
            <w:tcW w:w="586" w:type="pct"/>
            <w:noWrap/>
            <w:vAlign w:val="center"/>
          </w:tcPr>
          <w:p w14:paraId="3D4C1097" w14:textId="24F7A6F1" w:rsidR="00B64DAE" w:rsidRPr="003726E8" w:rsidRDefault="00B64DAE" w:rsidP="00B64DAE">
            <w:pPr>
              <w:jc w:val="right"/>
            </w:pPr>
            <w:r w:rsidRPr="003726E8">
              <w:t>90 800 000 Kč</w:t>
            </w:r>
          </w:p>
        </w:tc>
      </w:tr>
      <w:tr w:rsidR="001968F9" w:rsidRPr="00DA10E0" w14:paraId="5E34EEE7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2A40C5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práce a sociálních věcí</w:t>
            </w:r>
          </w:p>
        </w:tc>
        <w:tc>
          <w:tcPr>
            <w:tcW w:w="1351" w:type="pct"/>
            <w:noWrap/>
            <w:vAlign w:val="center"/>
          </w:tcPr>
          <w:p w14:paraId="1A7B24C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Resortní elektronický systém spisové služby</w:t>
            </w:r>
          </w:p>
        </w:tc>
        <w:tc>
          <w:tcPr>
            <w:tcW w:w="451" w:type="pct"/>
            <w:noWrap/>
            <w:vAlign w:val="center"/>
          </w:tcPr>
          <w:p w14:paraId="013F9E39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0A5AAB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6E92857E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25.4.2016</w:t>
            </w:r>
          </w:p>
        </w:tc>
        <w:tc>
          <w:tcPr>
            <w:tcW w:w="406" w:type="pct"/>
            <w:noWrap/>
            <w:vAlign w:val="center"/>
          </w:tcPr>
          <w:p w14:paraId="061830C4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12.7.2016</w:t>
            </w:r>
          </w:p>
        </w:tc>
        <w:tc>
          <w:tcPr>
            <w:tcW w:w="585" w:type="pct"/>
            <w:noWrap/>
            <w:vAlign w:val="center"/>
          </w:tcPr>
          <w:p w14:paraId="69138F6A" w14:textId="741C3B31" w:rsidR="00B64DAE" w:rsidRPr="003726E8" w:rsidRDefault="00B64DAE" w:rsidP="00B64DAE">
            <w:pPr>
              <w:jc w:val="right"/>
            </w:pPr>
            <w:r w:rsidRPr="003726E8">
              <w:t>279 000 000 Kč</w:t>
            </w:r>
          </w:p>
        </w:tc>
        <w:tc>
          <w:tcPr>
            <w:tcW w:w="586" w:type="pct"/>
            <w:noWrap/>
            <w:vAlign w:val="center"/>
          </w:tcPr>
          <w:p w14:paraId="2E71C8E6" w14:textId="79D06A6C" w:rsidR="00B64DAE" w:rsidRPr="003726E8" w:rsidRDefault="00B64DAE" w:rsidP="00B64DAE">
            <w:pPr>
              <w:jc w:val="right"/>
            </w:pPr>
            <w:r w:rsidRPr="003726E8">
              <w:t>279 000 000 Kč</w:t>
            </w:r>
          </w:p>
        </w:tc>
      </w:tr>
      <w:tr w:rsidR="001968F9" w:rsidRPr="00DA10E0" w14:paraId="45F3406F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FBDFB7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Český úřad zeměměřičský a katastrální</w:t>
            </w:r>
          </w:p>
        </w:tc>
        <w:tc>
          <w:tcPr>
            <w:tcW w:w="1351" w:type="pct"/>
            <w:noWrap/>
            <w:vAlign w:val="center"/>
          </w:tcPr>
          <w:p w14:paraId="2665057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Provoz a rozvoj DMS 2017 – 2021</w:t>
            </w:r>
          </w:p>
        </w:tc>
        <w:tc>
          <w:tcPr>
            <w:tcW w:w="451" w:type="pct"/>
            <w:noWrap/>
            <w:vAlign w:val="center"/>
          </w:tcPr>
          <w:p w14:paraId="0C902630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115C58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0B466C9C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4.5.2016</w:t>
            </w:r>
          </w:p>
        </w:tc>
        <w:tc>
          <w:tcPr>
            <w:tcW w:w="406" w:type="pct"/>
            <w:noWrap/>
            <w:vAlign w:val="center"/>
          </w:tcPr>
          <w:p w14:paraId="27C15D7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4.7.2016</w:t>
            </w:r>
          </w:p>
        </w:tc>
        <w:tc>
          <w:tcPr>
            <w:tcW w:w="585" w:type="pct"/>
            <w:noWrap/>
            <w:vAlign w:val="center"/>
          </w:tcPr>
          <w:p w14:paraId="402C3C75" w14:textId="6199F2D0" w:rsidR="00B64DAE" w:rsidRPr="003726E8" w:rsidRDefault="00B64DAE" w:rsidP="00B64DAE">
            <w:pPr>
              <w:jc w:val="right"/>
            </w:pPr>
            <w:r w:rsidRPr="003726E8">
              <w:t>78 600 000 Kč</w:t>
            </w:r>
          </w:p>
        </w:tc>
        <w:tc>
          <w:tcPr>
            <w:tcW w:w="586" w:type="pct"/>
            <w:noWrap/>
            <w:vAlign w:val="center"/>
          </w:tcPr>
          <w:p w14:paraId="7C18293F" w14:textId="5DF60AD5" w:rsidR="00B64DAE" w:rsidRPr="003726E8" w:rsidRDefault="00B64DAE" w:rsidP="00B64DAE">
            <w:pPr>
              <w:jc w:val="right"/>
            </w:pPr>
            <w:r w:rsidRPr="003726E8">
              <w:t>62 880 000 Kč</w:t>
            </w:r>
          </w:p>
        </w:tc>
      </w:tr>
      <w:tr w:rsidR="001968F9" w:rsidRPr="00DA10E0" w14:paraId="466ECFE4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FFBC78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1923554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Odborné poradenské a konzultační služby systémové integrace</w:t>
            </w:r>
          </w:p>
        </w:tc>
        <w:tc>
          <w:tcPr>
            <w:tcW w:w="451" w:type="pct"/>
            <w:noWrap/>
            <w:vAlign w:val="center"/>
          </w:tcPr>
          <w:p w14:paraId="7B8B2B3A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506573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7F4DB312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9.5.2016</w:t>
            </w:r>
          </w:p>
        </w:tc>
        <w:tc>
          <w:tcPr>
            <w:tcW w:w="406" w:type="pct"/>
            <w:noWrap/>
            <w:vAlign w:val="center"/>
          </w:tcPr>
          <w:p w14:paraId="62DBB9AA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20.5.2016</w:t>
            </w:r>
          </w:p>
        </w:tc>
        <w:tc>
          <w:tcPr>
            <w:tcW w:w="585" w:type="pct"/>
            <w:noWrap/>
            <w:vAlign w:val="center"/>
          </w:tcPr>
          <w:p w14:paraId="226E9FFA" w14:textId="054B514C" w:rsidR="00B64DAE" w:rsidRPr="003726E8" w:rsidRDefault="00B64DAE" w:rsidP="00B64DAE">
            <w:pPr>
              <w:jc w:val="right"/>
            </w:pPr>
            <w:r w:rsidRPr="003726E8">
              <w:t>56 000 000 Kč</w:t>
            </w:r>
          </w:p>
        </w:tc>
        <w:tc>
          <w:tcPr>
            <w:tcW w:w="586" w:type="pct"/>
            <w:noWrap/>
            <w:vAlign w:val="center"/>
          </w:tcPr>
          <w:p w14:paraId="08FBFEE8" w14:textId="3A2C9A84" w:rsidR="00B64DAE" w:rsidRPr="003726E8" w:rsidRDefault="00B64DAE" w:rsidP="00B64DAE">
            <w:pPr>
              <w:jc w:val="right"/>
            </w:pPr>
            <w:r w:rsidRPr="003726E8">
              <w:t>11 200 000 Kč</w:t>
            </w:r>
          </w:p>
        </w:tc>
      </w:tr>
      <w:tr w:rsidR="001968F9" w:rsidRPr="00DA10E0" w14:paraId="599A2EE8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42A2DD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Státní ústav pro kontrolu léčiv</w:t>
            </w:r>
          </w:p>
        </w:tc>
        <w:tc>
          <w:tcPr>
            <w:tcW w:w="1351" w:type="pct"/>
            <w:noWrap/>
            <w:vAlign w:val="center"/>
          </w:tcPr>
          <w:p w14:paraId="012DDDB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Informační systém eRecept</w:t>
            </w:r>
          </w:p>
        </w:tc>
        <w:tc>
          <w:tcPr>
            <w:tcW w:w="451" w:type="pct"/>
            <w:noWrap/>
            <w:vAlign w:val="center"/>
          </w:tcPr>
          <w:p w14:paraId="57A05175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C61DF6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11C3646F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13.5.2016</w:t>
            </w:r>
          </w:p>
        </w:tc>
        <w:tc>
          <w:tcPr>
            <w:tcW w:w="406" w:type="pct"/>
            <w:noWrap/>
            <w:vAlign w:val="center"/>
          </w:tcPr>
          <w:p w14:paraId="0FF0A1C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1.6.2016</w:t>
            </w:r>
          </w:p>
        </w:tc>
        <w:tc>
          <w:tcPr>
            <w:tcW w:w="585" w:type="pct"/>
            <w:noWrap/>
            <w:vAlign w:val="center"/>
          </w:tcPr>
          <w:p w14:paraId="1D7B5CFC" w14:textId="4D411453" w:rsidR="00B64DAE" w:rsidRPr="003726E8" w:rsidRDefault="00B64DAE" w:rsidP="00B64DAE">
            <w:pPr>
              <w:jc w:val="right"/>
            </w:pPr>
            <w:r w:rsidRPr="003726E8">
              <w:t>74 741 700 Kč</w:t>
            </w:r>
          </w:p>
        </w:tc>
        <w:tc>
          <w:tcPr>
            <w:tcW w:w="586" w:type="pct"/>
            <w:noWrap/>
            <w:vAlign w:val="center"/>
          </w:tcPr>
          <w:p w14:paraId="20AAF588" w14:textId="553D2DA0" w:rsidR="00B64DAE" w:rsidRPr="003726E8" w:rsidRDefault="00B64DAE" w:rsidP="00B64DAE">
            <w:pPr>
              <w:jc w:val="right"/>
            </w:pPr>
            <w:r w:rsidRPr="003726E8">
              <w:t>74 741 700 Kč</w:t>
            </w:r>
          </w:p>
        </w:tc>
      </w:tr>
      <w:tr w:rsidR="001968F9" w:rsidRPr="00DA10E0" w14:paraId="6053FAD0" w14:textId="77777777" w:rsidTr="000D7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45"/>
        </w:trPr>
        <w:tc>
          <w:tcPr>
            <w:tcW w:w="676" w:type="pct"/>
            <w:noWrap/>
            <w:vAlign w:val="center"/>
          </w:tcPr>
          <w:p w14:paraId="0B066595" w14:textId="73589D34" w:rsidR="00B64DAE" w:rsidRPr="003726E8" w:rsidRDefault="00B64DAE" w:rsidP="000D7B65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lastRenderedPageBreak/>
              <w:t>Český hydrometeo</w:t>
            </w:r>
            <w:r w:rsidR="006119D2">
              <w:rPr>
                <w:rFonts w:ascii="Calibri" w:hAnsi="Calibri"/>
                <w:color w:val="000000"/>
                <w:sz w:val="22"/>
              </w:rPr>
              <w:t>-</w:t>
            </w:r>
            <w:r w:rsidRPr="003726E8">
              <w:rPr>
                <w:rFonts w:ascii="Calibri" w:hAnsi="Calibri"/>
                <w:color w:val="000000"/>
                <w:sz w:val="22"/>
              </w:rPr>
              <w:t>rologický ústav</w:t>
            </w:r>
          </w:p>
        </w:tc>
        <w:tc>
          <w:tcPr>
            <w:tcW w:w="1351" w:type="pct"/>
            <w:noWrap/>
            <w:vAlign w:val="center"/>
          </w:tcPr>
          <w:p w14:paraId="0F73BCC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Obnova výpočetního systému pro provoz a rozvoj numerického modelu atmosféry ALADIN</w:t>
            </w:r>
          </w:p>
        </w:tc>
        <w:tc>
          <w:tcPr>
            <w:tcW w:w="451" w:type="pct"/>
            <w:noWrap/>
            <w:vAlign w:val="center"/>
          </w:tcPr>
          <w:p w14:paraId="661EDCBC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9071773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301B79FC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13.5.2016</w:t>
            </w:r>
          </w:p>
        </w:tc>
        <w:tc>
          <w:tcPr>
            <w:tcW w:w="406" w:type="pct"/>
            <w:noWrap/>
            <w:vAlign w:val="center"/>
          </w:tcPr>
          <w:p w14:paraId="29237EE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1.6.2016</w:t>
            </w:r>
          </w:p>
        </w:tc>
        <w:tc>
          <w:tcPr>
            <w:tcW w:w="585" w:type="pct"/>
            <w:noWrap/>
            <w:vAlign w:val="center"/>
          </w:tcPr>
          <w:p w14:paraId="51C85343" w14:textId="18B5B673" w:rsidR="00B64DAE" w:rsidRPr="003726E8" w:rsidRDefault="00B64DAE" w:rsidP="00B64DAE">
            <w:pPr>
              <w:jc w:val="right"/>
            </w:pPr>
            <w:r w:rsidRPr="003726E8">
              <w:t>57 851 240 Kč</w:t>
            </w:r>
          </w:p>
        </w:tc>
        <w:tc>
          <w:tcPr>
            <w:tcW w:w="586" w:type="pct"/>
            <w:noWrap/>
            <w:vAlign w:val="center"/>
          </w:tcPr>
          <w:p w14:paraId="0D2F0809" w14:textId="3F7FDC84" w:rsidR="00B64DAE" w:rsidRPr="003726E8" w:rsidRDefault="00B64DAE" w:rsidP="00B64DAE">
            <w:pPr>
              <w:jc w:val="right"/>
            </w:pPr>
            <w:r w:rsidRPr="003726E8">
              <w:t>57 851 240 Kč</w:t>
            </w:r>
          </w:p>
        </w:tc>
      </w:tr>
      <w:tr w:rsidR="001968F9" w:rsidRPr="00DA10E0" w14:paraId="5FFBC43A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0C9EA9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dopravy</w:t>
            </w:r>
          </w:p>
        </w:tc>
        <w:tc>
          <w:tcPr>
            <w:tcW w:w="1351" w:type="pct"/>
            <w:noWrap/>
            <w:vAlign w:val="center"/>
          </w:tcPr>
          <w:p w14:paraId="2D393AF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Zajištění provozu Systému elektronického mýta po roce 2016</w:t>
            </w:r>
          </w:p>
        </w:tc>
        <w:tc>
          <w:tcPr>
            <w:tcW w:w="451" w:type="pct"/>
            <w:noWrap/>
            <w:vAlign w:val="center"/>
          </w:tcPr>
          <w:p w14:paraId="07989BC2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49C1C8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73FEF93F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16.5.2016</w:t>
            </w:r>
          </w:p>
        </w:tc>
        <w:tc>
          <w:tcPr>
            <w:tcW w:w="406" w:type="pct"/>
            <w:noWrap/>
            <w:vAlign w:val="center"/>
          </w:tcPr>
          <w:p w14:paraId="17ACEB6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2.6.2016</w:t>
            </w:r>
          </w:p>
        </w:tc>
        <w:tc>
          <w:tcPr>
            <w:tcW w:w="585" w:type="pct"/>
            <w:noWrap/>
            <w:vAlign w:val="center"/>
          </w:tcPr>
          <w:p w14:paraId="5FCFE8FE" w14:textId="33F4C853" w:rsidR="00B64DAE" w:rsidRPr="003726E8" w:rsidRDefault="00B64DAE" w:rsidP="00B64DAE">
            <w:pPr>
              <w:jc w:val="right"/>
            </w:pPr>
            <w:r w:rsidRPr="003726E8">
              <w:t>11 000 000 000 Kč</w:t>
            </w:r>
          </w:p>
        </w:tc>
        <w:tc>
          <w:tcPr>
            <w:tcW w:w="586" w:type="pct"/>
            <w:noWrap/>
            <w:vAlign w:val="center"/>
          </w:tcPr>
          <w:p w14:paraId="462A4DE9" w14:textId="6AECBEAA" w:rsidR="00B64DAE" w:rsidRPr="003726E8" w:rsidRDefault="00B64DAE" w:rsidP="00B64DAE">
            <w:pPr>
              <w:jc w:val="right"/>
            </w:pPr>
            <w:r w:rsidRPr="003726E8">
              <w:t>6 600 000 000 Kč</w:t>
            </w:r>
          </w:p>
        </w:tc>
      </w:tr>
      <w:tr w:rsidR="001968F9" w:rsidRPr="00DA10E0" w14:paraId="7D255D02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8A3C41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1DA6196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Rozšíření poskytování stávajících služeb podpory provozu a rozvoje EKIS podle smlouvy čj. MV-73558-10/EKIS-2012 – zajištění licencí pro ISoSS</w:t>
            </w:r>
          </w:p>
        </w:tc>
        <w:tc>
          <w:tcPr>
            <w:tcW w:w="451" w:type="pct"/>
            <w:noWrap/>
            <w:vAlign w:val="center"/>
          </w:tcPr>
          <w:p w14:paraId="08290146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8229C2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52CCF661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18.5.2016</w:t>
            </w:r>
          </w:p>
        </w:tc>
        <w:tc>
          <w:tcPr>
            <w:tcW w:w="406" w:type="pct"/>
            <w:noWrap/>
            <w:vAlign w:val="center"/>
          </w:tcPr>
          <w:p w14:paraId="1C14D742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25.5.2016</w:t>
            </w:r>
          </w:p>
        </w:tc>
        <w:tc>
          <w:tcPr>
            <w:tcW w:w="585" w:type="pct"/>
            <w:noWrap/>
            <w:vAlign w:val="center"/>
          </w:tcPr>
          <w:p w14:paraId="6692C7A8" w14:textId="2A23CABE" w:rsidR="00B64DAE" w:rsidRPr="003726E8" w:rsidRDefault="00B64DAE" w:rsidP="00B64DAE">
            <w:pPr>
              <w:jc w:val="right"/>
            </w:pPr>
            <w:r w:rsidRPr="003726E8">
              <w:t>43 000 000 Kč</w:t>
            </w:r>
          </w:p>
        </w:tc>
        <w:tc>
          <w:tcPr>
            <w:tcW w:w="586" w:type="pct"/>
            <w:noWrap/>
            <w:vAlign w:val="center"/>
          </w:tcPr>
          <w:p w14:paraId="28025937" w14:textId="50C114AD" w:rsidR="00B64DAE" w:rsidRPr="003726E8" w:rsidRDefault="00B64DAE" w:rsidP="00B64DAE">
            <w:pPr>
              <w:jc w:val="right"/>
            </w:pPr>
            <w:r w:rsidRPr="003726E8">
              <w:t>8 600 000 Kč</w:t>
            </w:r>
          </w:p>
        </w:tc>
      </w:tr>
      <w:tr w:rsidR="001968F9" w:rsidRPr="00DA10E0" w14:paraId="4B6D4BD3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D6E014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Český telekomunikační úřad</w:t>
            </w:r>
          </w:p>
        </w:tc>
        <w:tc>
          <w:tcPr>
            <w:tcW w:w="1351" w:type="pct"/>
            <w:noWrap/>
            <w:vAlign w:val="center"/>
          </w:tcPr>
          <w:p w14:paraId="2032C0E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Generační inovace SW nástroje pro správu kmitočtového spektra ČR</w:t>
            </w:r>
          </w:p>
        </w:tc>
        <w:tc>
          <w:tcPr>
            <w:tcW w:w="451" w:type="pct"/>
            <w:noWrap/>
            <w:vAlign w:val="center"/>
          </w:tcPr>
          <w:p w14:paraId="561F30CA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59F8B2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54AB165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19.5.2016</w:t>
            </w:r>
          </w:p>
        </w:tc>
        <w:tc>
          <w:tcPr>
            <w:tcW w:w="406" w:type="pct"/>
            <w:noWrap/>
            <w:vAlign w:val="center"/>
          </w:tcPr>
          <w:p w14:paraId="4285BF8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12.7.2016</w:t>
            </w:r>
          </w:p>
        </w:tc>
        <w:tc>
          <w:tcPr>
            <w:tcW w:w="585" w:type="pct"/>
            <w:noWrap/>
            <w:vAlign w:val="center"/>
          </w:tcPr>
          <w:p w14:paraId="2011A4C4" w14:textId="19F2289F" w:rsidR="00B64DAE" w:rsidRPr="003726E8" w:rsidRDefault="00B64DAE" w:rsidP="00B64DAE">
            <w:pPr>
              <w:jc w:val="right"/>
            </w:pPr>
            <w:r w:rsidRPr="003726E8">
              <w:t>235 000 000 Kč</w:t>
            </w:r>
          </w:p>
        </w:tc>
        <w:tc>
          <w:tcPr>
            <w:tcW w:w="586" w:type="pct"/>
            <w:noWrap/>
            <w:vAlign w:val="center"/>
          </w:tcPr>
          <w:p w14:paraId="5FEABD4E" w14:textId="613C9245" w:rsidR="00B64DAE" w:rsidRPr="003726E8" w:rsidRDefault="00B64DAE" w:rsidP="00B64DAE">
            <w:pPr>
              <w:jc w:val="right"/>
            </w:pPr>
            <w:r w:rsidRPr="003726E8">
              <w:t>235 000 000 Kč</w:t>
            </w:r>
          </w:p>
        </w:tc>
      </w:tr>
      <w:tr w:rsidR="001968F9" w:rsidRPr="00DA10E0" w14:paraId="506214F7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B02CC7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práce a sociálních věcí</w:t>
            </w:r>
          </w:p>
        </w:tc>
        <w:tc>
          <w:tcPr>
            <w:tcW w:w="1351" w:type="pct"/>
            <w:noWrap/>
            <w:vAlign w:val="center"/>
          </w:tcPr>
          <w:p w14:paraId="756B0A3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Nasazení RESSS na MPSV</w:t>
            </w:r>
          </w:p>
        </w:tc>
        <w:tc>
          <w:tcPr>
            <w:tcW w:w="451" w:type="pct"/>
            <w:noWrap/>
            <w:vAlign w:val="center"/>
          </w:tcPr>
          <w:p w14:paraId="26747631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5CE6F9E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B3</w:t>
            </w:r>
          </w:p>
        </w:tc>
        <w:tc>
          <w:tcPr>
            <w:tcW w:w="495" w:type="pct"/>
            <w:noWrap/>
            <w:vAlign w:val="center"/>
          </w:tcPr>
          <w:p w14:paraId="240E3DC2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25.5.2016</w:t>
            </w:r>
          </w:p>
        </w:tc>
        <w:tc>
          <w:tcPr>
            <w:tcW w:w="406" w:type="pct"/>
            <w:noWrap/>
            <w:vAlign w:val="center"/>
          </w:tcPr>
          <w:p w14:paraId="5163F45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15.8.2016</w:t>
            </w:r>
          </w:p>
        </w:tc>
        <w:tc>
          <w:tcPr>
            <w:tcW w:w="585" w:type="pct"/>
            <w:noWrap/>
            <w:vAlign w:val="center"/>
          </w:tcPr>
          <w:p w14:paraId="02A1CF01" w14:textId="66DD30DC" w:rsidR="00B64DAE" w:rsidRPr="003726E8" w:rsidRDefault="00B64DAE" w:rsidP="00B64DAE">
            <w:pPr>
              <w:jc w:val="right"/>
            </w:pPr>
            <w:r w:rsidRPr="003726E8">
              <w:t>40 400 000 Kč</w:t>
            </w:r>
          </w:p>
        </w:tc>
        <w:tc>
          <w:tcPr>
            <w:tcW w:w="586" w:type="pct"/>
            <w:noWrap/>
            <w:vAlign w:val="center"/>
          </w:tcPr>
          <w:p w14:paraId="148F1695" w14:textId="293D1883" w:rsidR="00B64DAE" w:rsidRPr="003726E8" w:rsidRDefault="00B64DAE" w:rsidP="00B64DAE">
            <w:pPr>
              <w:jc w:val="right"/>
            </w:pPr>
            <w:r w:rsidRPr="003726E8">
              <w:t>40 400 000 Kč</w:t>
            </w:r>
          </w:p>
        </w:tc>
      </w:tr>
      <w:tr w:rsidR="001968F9" w:rsidRPr="00DA10E0" w14:paraId="0B40CAE7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DCB397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Generální ředitelství cel</w:t>
            </w:r>
          </w:p>
        </w:tc>
        <w:tc>
          <w:tcPr>
            <w:tcW w:w="1351" w:type="pct"/>
            <w:noWrap/>
            <w:vAlign w:val="center"/>
          </w:tcPr>
          <w:p w14:paraId="5868A674" w14:textId="2D07D182" w:rsidR="00B64DAE" w:rsidRPr="003726E8" w:rsidRDefault="00B64DAE" w:rsidP="000D7B65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Nákup notebooků, včetně příslušenství</w:t>
            </w:r>
            <w:r w:rsidR="000D7B65">
              <w:rPr>
                <w:rFonts w:ascii="Calibri" w:hAnsi="Calibri"/>
                <w:color w:val="000000"/>
                <w:sz w:val="22"/>
              </w:rPr>
              <w:t>,</w:t>
            </w:r>
            <w:r w:rsidRPr="003726E8">
              <w:rPr>
                <w:rFonts w:ascii="Calibri" w:hAnsi="Calibri"/>
                <w:color w:val="000000"/>
                <w:sz w:val="22"/>
              </w:rPr>
              <w:t xml:space="preserve"> v rámci Celní </w:t>
            </w:r>
            <w:r w:rsidR="000D7B65">
              <w:rPr>
                <w:rFonts w:ascii="Calibri" w:hAnsi="Calibri"/>
                <w:color w:val="000000"/>
                <w:sz w:val="22"/>
              </w:rPr>
              <w:t>s</w:t>
            </w:r>
            <w:r w:rsidRPr="003726E8">
              <w:rPr>
                <w:rFonts w:ascii="Calibri" w:hAnsi="Calibri"/>
                <w:color w:val="000000"/>
                <w:sz w:val="22"/>
              </w:rPr>
              <w:t>právy</w:t>
            </w:r>
          </w:p>
        </w:tc>
        <w:tc>
          <w:tcPr>
            <w:tcW w:w="451" w:type="pct"/>
            <w:noWrap/>
            <w:vAlign w:val="center"/>
          </w:tcPr>
          <w:p w14:paraId="41C6A5A1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7CCCE42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5B58D39A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25.5.2016</w:t>
            </w:r>
          </w:p>
        </w:tc>
        <w:tc>
          <w:tcPr>
            <w:tcW w:w="406" w:type="pct"/>
            <w:noWrap/>
            <w:vAlign w:val="center"/>
          </w:tcPr>
          <w:p w14:paraId="79BAA07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13.6.2016</w:t>
            </w:r>
          </w:p>
        </w:tc>
        <w:tc>
          <w:tcPr>
            <w:tcW w:w="585" w:type="pct"/>
            <w:noWrap/>
            <w:vAlign w:val="center"/>
          </w:tcPr>
          <w:p w14:paraId="07AB2085" w14:textId="292433EE" w:rsidR="00B64DAE" w:rsidRPr="003726E8" w:rsidRDefault="00B64DAE" w:rsidP="00B64DAE">
            <w:pPr>
              <w:jc w:val="right"/>
            </w:pPr>
            <w:r w:rsidRPr="003726E8">
              <w:t>30 000 000 Kč</w:t>
            </w:r>
          </w:p>
        </w:tc>
        <w:tc>
          <w:tcPr>
            <w:tcW w:w="586" w:type="pct"/>
            <w:noWrap/>
            <w:vAlign w:val="center"/>
          </w:tcPr>
          <w:p w14:paraId="4B0B4AC8" w14:textId="434C5BAE" w:rsidR="00B64DAE" w:rsidRPr="003726E8" w:rsidRDefault="00B64DAE" w:rsidP="00B64DAE">
            <w:pPr>
              <w:jc w:val="right"/>
            </w:pPr>
            <w:r w:rsidRPr="003726E8">
              <w:t>30 000 000 Kč</w:t>
            </w:r>
          </w:p>
        </w:tc>
      </w:tr>
      <w:tr w:rsidR="001968F9" w:rsidRPr="00DA10E0" w14:paraId="614EB0FC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FB4B72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životního prostředí</w:t>
            </w:r>
          </w:p>
        </w:tc>
        <w:tc>
          <w:tcPr>
            <w:tcW w:w="1351" w:type="pct"/>
            <w:noWrap/>
            <w:vAlign w:val="center"/>
          </w:tcPr>
          <w:p w14:paraId="62E2B4E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Ekonomický informační systém se začleněním lesní výroby v národních parcích</w:t>
            </w:r>
          </w:p>
        </w:tc>
        <w:tc>
          <w:tcPr>
            <w:tcW w:w="451" w:type="pct"/>
            <w:noWrap/>
            <w:vAlign w:val="center"/>
          </w:tcPr>
          <w:p w14:paraId="2E42A6B6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E024EB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4992779B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26.5.2016</w:t>
            </w:r>
          </w:p>
        </w:tc>
        <w:tc>
          <w:tcPr>
            <w:tcW w:w="406" w:type="pct"/>
            <w:noWrap/>
            <w:vAlign w:val="center"/>
          </w:tcPr>
          <w:p w14:paraId="130346D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12.7.2016</w:t>
            </w:r>
          </w:p>
        </w:tc>
        <w:tc>
          <w:tcPr>
            <w:tcW w:w="585" w:type="pct"/>
            <w:noWrap/>
            <w:vAlign w:val="center"/>
          </w:tcPr>
          <w:p w14:paraId="7FC124D4" w14:textId="59A31A7B" w:rsidR="00B64DAE" w:rsidRPr="003726E8" w:rsidRDefault="00B64DAE" w:rsidP="00B64DAE">
            <w:pPr>
              <w:jc w:val="right"/>
            </w:pPr>
            <w:r w:rsidRPr="003726E8">
              <w:t>75 700 000 Kč</w:t>
            </w:r>
          </w:p>
        </w:tc>
        <w:tc>
          <w:tcPr>
            <w:tcW w:w="586" w:type="pct"/>
            <w:noWrap/>
            <w:vAlign w:val="center"/>
          </w:tcPr>
          <w:p w14:paraId="2FAED5D9" w14:textId="4D8BE00A" w:rsidR="00B64DAE" w:rsidRPr="003726E8" w:rsidRDefault="00B64DAE" w:rsidP="00B64DAE">
            <w:pPr>
              <w:jc w:val="right"/>
            </w:pPr>
            <w:r w:rsidRPr="003726E8">
              <w:t>75 700 000 Kč</w:t>
            </w:r>
          </w:p>
        </w:tc>
      </w:tr>
      <w:tr w:rsidR="001968F9" w:rsidRPr="00DA10E0" w14:paraId="487B7E7B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2E8948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4F95F45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Zajištění provozu Integrované telekomunikační sítě nové generace a CMS2</w:t>
            </w:r>
          </w:p>
        </w:tc>
        <w:tc>
          <w:tcPr>
            <w:tcW w:w="451" w:type="pct"/>
            <w:noWrap/>
            <w:vAlign w:val="center"/>
          </w:tcPr>
          <w:p w14:paraId="46CBF238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91819C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4CA27D94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27.5.2016</w:t>
            </w:r>
          </w:p>
        </w:tc>
        <w:tc>
          <w:tcPr>
            <w:tcW w:w="406" w:type="pct"/>
            <w:noWrap/>
            <w:vAlign w:val="center"/>
          </w:tcPr>
          <w:p w14:paraId="10B861C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1.6.2016</w:t>
            </w:r>
          </w:p>
        </w:tc>
        <w:tc>
          <w:tcPr>
            <w:tcW w:w="585" w:type="pct"/>
            <w:noWrap/>
            <w:vAlign w:val="center"/>
          </w:tcPr>
          <w:p w14:paraId="0C8B9597" w14:textId="568D7656" w:rsidR="00B64DAE" w:rsidRPr="003726E8" w:rsidRDefault="00B64DAE" w:rsidP="00B64DAE">
            <w:pPr>
              <w:jc w:val="right"/>
            </w:pPr>
            <w:r w:rsidRPr="003726E8">
              <w:t>720 666 410 Kč</w:t>
            </w:r>
          </w:p>
        </w:tc>
        <w:tc>
          <w:tcPr>
            <w:tcW w:w="586" w:type="pct"/>
            <w:noWrap/>
            <w:vAlign w:val="center"/>
          </w:tcPr>
          <w:p w14:paraId="61F67F38" w14:textId="36CF2D79" w:rsidR="00B64DAE" w:rsidRPr="003726E8" w:rsidRDefault="00B64DAE" w:rsidP="00B64DAE">
            <w:pPr>
              <w:jc w:val="right"/>
            </w:pPr>
            <w:r w:rsidRPr="003726E8">
              <w:t>144 133 282 Kč</w:t>
            </w:r>
          </w:p>
        </w:tc>
      </w:tr>
      <w:tr w:rsidR="001968F9" w:rsidRPr="00DA10E0" w14:paraId="2D4F8D32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4B0072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Policejní prezidium</w:t>
            </w:r>
          </w:p>
        </w:tc>
        <w:tc>
          <w:tcPr>
            <w:tcW w:w="1351" w:type="pct"/>
            <w:noWrap/>
            <w:vAlign w:val="center"/>
          </w:tcPr>
          <w:p w14:paraId="3010490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Národní vízový informační systém - NS-VIS – rámcová smlouva, aplikační podpora, projekt VISA CODE PLUS</w:t>
            </w:r>
          </w:p>
        </w:tc>
        <w:tc>
          <w:tcPr>
            <w:tcW w:w="451" w:type="pct"/>
            <w:noWrap/>
            <w:vAlign w:val="center"/>
          </w:tcPr>
          <w:p w14:paraId="7BCE58CC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631805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2415A21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27.5.2016</w:t>
            </w:r>
          </w:p>
        </w:tc>
        <w:tc>
          <w:tcPr>
            <w:tcW w:w="406" w:type="pct"/>
            <w:noWrap/>
            <w:vAlign w:val="center"/>
          </w:tcPr>
          <w:p w14:paraId="6CF7F1F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24.6.2016</w:t>
            </w:r>
          </w:p>
        </w:tc>
        <w:tc>
          <w:tcPr>
            <w:tcW w:w="585" w:type="pct"/>
            <w:noWrap/>
            <w:vAlign w:val="center"/>
          </w:tcPr>
          <w:p w14:paraId="7F0A97F9" w14:textId="1AE8D1F2" w:rsidR="00B64DAE" w:rsidRPr="003726E8" w:rsidRDefault="00B64DAE" w:rsidP="00B64DAE">
            <w:pPr>
              <w:jc w:val="right"/>
            </w:pPr>
            <w:r w:rsidRPr="003726E8">
              <w:t>334 000 000 Kč</w:t>
            </w:r>
          </w:p>
        </w:tc>
        <w:tc>
          <w:tcPr>
            <w:tcW w:w="586" w:type="pct"/>
            <w:noWrap/>
            <w:vAlign w:val="center"/>
          </w:tcPr>
          <w:p w14:paraId="5475266A" w14:textId="32B4217C" w:rsidR="00B64DAE" w:rsidRPr="003726E8" w:rsidRDefault="00B64DAE" w:rsidP="00B64DAE">
            <w:pPr>
              <w:jc w:val="right"/>
            </w:pPr>
            <w:r w:rsidRPr="003726E8">
              <w:t>200 000 000 Kč</w:t>
            </w:r>
          </w:p>
        </w:tc>
      </w:tr>
      <w:tr w:rsidR="001968F9" w:rsidRPr="00DA10E0" w14:paraId="71199A02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FE8851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Generální ředitelství Hasičského záchranného sboru</w:t>
            </w:r>
          </w:p>
        </w:tc>
        <w:tc>
          <w:tcPr>
            <w:tcW w:w="1351" w:type="pct"/>
            <w:noWrap/>
            <w:vAlign w:val="center"/>
          </w:tcPr>
          <w:p w14:paraId="7646999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Rozšíření funkcionalit a úprava systému TCTV 112 a Implementace eCall do systému TCTV 112</w:t>
            </w:r>
          </w:p>
        </w:tc>
        <w:tc>
          <w:tcPr>
            <w:tcW w:w="451" w:type="pct"/>
            <w:noWrap/>
            <w:vAlign w:val="center"/>
          </w:tcPr>
          <w:p w14:paraId="0D7F5F0C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A6E088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1A4A139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30.5.2016</w:t>
            </w:r>
          </w:p>
        </w:tc>
        <w:tc>
          <w:tcPr>
            <w:tcW w:w="406" w:type="pct"/>
            <w:noWrap/>
            <w:vAlign w:val="center"/>
          </w:tcPr>
          <w:p w14:paraId="26DE3497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20.6.2016</w:t>
            </w:r>
          </w:p>
        </w:tc>
        <w:tc>
          <w:tcPr>
            <w:tcW w:w="585" w:type="pct"/>
            <w:noWrap/>
            <w:vAlign w:val="center"/>
          </w:tcPr>
          <w:p w14:paraId="35944931" w14:textId="082F125E" w:rsidR="00B64DAE" w:rsidRPr="003726E8" w:rsidRDefault="00B64DAE" w:rsidP="00B64DAE">
            <w:pPr>
              <w:jc w:val="right"/>
            </w:pPr>
            <w:r w:rsidRPr="003726E8">
              <w:t>51 400 000 Kč</w:t>
            </w:r>
          </w:p>
        </w:tc>
        <w:tc>
          <w:tcPr>
            <w:tcW w:w="586" w:type="pct"/>
            <w:noWrap/>
            <w:vAlign w:val="center"/>
          </w:tcPr>
          <w:p w14:paraId="14C8A975" w14:textId="0A7BE136" w:rsidR="00B64DAE" w:rsidRPr="003726E8" w:rsidRDefault="00B64DAE" w:rsidP="00B64DAE">
            <w:pPr>
              <w:jc w:val="right"/>
            </w:pPr>
            <w:r w:rsidRPr="003726E8">
              <w:t>51 400 000 Kč</w:t>
            </w:r>
          </w:p>
        </w:tc>
      </w:tr>
      <w:tr w:rsidR="001968F9" w:rsidRPr="00DA10E0" w14:paraId="5EABD38E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E363AE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dopravy</w:t>
            </w:r>
          </w:p>
        </w:tc>
        <w:tc>
          <w:tcPr>
            <w:tcW w:w="1351" w:type="pct"/>
            <w:noWrap/>
            <w:vAlign w:val="center"/>
          </w:tcPr>
          <w:p w14:paraId="017DC93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Rámcová smlouva o plnění zakázek a poskytování odborných poradenských a dalších služeb v resortu Ministerstva dopravy</w:t>
            </w:r>
          </w:p>
        </w:tc>
        <w:tc>
          <w:tcPr>
            <w:tcW w:w="451" w:type="pct"/>
            <w:noWrap/>
            <w:vAlign w:val="center"/>
          </w:tcPr>
          <w:p w14:paraId="519C3597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70C0C50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2E54C8A3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1.6.2016</w:t>
            </w:r>
          </w:p>
        </w:tc>
        <w:tc>
          <w:tcPr>
            <w:tcW w:w="406" w:type="pct"/>
            <w:noWrap/>
            <w:vAlign w:val="center"/>
          </w:tcPr>
          <w:p w14:paraId="05A1D62E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23.6.2016</w:t>
            </w:r>
          </w:p>
        </w:tc>
        <w:tc>
          <w:tcPr>
            <w:tcW w:w="585" w:type="pct"/>
            <w:noWrap/>
            <w:vAlign w:val="center"/>
          </w:tcPr>
          <w:p w14:paraId="2CA268B2" w14:textId="194E794E" w:rsidR="00B64DAE" w:rsidRPr="003726E8" w:rsidRDefault="00B64DAE" w:rsidP="00B64DAE">
            <w:pPr>
              <w:jc w:val="right"/>
            </w:pPr>
            <w:r w:rsidRPr="003726E8">
              <w:t>187 500 000 Kč</w:t>
            </w:r>
          </w:p>
        </w:tc>
        <w:tc>
          <w:tcPr>
            <w:tcW w:w="586" w:type="pct"/>
            <w:noWrap/>
            <w:vAlign w:val="center"/>
          </w:tcPr>
          <w:p w14:paraId="6D97412A" w14:textId="27866B68" w:rsidR="00B64DAE" w:rsidRPr="003726E8" w:rsidRDefault="00B64DAE" w:rsidP="00B64DAE">
            <w:pPr>
              <w:jc w:val="right"/>
            </w:pPr>
            <w:r w:rsidRPr="003726E8">
              <w:t>150 000 000 Kč</w:t>
            </w:r>
          </w:p>
        </w:tc>
      </w:tr>
      <w:tr w:rsidR="001968F9" w:rsidRPr="00DA10E0" w14:paraId="2C1253E5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0DFCCA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lastRenderedPageBreak/>
              <w:t>Národní Archiv</w:t>
            </w:r>
          </w:p>
        </w:tc>
        <w:tc>
          <w:tcPr>
            <w:tcW w:w="1351" w:type="pct"/>
            <w:noWrap/>
            <w:vAlign w:val="center"/>
          </w:tcPr>
          <w:p w14:paraId="24B9C80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Národní digitální archiv II</w:t>
            </w:r>
          </w:p>
        </w:tc>
        <w:tc>
          <w:tcPr>
            <w:tcW w:w="451" w:type="pct"/>
            <w:noWrap/>
            <w:vAlign w:val="center"/>
          </w:tcPr>
          <w:p w14:paraId="063B8D57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5A9E49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IROP+UV č.889</w:t>
            </w:r>
          </w:p>
        </w:tc>
        <w:tc>
          <w:tcPr>
            <w:tcW w:w="495" w:type="pct"/>
            <w:noWrap/>
            <w:vAlign w:val="center"/>
          </w:tcPr>
          <w:p w14:paraId="51B3237F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3.6.2016</w:t>
            </w:r>
          </w:p>
        </w:tc>
        <w:tc>
          <w:tcPr>
            <w:tcW w:w="406" w:type="pct"/>
            <w:noWrap/>
            <w:vAlign w:val="center"/>
          </w:tcPr>
          <w:p w14:paraId="6065AEEE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27.6.2016</w:t>
            </w:r>
          </w:p>
        </w:tc>
        <w:tc>
          <w:tcPr>
            <w:tcW w:w="585" w:type="pct"/>
            <w:noWrap/>
            <w:vAlign w:val="center"/>
          </w:tcPr>
          <w:p w14:paraId="37F4BA9A" w14:textId="46794713" w:rsidR="00B64DAE" w:rsidRPr="003726E8" w:rsidRDefault="00B64DAE" w:rsidP="00B64DAE">
            <w:pPr>
              <w:jc w:val="right"/>
            </w:pPr>
            <w:r w:rsidRPr="003726E8">
              <w:t>48 393 017 Kč</w:t>
            </w:r>
          </w:p>
        </w:tc>
        <w:tc>
          <w:tcPr>
            <w:tcW w:w="586" w:type="pct"/>
            <w:noWrap/>
            <w:vAlign w:val="center"/>
          </w:tcPr>
          <w:p w14:paraId="42A76D21" w14:textId="19F2CA76" w:rsidR="00B64DAE" w:rsidRPr="003726E8" w:rsidRDefault="00B64DAE" w:rsidP="00B64DAE">
            <w:pPr>
              <w:jc w:val="right"/>
            </w:pPr>
            <w:r w:rsidRPr="003726E8">
              <w:t>48 393 017 Kč</w:t>
            </w:r>
          </w:p>
        </w:tc>
      </w:tr>
      <w:tr w:rsidR="001968F9" w:rsidRPr="00DA10E0" w14:paraId="1F08ECC0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62947E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Statutární město Hradec Králové</w:t>
            </w:r>
          </w:p>
        </w:tc>
        <w:tc>
          <w:tcPr>
            <w:tcW w:w="1351" w:type="pct"/>
            <w:noWrap/>
            <w:vAlign w:val="center"/>
          </w:tcPr>
          <w:p w14:paraId="08B8C00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Portál občana a komunikace s úřadem přes internet</w:t>
            </w:r>
          </w:p>
        </w:tc>
        <w:tc>
          <w:tcPr>
            <w:tcW w:w="451" w:type="pct"/>
            <w:noWrap/>
            <w:vAlign w:val="center"/>
          </w:tcPr>
          <w:p w14:paraId="32AC05EB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C6BCA63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1E3FEC6B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6.6.2016</w:t>
            </w:r>
          </w:p>
        </w:tc>
        <w:tc>
          <w:tcPr>
            <w:tcW w:w="406" w:type="pct"/>
            <w:noWrap/>
            <w:vAlign w:val="center"/>
          </w:tcPr>
          <w:p w14:paraId="155D7E0B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27.6.2016</w:t>
            </w:r>
          </w:p>
        </w:tc>
        <w:tc>
          <w:tcPr>
            <w:tcW w:w="585" w:type="pct"/>
            <w:noWrap/>
            <w:vAlign w:val="center"/>
          </w:tcPr>
          <w:p w14:paraId="3EB9362D" w14:textId="4BD6FCA0" w:rsidR="00B64DAE" w:rsidRPr="003726E8" w:rsidRDefault="00B64DAE" w:rsidP="00B64DAE">
            <w:pPr>
              <w:jc w:val="right"/>
            </w:pPr>
            <w:r w:rsidRPr="003726E8">
              <w:t>16 088 200 Kč</w:t>
            </w:r>
          </w:p>
        </w:tc>
        <w:tc>
          <w:tcPr>
            <w:tcW w:w="586" w:type="pct"/>
            <w:noWrap/>
            <w:vAlign w:val="center"/>
          </w:tcPr>
          <w:p w14:paraId="62602F71" w14:textId="3585E65F" w:rsidR="00B64DAE" w:rsidRPr="003726E8" w:rsidRDefault="00B64DAE" w:rsidP="00B64DAE">
            <w:pPr>
              <w:jc w:val="right"/>
            </w:pPr>
            <w:r w:rsidRPr="003726E8">
              <w:t>16 088 200 Kč</w:t>
            </w:r>
          </w:p>
        </w:tc>
      </w:tr>
      <w:tr w:rsidR="001968F9" w:rsidRPr="00DA10E0" w14:paraId="3DFBD579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46F4E6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pro místní rozvoj</w:t>
            </w:r>
          </w:p>
        </w:tc>
        <w:tc>
          <w:tcPr>
            <w:tcW w:w="1351" w:type="pct"/>
            <w:noWrap/>
            <w:vAlign w:val="center"/>
          </w:tcPr>
          <w:p w14:paraId="2D1F984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Obnova technické podpory k HW a SW produktům Národního elektronického nástroje (NEN)</w:t>
            </w:r>
          </w:p>
        </w:tc>
        <w:tc>
          <w:tcPr>
            <w:tcW w:w="451" w:type="pct"/>
            <w:noWrap/>
            <w:vAlign w:val="center"/>
          </w:tcPr>
          <w:p w14:paraId="302224AD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8E5D9D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14E3C50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10.6.2016</w:t>
            </w:r>
          </w:p>
        </w:tc>
        <w:tc>
          <w:tcPr>
            <w:tcW w:w="406" w:type="pct"/>
            <w:noWrap/>
            <w:vAlign w:val="center"/>
          </w:tcPr>
          <w:p w14:paraId="010AA44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29.7.2016</w:t>
            </w:r>
          </w:p>
        </w:tc>
        <w:tc>
          <w:tcPr>
            <w:tcW w:w="585" w:type="pct"/>
            <w:noWrap/>
            <w:vAlign w:val="center"/>
          </w:tcPr>
          <w:p w14:paraId="104C8ECF" w14:textId="71C93D86" w:rsidR="00B64DAE" w:rsidRPr="003726E8" w:rsidRDefault="00B64DAE" w:rsidP="00B64DAE">
            <w:pPr>
              <w:jc w:val="right"/>
            </w:pPr>
            <w:r w:rsidRPr="003726E8">
              <w:t>300 000 000 Kč</w:t>
            </w:r>
          </w:p>
        </w:tc>
        <w:tc>
          <w:tcPr>
            <w:tcW w:w="586" w:type="pct"/>
            <w:noWrap/>
            <w:vAlign w:val="center"/>
          </w:tcPr>
          <w:p w14:paraId="640F6753" w14:textId="4899F6DA" w:rsidR="00B64DAE" w:rsidRPr="003726E8" w:rsidRDefault="00B64DAE" w:rsidP="00B64DAE">
            <w:pPr>
              <w:jc w:val="right"/>
            </w:pPr>
            <w:r w:rsidRPr="003726E8">
              <w:t>80 000 000 Kč</w:t>
            </w:r>
          </w:p>
        </w:tc>
      </w:tr>
      <w:tr w:rsidR="001968F9" w:rsidRPr="00DA10E0" w14:paraId="6A694182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1395DE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Státní pozemkový úřad</w:t>
            </w:r>
          </w:p>
        </w:tc>
        <w:tc>
          <w:tcPr>
            <w:tcW w:w="1351" w:type="pct"/>
            <w:noWrap/>
            <w:vAlign w:val="center"/>
          </w:tcPr>
          <w:p w14:paraId="10D4EDD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Rámcová smlouva na outsourcing profesionálních odborných služeb ICT pro období 2016-2018</w:t>
            </w:r>
          </w:p>
        </w:tc>
        <w:tc>
          <w:tcPr>
            <w:tcW w:w="451" w:type="pct"/>
            <w:noWrap/>
            <w:vAlign w:val="center"/>
          </w:tcPr>
          <w:p w14:paraId="53B53968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A682A2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3924FFF7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10.6.2016</w:t>
            </w:r>
          </w:p>
        </w:tc>
        <w:tc>
          <w:tcPr>
            <w:tcW w:w="406" w:type="pct"/>
            <w:noWrap/>
            <w:vAlign w:val="center"/>
          </w:tcPr>
          <w:p w14:paraId="5B7C879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30.6.2016</w:t>
            </w:r>
          </w:p>
        </w:tc>
        <w:tc>
          <w:tcPr>
            <w:tcW w:w="585" w:type="pct"/>
            <w:noWrap/>
            <w:vAlign w:val="center"/>
          </w:tcPr>
          <w:p w14:paraId="536B668E" w14:textId="725CBBDC" w:rsidR="00B64DAE" w:rsidRPr="003726E8" w:rsidRDefault="00B64DAE" w:rsidP="00B64DAE">
            <w:pPr>
              <w:jc w:val="right"/>
            </w:pPr>
            <w:r w:rsidRPr="003726E8">
              <w:t>54 000 000 Kč</w:t>
            </w:r>
          </w:p>
        </w:tc>
        <w:tc>
          <w:tcPr>
            <w:tcW w:w="586" w:type="pct"/>
            <w:noWrap/>
            <w:vAlign w:val="center"/>
          </w:tcPr>
          <w:p w14:paraId="5A4A2B3A" w14:textId="13196C4F" w:rsidR="00B64DAE" w:rsidRPr="003726E8" w:rsidRDefault="00B64DAE" w:rsidP="00B64DAE">
            <w:pPr>
              <w:jc w:val="right"/>
            </w:pPr>
            <w:r w:rsidRPr="003726E8">
              <w:t>25 000 000 Kč</w:t>
            </w:r>
          </w:p>
        </w:tc>
      </w:tr>
      <w:tr w:rsidR="001968F9" w:rsidRPr="00DA10E0" w14:paraId="38A70679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303189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dopravy</w:t>
            </w:r>
          </w:p>
        </w:tc>
        <w:tc>
          <w:tcPr>
            <w:tcW w:w="1351" w:type="pct"/>
            <w:noWrap/>
            <w:vAlign w:val="center"/>
          </w:tcPr>
          <w:p w14:paraId="08D2C56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Zajištění provozu a rozvoje Centrálního registru vozidel</w:t>
            </w:r>
          </w:p>
        </w:tc>
        <w:tc>
          <w:tcPr>
            <w:tcW w:w="451" w:type="pct"/>
            <w:noWrap/>
            <w:vAlign w:val="center"/>
          </w:tcPr>
          <w:p w14:paraId="18EAC506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195462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56B1313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15.6.2016</w:t>
            </w:r>
          </w:p>
        </w:tc>
        <w:tc>
          <w:tcPr>
            <w:tcW w:w="406" w:type="pct"/>
            <w:noWrap/>
            <w:vAlign w:val="center"/>
          </w:tcPr>
          <w:p w14:paraId="66BAE0A7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28.6.2016</w:t>
            </w:r>
          </w:p>
        </w:tc>
        <w:tc>
          <w:tcPr>
            <w:tcW w:w="585" w:type="pct"/>
            <w:noWrap/>
            <w:vAlign w:val="center"/>
          </w:tcPr>
          <w:p w14:paraId="2A4956C3" w14:textId="710008F0" w:rsidR="00B64DAE" w:rsidRPr="003726E8" w:rsidRDefault="00B64DAE" w:rsidP="00B64DAE">
            <w:pPr>
              <w:jc w:val="right"/>
            </w:pPr>
            <w:r w:rsidRPr="003726E8">
              <w:t>165 795 000 Kč</w:t>
            </w:r>
          </w:p>
        </w:tc>
        <w:tc>
          <w:tcPr>
            <w:tcW w:w="586" w:type="pct"/>
            <w:noWrap/>
            <w:vAlign w:val="center"/>
          </w:tcPr>
          <w:p w14:paraId="5A92467D" w14:textId="747E5387" w:rsidR="00B64DAE" w:rsidRPr="003726E8" w:rsidRDefault="00B64DAE" w:rsidP="00B64DAE">
            <w:pPr>
              <w:jc w:val="right"/>
            </w:pPr>
            <w:r w:rsidRPr="003726E8">
              <w:t>160 000 000 Kč</w:t>
            </w:r>
          </w:p>
        </w:tc>
      </w:tr>
      <w:tr w:rsidR="001968F9" w:rsidRPr="00DA10E0" w14:paraId="5B44435E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AB01A5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50F0236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Rozvoj a modernizace informačních systémů pro nakládání s utajovanými informacemi (RAMIS UI)</w:t>
            </w:r>
          </w:p>
        </w:tc>
        <w:tc>
          <w:tcPr>
            <w:tcW w:w="451" w:type="pct"/>
            <w:noWrap/>
            <w:vAlign w:val="center"/>
          </w:tcPr>
          <w:p w14:paraId="278BC492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800E2D1" w14:textId="644F4C4C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IROP+</w:t>
            </w:r>
            <w:r w:rsidRPr="003726E8">
              <w:rPr>
                <w:rFonts w:ascii="Calibri" w:hAnsi="Calibri"/>
                <w:color w:val="000000"/>
                <w:sz w:val="22"/>
              </w:rPr>
              <w:t>UV č.889</w:t>
            </w:r>
          </w:p>
        </w:tc>
        <w:tc>
          <w:tcPr>
            <w:tcW w:w="495" w:type="pct"/>
            <w:noWrap/>
            <w:vAlign w:val="center"/>
          </w:tcPr>
          <w:p w14:paraId="150A343C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16.6.2016</w:t>
            </w:r>
          </w:p>
        </w:tc>
        <w:tc>
          <w:tcPr>
            <w:tcW w:w="406" w:type="pct"/>
            <w:noWrap/>
            <w:vAlign w:val="center"/>
          </w:tcPr>
          <w:p w14:paraId="4382A023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30.6.2016</w:t>
            </w:r>
          </w:p>
        </w:tc>
        <w:tc>
          <w:tcPr>
            <w:tcW w:w="585" w:type="pct"/>
            <w:noWrap/>
            <w:vAlign w:val="center"/>
          </w:tcPr>
          <w:p w14:paraId="05463D5A" w14:textId="0A7B126B" w:rsidR="00B64DAE" w:rsidRPr="003726E8" w:rsidRDefault="00B64DAE" w:rsidP="00B64DAE">
            <w:pPr>
              <w:jc w:val="right"/>
            </w:pPr>
            <w:r w:rsidRPr="003726E8">
              <w:t>79 300 000 Kč</w:t>
            </w:r>
          </w:p>
        </w:tc>
        <w:tc>
          <w:tcPr>
            <w:tcW w:w="586" w:type="pct"/>
            <w:noWrap/>
            <w:vAlign w:val="center"/>
          </w:tcPr>
          <w:p w14:paraId="72AC68FA" w14:textId="3E2F6C90" w:rsidR="00B64DAE" w:rsidRPr="003726E8" w:rsidRDefault="00B64DAE" w:rsidP="00B64DAE">
            <w:pPr>
              <w:jc w:val="right"/>
            </w:pPr>
            <w:r w:rsidRPr="003726E8">
              <w:t>79 300 000 Kč</w:t>
            </w:r>
          </w:p>
        </w:tc>
      </w:tr>
      <w:tr w:rsidR="001968F9" w:rsidRPr="00DA10E0" w14:paraId="44696AD3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4D9536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Generální ředitelství Hasičského záchranného sboru</w:t>
            </w:r>
          </w:p>
        </w:tc>
        <w:tc>
          <w:tcPr>
            <w:tcW w:w="1351" w:type="pct"/>
            <w:noWrap/>
            <w:vAlign w:val="center"/>
          </w:tcPr>
          <w:p w14:paraId="0062541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Poskytování technické podpory aplikačního programového vybavení</w:t>
            </w:r>
          </w:p>
        </w:tc>
        <w:tc>
          <w:tcPr>
            <w:tcW w:w="451" w:type="pct"/>
            <w:noWrap/>
            <w:vAlign w:val="center"/>
          </w:tcPr>
          <w:p w14:paraId="5741BC5E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FE4483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43B2C3E3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20.6.2016</w:t>
            </w:r>
          </w:p>
        </w:tc>
        <w:tc>
          <w:tcPr>
            <w:tcW w:w="406" w:type="pct"/>
            <w:noWrap/>
            <w:vAlign w:val="center"/>
          </w:tcPr>
          <w:p w14:paraId="3C11C2DE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27.6.2016</w:t>
            </w:r>
          </w:p>
        </w:tc>
        <w:tc>
          <w:tcPr>
            <w:tcW w:w="585" w:type="pct"/>
            <w:noWrap/>
            <w:vAlign w:val="center"/>
          </w:tcPr>
          <w:p w14:paraId="106D8B9A" w14:textId="7DB80223" w:rsidR="00B64DAE" w:rsidRPr="003726E8" w:rsidRDefault="00B64DAE" w:rsidP="00B64DAE">
            <w:pPr>
              <w:jc w:val="right"/>
            </w:pPr>
            <w:r w:rsidRPr="003726E8">
              <w:t>93 000 000 Kč</w:t>
            </w:r>
          </w:p>
        </w:tc>
        <w:tc>
          <w:tcPr>
            <w:tcW w:w="586" w:type="pct"/>
            <w:noWrap/>
            <w:vAlign w:val="center"/>
          </w:tcPr>
          <w:p w14:paraId="55915B53" w14:textId="32938592" w:rsidR="00B64DAE" w:rsidRPr="003726E8" w:rsidRDefault="00B64DAE" w:rsidP="00B64DAE">
            <w:pPr>
              <w:jc w:val="right"/>
            </w:pPr>
            <w:r w:rsidRPr="003726E8">
              <w:t>78 864 000 Kč</w:t>
            </w:r>
          </w:p>
        </w:tc>
      </w:tr>
      <w:tr w:rsidR="001968F9" w:rsidRPr="00DA10E0" w14:paraId="1827B1ED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B33FB2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Město Hustopeče</w:t>
            </w:r>
          </w:p>
        </w:tc>
        <w:tc>
          <w:tcPr>
            <w:tcW w:w="1351" w:type="pct"/>
            <w:noWrap/>
            <w:vAlign w:val="center"/>
          </w:tcPr>
          <w:p w14:paraId="3437644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Úřad podporující eGovernment</w:t>
            </w:r>
          </w:p>
        </w:tc>
        <w:tc>
          <w:tcPr>
            <w:tcW w:w="451" w:type="pct"/>
            <w:noWrap/>
            <w:vAlign w:val="center"/>
          </w:tcPr>
          <w:p w14:paraId="4C0EF8D2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756C61E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59F413E2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21.6.2016</w:t>
            </w:r>
          </w:p>
        </w:tc>
        <w:tc>
          <w:tcPr>
            <w:tcW w:w="406" w:type="pct"/>
            <w:noWrap/>
            <w:vAlign w:val="center"/>
          </w:tcPr>
          <w:p w14:paraId="03ABBDD1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12.7.2016</w:t>
            </w:r>
          </w:p>
        </w:tc>
        <w:tc>
          <w:tcPr>
            <w:tcW w:w="585" w:type="pct"/>
            <w:noWrap/>
            <w:vAlign w:val="center"/>
          </w:tcPr>
          <w:p w14:paraId="6E9D9FF0" w14:textId="76F9B917" w:rsidR="00B64DAE" w:rsidRPr="003726E8" w:rsidRDefault="00B64DAE" w:rsidP="00B64DAE">
            <w:pPr>
              <w:jc w:val="right"/>
            </w:pPr>
            <w:r w:rsidRPr="003726E8">
              <w:t>11 019 913 Kč</w:t>
            </w:r>
          </w:p>
        </w:tc>
        <w:tc>
          <w:tcPr>
            <w:tcW w:w="586" w:type="pct"/>
            <w:noWrap/>
            <w:vAlign w:val="center"/>
          </w:tcPr>
          <w:p w14:paraId="300DB00D" w14:textId="2ECBD4D7" w:rsidR="00B64DAE" w:rsidRPr="003726E8" w:rsidRDefault="00B64DAE" w:rsidP="00B64DAE">
            <w:pPr>
              <w:jc w:val="right"/>
            </w:pPr>
            <w:r w:rsidRPr="003726E8">
              <w:t>11 019 913 Kč</w:t>
            </w:r>
          </w:p>
        </w:tc>
      </w:tr>
      <w:tr w:rsidR="001968F9" w:rsidRPr="00DA10E0" w14:paraId="12FCFDBB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5E1845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779F2D7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Rámcová smlouva na poskytování služeb do konce roku 2016</w:t>
            </w:r>
          </w:p>
        </w:tc>
        <w:tc>
          <w:tcPr>
            <w:tcW w:w="451" w:type="pct"/>
            <w:noWrap/>
            <w:vAlign w:val="center"/>
          </w:tcPr>
          <w:p w14:paraId="309FED9F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26BBA0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79CBE957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24.6.2016</w:t>
            </w:r>
          </w:p>
        </w:tc>
        <w:tc>
          <w:tcPr>
            <w:tcW w:w="406" w:type="pct"/>
            <w:noWrap/>
            <w:vAlign w:val="center"/>
          </w:tcPr>
          <w:p w14:paraId="1EC3B02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24.6.2016</w:t>
            </w:r>
          </w:p>
        </w:tc>
        <w:tc>
          <w:tcPr>
            <w:tcW w:w="585" w:type="pct"/>
            <w:noWrap/>
            <w:vAlign w:val="center"/>
          </w:tcPr>
          <w:p w14:paraId="5449E18C" w14:textId="0D9E7961" w:rsidR="00B64DAE" w:rsidRPr="003726E8" w:rsidRDefault="00B64DAE" w:rsidP="00B64DAE">
            <w:pPr>
              <w:jc w:val="right"/>
            </w:pPr>
            <w:r w:rsidRPr="003726E8">
              <w:t>350 000 000 Kč</w:t>
            </w:r>
          </w:p>
        </w:tc>
        <w:tc>
          <w:tcPr>
            <w:tcW w:w="586" w:type="pct"/>
            <w:noWrap/>
            <w:vAlign w:val="center"/>
          </w:tcPr>
          <w:p w14:paraId="315E8ABB" w14:textId="760D72C8" w:rsidR="00B64DAE" w:rsidRPr="003726E8" w:rsidRDefault="00B64DAE" w:rsidP="00B64DAE">
            <w:pPr>
              <w:jc w:val="right"/>
            </w:pPr>
            <w:r w:rsidRPr="003726E8">
              <w:t>35 000 000 Kč</w:t>
            </w:r>
          </w:p>
        </w:tc>
      </w:tr>
      <w:tr w:rsidR="001968F9" w:rsidRPr="00DA10E0" w14:paraId="196D9064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E9EA19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76A9C93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Dohledové centrum eGovernmentu</w:t>
            </w:r>
          </w:p>
        </w:tc>
        <w:tc>
          <w:tcPr>
            <w:tcW w:w="451" w:type="pct"/>
            <w:noWrap/>
            <w:vAlign w:val="center"/>
          </w:tcPr>
          <w:p w14:paraId="6A9A0984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26BFD9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73EBA41A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29.6.2016</w:t>
            </w:r>
          </w:p>
        </w:tc>
        <w:tc>
          <w:tcPr>
            <w:tcW w:w="406" w:type="pct"/>
            <w:noWrap/>
            <w:vAlign w:val="center"/>
          </w:tcPr>
          <w:p w14:paraId="3203600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20.7.2016</w:t>
            </w:r>
          </w:p>
        </w:tc>
        <w:tc>
          <w:tcPr>
            <w:tcW w:w="585" w:type="pct"/>
            <w:noWrap/>
            <w:vAlign w:val="center"/>
          </w:tcPr>
          <w:p w14:paraId="46879348" w14:textId="0272B037" w:rsidR="00B64DAE" w:rsidRPr="003726E8" w:rsidRDefault="00B64DAE" w:rsidP="00B64DAE">
            <w:pPr>
              <w:jc w:val="right"/>
            </w:pPr>
            <w:r w:rsidRPr="003726E8">
              <w:t>625 735 011 Kč</w:t>
            </w:r>
          </w:p>
        </w:tc>
        <w:tc>
          <w:tcPr>
            <w:tcW w:w="586" w:type="pct"/>
            <w:noWrap/>
            <w:vAlign w:val="center"/>
          </w:tcPr>
          <w:p w14:paraId="5A2A0779" w14:textId="75C6D3D0" w:rsidR="00B64DAE" w:rsidRPr="003726E8" w:rsidRDefault="00B64DAE" w:rsidP="00B64DAE">
            <w:pPr>
              <w:jc w:val="right"/>
            </w:pPr>
            <w:r w:rsidRPr="003726E8">
              <w:t>573 188 009 Kč</w:t>
            </w:r>
          </w:p>
        </w:tc>
      </w:tr>
      <w:tr w:rsidR="001968F9" w:rsidRPr="00DA10E0" w14:paraId="4C92ED07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B49013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5AC0F10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DCeGOV – rozvoj technologické platformy pro bezpečnostní dohledy</w:t>
            </w:r>
          </w:p>
        </w:tc>
        <w:tc>
          <w:tcPr>
            <w:tcW w:w="451" w:type="pct"/>
            <w:noWrap/>
            <w:vAlign w:val="center"/>
          </w:tcPr>
          <w:p w14:paraId="36EC578A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3E71E7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B2</w:t>
            </w:r>
          </w:p>
        </w:tc>
        <w:tc>
          <w:tcPr>
            <w:tcW w:w="495" w:type="pct"/>
            <w:noWrap/>
            <w:vAlign w:val="center"/>
          </w:tcPr>
          <w:p w14:paraId="748903E3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29.6.2016</w:t>
            </w:r>
          </w:p>
        </w:tc>
        <w:tc>
          <w:tcPr>
            <w:tcW w:w="406" w:type="pct"/>
            <w:noWrap/>
            <w:vAlign w:val="center"/>
          </w:tcPr>
          <w:p w14:paraId="476705F0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20.7.2016</w:t>
            </w:r>
          </w:p>
        </w:tc>
        <w:tc>
          <w:tcPr>
            <w:tcW w:w="585" w:type="pct"/>
            <w:noWrap/>
            <w:vAlign w:val="center"/>
          </w:tcPr>
          <w:p w14:paraId="565BA65F" w14:textId="374C7A73" w:rsidR="00B64DAE" w:rsidRPr="003726E8" w:rsidRDefault="00B64DAE" w:rsidP="00B64DAE">
            <w:pPr>
              <w:jc w:val="right"/>
            </w:pPr>
            <w:r w:rsidRPr="003726E8">
              <w:t>255 570 000 Kč</w:t>
            </w:r>
          </w:p>
        </w:tc>
        <w:tc>
          <w:tcPr>
            <w:tcW w:w="586" w:type="pct"/>
            <w:noWrap/>
            <w:vAlign w:val="center"/>
          </w:tcPr>
          <w:p w14:paraId="150A70B8" w14:textId="51CF9B45" w:rsidR="00B64DAE" w:rsidRPr="003726E8" w:rsidRDefault="00B64DAE" w:rsidP="00B64DAE">
            <w:pPr>
              <w:jc w:val="right"/>
            </w:pPr>
            <w:r w:rsidRPr="003726E8">
              <w:t>226 616 000 Kč</w:t>
            </w:r>
          </w:p>
        </w:tc>
      </w:tr>
      <w:tr w:rsidR="001968F9" w:rsidRPr="00DA10E0" w14:paraId="0AB03FD8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B9C097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dopravy</w:t>
            </w:r>
          </w:p>
        </w:tc>
        <w:tc>
          <w:tcPr>
            <w:tcW w:w="1351" w:type="pct"/>
            <w:noWrap/>
            <w:vAlign w:val="center"/>
          </w:tcPr>
          <w:p w14:paraId="6C2532D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Poskytování služeb provozu infrastruktury pro informační systémy Ministerstva dopravy</w:t>
            </w:r>
          </w:p>
        </w:tc>
        <w:tc>
          <w:tcPr>
            <w:tcW w:w="451" w:type="pct"/>
            <w:noWrap/>
            <w:vAlign w:val="center"/>
          </w:tcPr>
          <w:p w14:paraId="6A1B420E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2C213E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5A81CE8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29.6.2016</w:t>
            </w:r>
          </w:p>
        </w:tc>
        <w:tc>
          <w:tcPr>
            <w:tcW w:w="406" w:type="pct"/>
            <w:noWrap/>
            <w:vAlign w:val="center"/>
          </w:tcPr>
          <w:p w14:paraId="40DCA31A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12.7.2016</w:t>
            </w:r>
          </w:p>
        </w:tc>
        <w:tc>
          <w:tcPr>
            <w:tcW w:w="585" w:type="pct"/>
            <w:noWrap/>
            <w:vAlign w:val="center"/>
          </w:tcPr>
          <w:p w14:paraId="6B69EDAA" w14:textId="7A0707F5" w:rsidR="00B64DAE" w:rsidRPr="003726E8" w:rsidRDefault="00B64DAE" w:rsidP="00B64DAE">
            <w:pPr>
              <w:jc w:val="right"/>
            </w:pPr>
            <w:r w:rsidRPr="003726E8">
              <w:t>275 000 000 Kč</w:t>
            </w:r>
          </w:p>
        </w:tc>
        <w:tc>
          <w:tcPr>
            <w:tcW w:w="586" w:type="pct"/>
            <w:noWrap/>
            <w:vAlign w:val="center"/>
          </w:tcPr>
          <w:p w14:paraId="59CF8F10" w14:textId="0825606F" w:rsidR="00B64DAE" w:rsidRPr="003726E8" w:rsidRDefault="00B64DAE" w:rsidP="00B64DAE">
            <w:pPr>
              <w:jc w:val="right"/>
            </w:pPr>
            <w:r w:rsidRPr="003726E8">
              <w:t>300 000 000 Kč</w:t>
            </w:r>
          </w:p>
        </w:tc>
      </w:tr>
      <w:tr w:rsidR="001968F9" w:rsidRPr="00DA10E0" w14:paraId="04C3CBE5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68DEB9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lastRenderedPageBreak/>
              <w:t>Ministerstvo financí</w:t>
            </w:r>
          </w:p>
        </w:tc>
        <w:tc>
          <w:tcPr>
            <w:tcW w:w="1351" w:type="pct"/>
            <w:noWrap/>
            <w:vAlign w:val="center"/>
          </w:tcPr>
          <w:p w14:paraId="2D9369C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Informační systém pro dohled nad hazardními hrami (AISG)</w:t>
            </w:r>
          </w:p>
        </w:tc>
        <w:tc>
          <w:tcPr>
            <w:tcW w:w="451" w:type="pct"/>
            <w:noWrap/>
            <w:vAlign w:val="center"/>
          </w:tcPr>
          <w:p w14:paraId="0B4CD48D" w14:textId="1CF13ECB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D82EAF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427D7D2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30.6.2016</w:t>
            </w:r>
          </w:p>
        </w:tc>
        <w:tc>
          <w:tcPr>
            <w:tcW w:w="406" w:type="pct"/>
            <w:noWrap/>
            <w:vAlign w:val="center"/>
          </w:tcPr>
          <w:p w14:paraId="6336C5B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11.11.2016</w:t>
            </w:r>
          </w:p>
        </w:tc>
        <w:tc>
          <w:tcPr>
            <w:tcW w:w="585" w:type="pct"/>
            <w:noWrap/>
            <w:vAlign w:val="center"/>
          </w:tcPr>
          <w:p w14:paraId="474CC092" w14:textId="67FFC594" w:rsidR="00B64DAE" w:rsidRPr="003726E8" w:rsidRDefault="00B64DAE" w:rsidP="001968F9">
            <w:pPr>
              <w:jc w:val="right"/>
            </w:pPr>
            <w:r w:rsidRPr="00CC3C5B">
              <w:t>481</w:t>
            </w:r>
            <w:r w:rsidRPr="003726E8">
              <w:t xml:space="preserve"> 000 </w:t>
            </w:r>
            <w:r w:rsidRPr="00CC3C5B">
              <w:t xml:space="preserve">000 </w:t>
            </w:r>
            <w:r w:rsidRPr="003726E8">
              <w:t>Kč</w:t>
            </w:r>
          </w:p>
        </w:tc>
        <w:tc>
          <w:tcPr>
            <w:tcW w:w="586" w:type="pct"/>
            <w:noWrap/>
            <w:vAlign w:val="center"/>
          </w:tcPr>
          <w:p w14:paraId="668483DE" w14:textId="67D2430A" w:rsidR="00B64DAE" w:rsidRPr="003726E8" w:rsidRDefault="00B64DAE" w:rsidP="00B64DAE">
            <w:pPr>
              <w:jc w:val="right"/>
            </w:pPr>
            <w:r w:rsidRPr="00CC3C5B">
              <w:t>487</w:t>
            </w:r>
            <w:r w:rsidRPr="003726E8">
              <w:t xml:space="preserve"> 000 </w:t>
            </w:r>
            <w:r w:rsidRPr="00CC3C5B">
              <w:t xml:space="preserve">000 </w:t>
            </w:r>
            <w:r w:rsidRPr="003726E8">
              <w:t>Kč</w:t>
            </w:r>
          </w:p>
        </w:tc>
      </w:tr>
      <w:tr w:rsidR="001968F9" w:rsidRPr="00DA10E0" w14:paraId="5646FCDC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671C76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Generální ředitelství cel</w:t>
            </w:r>
          </w:p>
        </w:tc>
        <w:tc>
          <w:tcPr>
            <w:tcW w:w="1351" w:type="pct"/>
            <w:noWrap/>
            <w:vAlign w:val="center"/>
          </w:tcPr>
          <w:p w14:paraId="35FC025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Náhrada zastaralých připojovacích switchů a routerů na pracovištích CS a GŘC</w:t>
            </w:r>
          </w:p>
        </w:tc>
        <w:tc>
          <w:tcPr>
            <w:tcW w:w="451" w:type="pct"/>
            <w:noWrap/>
            <w:vAlign w:val="center"/>
          </w:tcPr>
          <w:p w14:paraId="1FF21BAC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61C501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2738EAC1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4.7.2016</w:t>
            </w:r>
          </w:p>
        </w:tc>
        <w:tc>
          <w:tcPr>
            <w:tcW w:w="406" w:type="pct"/>
            <w:noWrap/>
            <w:vAlign w:val="center"/>
          </w:tcPr>
          <w:p w14:paraId="4D92BFA2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12.7.2016</w:t>
            </w:r>
          </w:p>
        </w:tc>
        <w:tc>
          <w:tcPr>
            <w:tcW w:w="585" w:type="pct"/>
            <w:noWrap/>
            <w:vAlign w:val="center"/>
          </w:tcPr>
          <w:p w14:paraId="11CE9BAC" w14:textId="0BC106B9" w:rsidR="00B64DAE" w:rsidRPr="003726E8" w:rsidRDefault="00B64DAE" w:rsidP="00B64DAE">
            <w:pPr>
              <w:jc w:val="right"/>
            </w:pPr>
            <w:r w:rsidRPr="003726E8">
              <w:t>35 000 000 Kč</w:t>
            </w:r>
          </w:p>
        </w:tc>
        <w:tc>
          <w:tcPr>
            <w:tcW w:w="586" w:type="pct"/>
            <w:noWrap/>
            <w:vAlign w:val="center"/>
          </w:tcPr>
          <w:p w14:paraId="3E36C597" w14:textId="2DF127B9" w:rsidR="00B64DAE" w:rsidRPr="003726E8" w:rsidRDefault="00B64DAE" w:rsidP="00B64DAE">
            <w:pPr>
              <w:jc w:val="right"/>
            </w:pPr>
            <w:r w:rsidRPr="003726E8">
              <w:t>35 000 000 Kč</w:t>
            </w:r>
          </w:p>
        </w:tc>
      </w:tr>
      <w:tr w:rsidR="001968F9" w:rsidRPr="00DA10E0" w14:paraId="5092228A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C5F56F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Policejní prezidium</w:t>
            </w:r>
          </w:p>
        </w:tc>
        <w:tc>
          <w:tcPr>
            <w:tcW w:w="1351" w:type="pct"/>
            <w:noWrap/>
            <w:vAlign w:val="center"/>
          </w:tcPr>
          <w:p w14:paraId="70973F4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Rozšíření serverových technologií a diskových polí</w:t>
            </w:r>
          </w:p>
        </w:tc>
        <w:tc>
          <w:tcPr>
            <w:tcW w:w="451" w:type="pct"/>
            <w:noWrap/>
            <w:vAlign w:val="center"/>
          </w:tcPr>
          <w:p w14:paraId="75637E00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4E5C5E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7DE60B27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13.7.2016</w:t>
            </w:r>
          </w:p>
        </w:tc>
        <w:tc>
          <w:tcPr>
            <w:tcW w:w="406" w:type="pct"/>
            <w:noWrap/>
            <w:vAlign w:val="center"/>
          </w:tcPr>
          <w:p w14:paraId="7D46C802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15.7.2016</w:t>
            </w:r>
          </w:p>
        </w:tc>
        <w:tc>
          <w:tcPr>
            <w:tcW w:w="585" w:type="pct"/>
            <w:noWrap/>
            <w:vAlign w:val="center"/>
          </w:tcPr>
          <w:p w14:paraId="1F73E3D9" w14:textId="103021BC" w:rsidR="00B64DAE" w:rsidRPr="003726E8" w:rsidRDefault="00B64DAE" w:rsidP="00B64DAE">
            <w:pPr>
              <w:jc w:val="right"/>
            </w:pPr>
            <w:r w:rsidRPr="003726E8">
              <w:t>39 506 500 Kč</w:t>
            </w:r>
          </w:p>
        </w:tc>
        <w:tc>
          <w:tcPr>
            <w:tcW w:w="586" w:type="pct"/>
            <w:noWrap/>
            <w:vAlign w:val="center"/>
          </w:tcPr>
          <w:p w14:paraId="3BF8BDB2" w14:textId="0E179834" w:rsidR="00B64DAE" w:rsidRPr="003726E8" w:rsidRDefault="00B64DAE" w:rsidP="00B64DAE">
            <w:pPr>
              <w:jc w:val="right"/>
            </w:pPr>
            <w:r w:rsidRPr="003726E8">
              <w:t>39 506 500 Kč</w:t>
            </w:r>
          </w:p>
        </w:tc>
      </w:tr>
      <w:tr w:rsidR="001968F9" w:rsidRPr="00DA10E0" w14:paraId="20C4092C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7F6240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Správa základních registrů</w:t>
            </w:r>
          </w:p>
        </w:tc>
        <w:tc>
          <w:tcPr>
            <w:tcW w:w="1351" w:type="pct"/>
            <w:noWrap/>
            <w:vAlign w:val="center"/>
          </w:tcPr>
          <w:p w14:paraId="58D1846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MORIS</w:t>
            </w:r>
          </w:p>
        </w:tc>
        <w:tc>
          <w:tcPr>
            <w:tcW w:w="451" w:type="pct"/>
            <w:noWrap/>
            <w:vAlign w:val="center"/>
          </w:tcPr>
          <w:p w14:paraId="78D1250D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A87686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07BDC517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20.7.2016</w:t>
            </w:r>
          </w:p>
        </w:tc>
        <w:tc>
          <w:tcPr>
            <w:tcW w:w="406" w:type="pct"/>
            <w:noWrap/>
            <w:vAlign w:val="center"/>
          </w:tcPr>
          <w:p w14:paraId="163EAC4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22.7.2016</w:t>
            </w:r>
          </w:p>
        </w:tc>
        <w:tc>
          <w:tcPr>
            <w:tcW w:w="585" w:type="pct"/>
            <w:noWrap/>
            <w:vAlign w:val="center"/>
          </w:tcPr>
          <w:p w14:paraId="7D638D48" w14:textId="4F13514E" w:rsidR="00B64DAE" w:rsidRPr="003726E8" w:rsidRDefault="00B64DAE" w:rsidP="00B64DAE">
            <w:pPr>
              <w:jc w:val="right"/>
            </w:pPr>
            <w:r w:rsidRPr="003726E8">
              <w:t>19 900 000 Kč</w:t>
            </w:r>
          </w:p>
        </w:tc>
        <w:tc>
          <w:tcPr>
            <w:tcW w:w="586" w:type="pct"/>
            <w:noWrap/>
            <w:vAlign w:val="center"/>
          </w:tcPr>
          <w:p w14:paraId="6F300887" w14:textId="0EAD5DFE" w:rsidR="00B64DAE" w:rsidRPr="003726E8" w:rsidRDefault="00B64DAE" w:rsidP="00B64DAE">
            <w:pPr>
              <w:jc w:val="right"/>
            </w:pPr>
            <w:r w:rsidRPr="003726E8">
              <w:t>19 900 000 Kč</w:t>
            </w:r>
          </w:p>
        </w:tc>
      </w:tr>
      <w:tr w:rsidR="001968F9" w:rsidRPr="00DA10E0" w14:paraId="3EBF25B3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BA0A6A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7D25AA41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ČSSZ – implementace eIDAS</w:t>
            </w:r>
          </w:p>
        </w:tc>
        <w:tc>
          <w:tcPr>
            <w:tcW w:w="451" w:type="pct"/>
            <w:noWrap/>
            <w:vAlign w:val="center"/>
          </w:tcPr>
          <w:p w14:paraId="29018729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AAAFA00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4C459E20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21.7.2016</w:t>
            </w:r>
          </w:p>
        </w:tc>
        <w:tc>
          <w:tcPr>
            <w:tcW w:w="406" w:type="pct"/>
            <w:noWrap/>
            <w:vAlign w:val="center"/>
          </w:tcPr>
          <w:p w14:paraId="25D02072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17.8.2016</w:t>
            </w:r>
          </w:p>
        </w:tc>
        <w:tc>
          <w:tcPr>
            <w:tcW w:w="585" w:type="pct"/>
            <w:noWrap/>
            <w:vAlign w:val="center"/>
          </w:tcPr>
          <w:p w14:paraId="3C7981B1" w14:textId="185D70B1" w:rsidR="00B64DAE" w:rsidRPr="00CC3C5B" w:rsidRDefault="00494E72" w:rsidP="00B64DAE">
            <w:pPr>
              <w:jc w:val="right"/>
            </w:pPr>
            <w:r>
              <w:t>99 000 000 Kč</w:t>
            </w:r>
          </w:p>
        </w:tc>
        <w:tc>
          <w:tcPr>
            <w:tcW w:w="586" w:type="pct"/>
            <w:noWrap/>
            <w:vAlign w:val="center"/>
          </w:tcPr>
          <w:p w14:paraId="1C7139B2" w14:textId="53B8EA3A" w:rsidR="00B64DAE" w:rsidRPr="00CC3C5B" w:rsidRDefault="00B64DAE" w:rsidP="00494E72">
            <w:pPr>
              <w:jc w:val="right"/>
            </w:pPr>
            <w:r w:rsidRPr="00CC3C5B">
              <w:t>54 450 000 Kč</w:t>
            </w:r>
          </w:p>
        </w:tc>
      </w:tr>
      <w:tr w:rsidR="001968F9" w:rsidRPr="00DA10E0" w14:paraId="02476C32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6161B2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591D23F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Vývoj a údržba aplikačního programového vybavení pro exekuční činnost (APV EXK) a úložiště informací o důchodech (APV EDS)</w:t>
            </w:r>
          </w:p>
        </w:tc>
        <w:tc>
          <w:tcPr>
            <w:tcW w:w="451" w:type="pct"/>
            <w:noWrap/>
            <w:vAlign w:val="center"/>
          </w:tcPr>
          <w:p w14:paraId="4DFA021D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  <w:r w:rsidR="00455085" w:rsidRPr="0032453D">
              <w:t xml:space="preserve"> </w:t>
            </w:r>
          </w:p>
        </w:tc>
        <w:tc>
          <w:tcPr>
            <w:tcW w:w="450" w:type="pct"/>
            <w:noWrap/>
            <w:vAlign w:val="center"/>
          </w:tcPr>
          <w:p w14:paraId="0B2FF9A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4A88B9A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21.7.2016</w:t>
            </w:r>
          </w:p>
        </w:tc>
        <w:tc>
          <w:tcPr>
            <w:tcW w:w="406" w:type="pct"/>
            <w:noWrap/>
            <w:vAlign w:val="center"/>
          </w:tcPr>
          <w:p w14:paraId="7A473AE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5.9.2016</w:t>
            </w:r>
          </w:p>
        </w:tc>
        <w:tc>
          <w:tcPr>
            <w:tcW w:w="585" w:type="pct"/>
            <w:noWrap/>
            <w:vAlign w:val="center"/>
          </w:tcPr>
          <w:p w14:paraId="19AB4D5E" w14:textId="31F79898" w:rsidR="00B64DAE" w:rsidRPr="003726E8" w:rsidRDefault="00B64DAE" w:rsidP="00B64DAE">
            <w:pPr>
              <w:jc w:val="right"/>
            </w:pPr>
            <w:r w:rsidRPr="003726E8">
              <w:t>76 137 500 Kč</w:t>
            </w:r>
          </w:p>
        </w:tc>
        <w:tc>
          <w:tcPr>
            <w:tcW w:w="586" w:type="pct"/>
            <w:noWrap/>
            <w:vAlign w:val="center"/>
          </w:tcPr>
          <w:p w14:paraId="5BC3D175" w14:textId="2FE98199" w:rsidR="00B64DAE" w:rsidRPr="003726E8" w:rsidRDefault="00B64DAE" w:rsidP="00B64DAE">
            <w:pPr>
              <w:jc w:val="right"/>
            </w:pPr>
            <w:r w:rsidRPr="003726E8">
              <w:t>60 910 000 Kč</w:t>
            </w:r>
          </w:p>
        </w:tc>
      </w:tr>
      <w:tr w:rsidR="001968F9" w:rsidRPr="00DA10E0" w14:paraId="41031833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90E62D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07F310E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Vývoj a údržba aplikačního programového vybavení pro oblast Důchodové dávky – II</w:t>
            </w:r>
          </w:p>
        </w:tc>
        <w:tc>
          <w:tcPr>
            <w:tcW w:w="451" w:type="pct"/>
            <w:noWrap/>
            <w:vAlign w:val="center"/>
          </w:tcPr>
          <w:p w14:paraId="12DB3D61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  <w:r w:rsidR="00455085" w:rsidRPr="0032453D">
              <w:t xml:space="preserve"> </w:t>
            </w:r>
          </w:p>
        </w:tc>
        <w:tc>
          <w:tcPr>
            <w:tcW w:w="450" w:type="pct"/>
            <w:noWrap/>
            <w:vAlign w:val="center"/>
          </w:tcPr>
          <w:p w14:paraId="7FCE7EE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2FE7D7A9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21.7.2016</w:t>
            </w:r>
          </w:p>
        </w:tc>
        <w:tc>
          <w:tcPr>
            <w:tcW w:w="406" w:type="pct"/>
            <w:noWrap/>
            <w:vAlign w:val="center"/>
          </w:tcPr>
          <w:p w14:paraId="6C49439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5.9.2016</w:t>
            </w:r>
          </w:p>
        </w:tc>
        <w:tc>
          <w:tcPr>
            <w:tcW w:w="585" w:type="pct"/>
            <w:noWrap/>
            <w:vAlign w:val="center"/>
          </w:tcPr>
          <w:p w14:paraId="51B2BF7C" w14:textId="03CA3EFF" w:rsidR="00B64DAE" w:rsidRPr="003726E8" w:rsidRDefault="00B64DAE" w:rsidP="00B64DAE">
            <w:pPr>
              <w:jc w:val="right"/>
            </w:pPr>
            <w:r w:rsidRPr="003726E8">
              <w:t>72 500 000 Kč</w:t>
            </w:r>
          </w:p>
        </w:tc>
        <w:tc>
          <w:tcPr>
            <w:tcW w:w="586" w:type="pct"/>
            <w:noWrap/>
            <w:vAlign w:val="center"/>
          </w:tcPr>
          <w:p w14:paraId="5168EAC3" w14:textId="17EB0E0E" w:rsidR="00B64DAE" w:rsidRPr="003726E8" w:rsidRDefault="00B64DAE" w:rsidP="00B64DAE">
            <w:pPr>
              <w:jc w:val="right"/>
            </w:pPr>
            <w:r w:rsidRPr="003726E8">
              <w:t>58 000 000 Kč</w:t>
            </w:r>
          </w:p>
        </w:tc>
      </w:tr>
      <w:tr w:rsidR="001968F9" w:rsidRPr="00DA10E0" w14:paraId="47284B54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F45477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2FD4886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Zajištění provozu agendových informačních systémů správních evidencí – ZP AIS SE</w:t>
            </w:r>
          </w:p>
        </w:tc>
        <w:tc>
          <w:tcPr>
            <w:tcW w:w="451" w:type="pct"/>
            <w:noWrap/>
            <w:vAlign w:val="center"/>
          </w:tcPr>
          <w:p w14:paraId="0782039B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1D1148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6D0D098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1.8.2016</w:t>
            </w:r>
          </w:p>
        </w:tc>
        <w:tc>
          <w:tcPr>
            <w:tcW w:w="406" w:type="pct"/>
            <w:noWrap/>
            <w:vAlign w:val="center"/>
          </w:tcPr>
          <w:p w14:paraId="283390BB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9.9.2016</w:t>
            </w:r>
          </w:p>
        </w:tc>
        <w:tc>
          <w:tcPr>
            <w:tcW w:w="585" w:type="pct"/>
            <w:noWrap/>
            <w:vAlign w:val="center"/>
          </w:tcPr>
          <w:p w14:paraId="5D44262E" w14:textId="640D92BA" w:rsidR="00B64DAE" w:rsidRPr="003726E8" w:rsidRDefault="00B64DAE" w:rsidP="00B64DAE">
            <w:pPr>
              <w:jc w:val="right"/>
            </w:pPr>
            <w:r w:rsidRPr="003726E8">
              <w:t>88 500 000 Kč</w:t>
            </w:r>
          </w:p>
        </w:tc>
        <w:tc>
          <w:tcPr>
            <w:tcW w:w="586" w:type="pct"/>
            <w:noWrap/>
            <w:vAlign w:val="center"/>
          </w:tcPr>
          <w:p w14:paraId="1A79A128" w14:textId="08071B51" w:rsidR="00B64DAE" w:rsidRPr="003726E8" w:rsidRDefault="00B64DAE" w:rsidP="00B64DAE">
            <w:pPr>
              <w:jc w:val="right"/>
            </w:pPr>
            <w:r w:rsidRPr="003726E8">
              <w:t>88 500 000 Kč</w:t>
            </w:r>
          </w:p>
        </w:tc>
      </w:tr>
      <w:tr w:rsidR="001968F9" w:rsidRPr="00DA10E0" w14:paraId="6EDD2482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FDEC083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Moravskoslezský kraj</w:t>
            </w:r>
          </w:p>
        </w:tc>
        <w:tc>
          <w:tcPr>
            <w:tcW w:w="1351" w:type="pct"/>
            <w:noWrap/>
            <w:vAlign w:val="center"/>
          </w:tcPr>
          <w:p w14:paraId="4F8C4A1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Realizace bezpečnostních opatření podle zákona o kybernetické bezpečnosti</w:t>
            </w:r>
          </w:p>
        </w:tc>
        <w:tc>
          <w:tcPr>
            <w:tcW w:w="451" w:type="pct"/>
            <w:noWrap/>
            <w:vAlign w:val="center"/>
          </w:tcPr>
          <w:p w14:paraId="5404235C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DCD5EA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0AB62663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4.8.2016</w:t>
            </w:r>
          </w:p>
        </w:tc>
        <w:tc>
          <w:tcPr>
            <w:tcW w:w="406" w:type="pct"/>
            <w:noWrap/>
            <w:vAlign w:val="center"/>
          </w:tcPr>
          <w:p w14:paraId="08EB4A0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26.8.2016</w:t>
            </w:r>
          </w:p>
        </w:tc>
        <w:tc>
          <w:tcPr>
            <w:tcW w:w="585" w:type="pct"/>
            <w:noWrap/>
            <w:vAlign w:val="center"/>
          </w:tcPr>
          <w:p w14:paraId="4583D2DF" w14:textId="53B329A4" w:rsidR="00B64DAE" w:rsidRPr="003726E8" w:rsidRDefault="00B64DAE" w:rsidP="00B64DAE">
            <w:pPr>
              <w:jc w:val="right"/>
            </w:pPr>
            <w:r w:rsidRPr="003726E8">
              <w:t>20 702 000 Kč</w:t>
            </w:r>
          </w:p>
        </w:tc>
        <w:tc>
          <w:tcPr>
            <w:tcW w:w="586" w:type="pct"/>
            <w:noWrap/>
            <w:vAlign w:val="center"/>
          </w:tcPr>
          <w:p w14:paraId="6D3D972A" w14:textId="1CBF02EC" w:rsidR="00B64DAE" w:rsidRPr="003726E8" w:rsidRDefault="00B64DAE" w:rsidP="00B64DAE">
            <w:pPr>
              <w:jc w:val="right"/>
            </w:pPr>
            <w:r w:rsidRPr="003726E8">
              <w:t>20 702 000 Kč</w:t>
            </w:r>
          </w:p>
        </w:tc>
      </w:tr>
      <w:tr w:rsidR="001968F9" w:rsidRPr="00DA10E0" w14:paraId="2A34A6AD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4CE91F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Moravskoslezský kraj</w:t>
            </w:r>
          </w:p>
        </w:tc>
        <w:tc>
          <w:tcPr>
            <w:tcW w:w="1351" w:type="pct"/>
            <w:noWrap/>
            <w:vAlign w:val="center"/>
          </w:tcPr>
          <w:p w14:paraId="73C2FC4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Rozvoj architektury ICT Moravskoslezského kraje</w:t>
            </w:r>
          </w:p>
        </w:tc>
        <w:tc>
          <w:tcPr>
            <w:tcW w:w="451" w:type="pct"/>
            <w:noWrap/>
            <w:vAlign w:val="center"/>
          </w:tcPr>
          <w:p w14:paraId="1A565066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7C57098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32159441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4.8.2016</w:t>
            </w:r>
          </w:p>
        </w:tc>
        <w:tc>
          <w:tcPr>
            <w:tcW w:w="406" w:type="pct"/>
            <w:noWrap/>
            <w:vAlign w:val="center"/>
          </w:tcPr>
          <w:p w14:paraId="00E5402F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26.8.2016</w:t>
            </w:r>
          </w:p>
        </w:tc>
        <w:tc>
          <w:tcPr>
            <w:tcW w:w="585" w:type="pct"/>
            <w:noWrap/>
            <w:vAlign w:val="center"/>
          </w:tcPr>
          <w:p w14:paraId="75DBF1E2" w14:textId="32D9E469" w:rsidR="00B64DAE" w:rsidRPr="003726E8" w:rsidRDefault="00B64DAE" w:rsidP="00B64DAE">
            <w:pPr>
              <w:jc w:val="right"/>
            </w:pPr>
            <w:r w:rsidRPr="003726E8">
              <w:t>67 697 000 Kč</w:t>
            </w:r>
          </w:p>
        </w:tc>
        <w:tc>
          <w:tcPr>
            <w:tcW w:w="586" w:type="pct"/>
            <w:noWrap/>
            <w:vAlign w:val="center"/>
          </w:tcPr>
          <w:p w14:paraId="11DB6EC1" w14:textId="17C1C9BE" w:rsidR="00B64DAE" w:rsidRPr="003726E8" w:rsidRDefault="00B64DAE" w:rsidP="00B64DAE">
            <w:pPr>
              <w:jc w:val="right"/>
            </w:pPr>
            <w:r w:rsidRPr="003726E8">
              <w:t>67 697 000 Kč</w:t>
            </w:r>
          </w:p>
        </w:tc>
      </w:tr>
      <w:tr w:rsidR="001968F9" w:rsidRPr="00DA10E0" w14:paraId="301C23CD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0EAF60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Správa základních registrů</w:t>
            </w:r>
          </w:p>
        </w:tc>
        <w:tc>
          <w:tcPr>
            <w:tcW w:w="1351" w:type="pct"/>
            <w:noWrap/>
            <w:vAlign w:val="center"/>
          </w:tcPr>
          <w:p w14:paraId="10EDCA8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Vybudování systému řízení přístupů do základních registrů</w:t>
            </w:r>
          </w:p>
        </w:tc>
        <w:tc>
          <w:tcPr>
            <w:tcW w:w="451" w:type="pct"/>
            <w:noWrap/>
            <w:vAlign w:val="center"/>
          </w:tcPr>
          <w:p w14:paraId="0D7E8DC9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B12001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IROP+UV č.889</w:t>
            </w:r>
          </w:p>
        </w:tc>
        <w:tc>
          <w:tcPr>
            <w:tcW w:w="495" w:type="pct"/>
            <w:noWrap/>
            <w:vAlign w:val="center"/>
          </w:tcPr>
          <w:p w14:paraId="0C9AEC7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5.8.2016</w:t>
            </w:r>
          </w:p>
        </w:tc>
        <w:tc>
          <w:tcPr>
            <w:tcW w:w="406" w:type="pct"/>
            <w:noWrap/>
            <w:vAlign w:val="center"/>
          </w:tcPr>
          <w:p w14:paraId="2E6E773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2.9.2016</w:t>
            </w:r>
          </w:p>
        </w:tc>
        <w:tc>
          <w:tcPr>
            <w:tcW w:w="585" w:type="pct"/>
            <w:noWrap/>
            <w:vAlign w:val="center"/>
          </w:tcPr>
          <w:p w14:paraId="5EE00E42" w14:textId="44769531" w:rsidR="00B64DAE" w:rsidRPr="003726E8" w:rsidRDefault="00B64DAE" w:rsidP="00B64DAE">
            <w:pPr>
              <w:jc w:val="right"/>
            </w:pPr>
            <w:r w:rsidRPr="003726E8">
              <w:t>26 617 000 Kč</w:t>
            </w:r>
          </w:p>
        </w:tc>
        <w:tc>
          <w:tcPr>
            <w:tcW w:w="586" w:type="pct"/>
            <w:noWrap/>
            <w:vAlign w:val="center"/>
          </w:tcPr>
          <w:p w14:paraId="548FEA4B" w14:textId="66D7D4EA" w:rsidR="00B64DAE" w:rsidRPr="003726E8" w:rsidRDefault="00B64DAE" w:rsidP="00B64DAE">
            <w:pPr>
              <w:jc w:val="right"/>
            </w:pPr>
            <w:r w:rsidRPr="003726E8">
              <w:t>26 617 000 Kč</w:t>
            </w:r>
          </w:p>
        </w:tc>
      </w:tr>
      <w:tr w:rsidR="001968F9" w:rsidRPr="00DA10E0" w14:paraId="2CF4DC8E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296402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Národní bezpečnostní úřad</w:t>
            </w:r>
          </w:p>
        </w:tc>
        <w:tc>
          <w:tcPr>
            <w:tcW w:w="1351" w:type="pct"/>
            <w:noWrap/>
            <w:vAlign w:val="center"/>
          </w:tcPr>
          <w:p w14:paraId="1928A38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Systém detekce kybernetických bezpečnostních incidentů ve vybraných informačních systémech veřejné správy</w:t>
            </w:r>
          </w:p>
        </w:tc>
        <w:tc>
          <w:tcPr>
            <w:tcW w:w="451" w:type="pct"/>
            <w:noWrap/>
            <w:vAlign w:val="center"/>
          </w:tcPr>
          <w:p w14:paraId="4715B606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6F4F16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IROP+UV č.889</w:t>
            </w:r>
          </w:p>
        </w:tc>
        <w:tc>
          <w:tcPr>
            <w:tcW w:w="495" w:type="pct"/>
            <w:noWrap/>
            <w:vAlign w:val="center"/>
          </w:tcPr>
          <w:p w14:paraId="1DDEB5FF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9.8.2016</w:t>
            </w:r>
          </w:p>
        </w:tc>
        <w:tc>
          <w:tcPr>
            <w:tcW w:w="406" w:type="pct"/>
            <w:noWrap/>
            <w:vAlign w:val="center"/>
          </w:tcPr>
          <w:p w14:paraId="03F8B17C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2.9.2016</w:t>
            </w:r>
          </w:p>
        </w:tc>
        <w:tc>
          <w:tcPr>
            <w:tcW w:w="585" w:type="pct"/>
            <w:noWrap/>
            <w:vAlign w:val="center"/>
          </w:tcPr>
          <w:p w14:paraId="76BD9E36" w14:textId="010FF67E" w:rsidR="00B64DAE" w:rsidRPr="003726E8" w:rsidRDefault="00B64DAE" w:rsidP="00B64DAE">
            <w:pPr>
              <w:jc w:val="right"/>
            </w:pPr>
            <w:r w:rsidRPr="003726E8">
              <w:t>127 292 262 Kč</w:t>
            </w:r>
          </w:p>
        </w:tc>
        <w:tc>
          <w:tcPr>
            <w:tcW w:w="586" w:type="pct"/>
            <w:noWrap/>
            <w:vAlign w:val="center"/>
          </w:tcPr>
          <w:p w14:paraId="636B7859" w14:textId="5C6FFF50" w:rsidR="00B64DAE" w:rsidRPr="003726E8" w:rsidRDefault="00B64DAE" w:rsidP="00B64DAE">
            <w:pPr>
              <w:jc w:val="right"/>
            </w:pPr>
            <w:r w:rsidRPr="003726E8">
              <w:t>127 292 262 Kč</w:t>
            </w:r>
          </w:p>
        </w:tc>
      </w:tr>
      <w:tr w:rsidR="001968F9" w:rsidRPr="00DA10E0" w14:paraId="0A50BF9F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8BDEE7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lastRenderedPageBreak/>
              <w:t xml:space="preserve">Úřad pro ochranu hospodářské soutěže </w:t>
            </w:r>
          </w:p>
        </w:tc>
        <w:tc>
          <w:tcPr>
            <w:tcW w:w="1351" w:type="pct"/>
            <w:noWrap/>
            <w:vAlign w:val="center"/>
          </w:tcPr>
          <w:p w14:paraId="3972B5A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Informační systém pro zefektivnění vedení správních řízení ÚOHS (ISESŘ)</w:t>
            </w:r>
          </w:p>
        </w:tc>
        <w:tc>
          <w:tcPr>
            <w:tcW w:w="451" w:type="pct"/>
            <w:noWrap/>
            <w:vAlign w:val="center"/>
          </w:tcPr>
          <w:p w14:paraId="00B0BB9E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71A42F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6588AC4A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15.8.2016</w:t>
            </w:r>
          </w:p>
        </w:tc>
        <w:tc>
          <w:tcPr>
            <w:tcW w:w="406" w:type="pct"/>
            <w:noWrap/>
            <w:vAlign w:val="center"/>
          </w:tcPr>
          <w:p w14:paraId="47468A0E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2.9.2016</w:t>
            </w:r>
          </w:p>
        </w:tc>
        <w:tc>
          <w:tcPr>
            <w:tcW w:w="585" w:type="pct"/>
            <w:noWrap/>
            <w:vAlign w:val="center"/>
          </w:tcPr>
          <w:p w14:paraId="782B2448" w14:textId="41D189CF" w:rsidR="00B64DAE" w:rsidRPr="003726E8" w:rsidRDefault="00B64DAE" w:rsidP="00B64DAE">
            <w:pPr>
              <w:jc w:val="right"/>
            </w:pPr>
            <w:r w:rsidRPr="003726E8">
              <w:t>40 910 000 Kč</w:t>
            </w:r>
          </w:p>
        </w:tc>
        <w:tc>
          <w:tcPr>
            <w:tcW w:w="586" w:type="pct"/>
            <w:noWrap/>
            <w:vAlign w:val="center"/>
          </w:tcPr>
          <w:p w14:paraId="2A1BDF42" w14:textId="1EA09342" w:rsidR="00B64DAE" w:rsidRPr="003726E8" w:rsidRDefault="00B64DAE" w:rsidP="00B64DAE">
            <w:pPr>
              <w:jc w:val="right"/>
            </w:pPr>
            <w:r w:rsidRPr="003726E8">
              <w:t>35 440 000 Kč</w:t>
            </w:r>
          </w:p>
        </w:tc>
      </w:tr>
      <w:tr w:rsidR="001968F9" w:rsidRPr="00DA10E0" w14:paraId="5B06CB1E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6D3E5A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1A1E9FB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Elektronická sbírka zákonů a mezinárodních smluv (e-Sbírka) a elektronická tvorba právních předpisů (e-Legislativa)</w:t>
            </w:r>
          </w:p>
        </w:tc>
        <w:tc>
          <w:tcPr>
            <w:tcW w:w="451" w:type="pct"/>
            <w:noWrap/>
            <w:vAlign w:val="center"/>
          </w:tcPr>
          <w:p w14:paraId="23E24471" w14:textId="41A582BF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A685A6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IROP+UV č.889</w:t>
            </w:r>
          </w:p>
        </w:tc>
        <w:tc>
          <w:tcPr>
            <w:tcW w:w="495" w:type="pct"/>
            <w:noWrap/>
            <w:vAlign w:val="center"/>
          </w:tcPr>
          <w:p w14:paraId="5061C3F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23.8.2016</w:t>
            </w:r>
          </w:p>
        </w:tc>
        <w:tc>
          <w:tcPr>
            <w:tcW w:w="406" w:type="pct"/>
            <w:noWrap/>
            <w:vAlign w:val="center"/>
          </w:tcPr>
          <w:p w14:paraId="51A8AA2F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3.10.2016</w:t>
            </w:r>
          </w:p>
        </w:tc>
        <w:tc>
          <w:tcPr>
            <w:tcW w:w="585" w:type="pct"/>
            <w:noWrap/>
            <w:vAlign w:val="center"/>
          </w:tcPr>
          <w:p w14:paraId="4E95AEC8" w14:textId="7F92004D" w:rsidR="00B64DAE" w:rsidRPr="003726E8" w:rsidRDefault="00B64DAE" w:rsidP="00B64DAE">
            <w:pPr>
              <w:jc w:val="right"/>
            </w:pPr>
            <w:r w:rsidRPr="00CC3C5B">
              <w:t>672 812 860</w:t>
            </w:r>
            <w:r w:rsidRPr="003726E8">
              <w:t xml:space="preserve"> Kč</w:t>
            </w:r>
          </w:p>
        </w:tc>
        <w:tc>
          <w:tcPr>
            <w:tcW w:w="586" w:type="pct"/>
            <w:noWrap/>
            <w:vAlign w:val="center"/>
          </w:tcPr>
          <w:p w14:paraId="5F5F0319" w14:textId="1F227FEA" w:rsidR="00B64DAE" w:rsidRPr="003726E8" w:rsidRDefault="00B64DAE" w:rsidP="00B64DAE">
            <w:pPr>
              <w:jc w:val="right"/>
            </w:pPr>
            <w:r w:rsidRPr="00CC3C5B">
              <w:t>672 812 860</w:t>
            </w:r>
            <w:r w:rsidRPr="003726E8">
              <w:t xml:space="preserve"> Kč</w:t>
            </w:r>
          </w:p>
        </w:tc>
      </w:tr>
      <w:tr w:rsidR="001968F9" w:rsidRPr="00DA10E0" w14:paraId="460B8E64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EAB337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78E20F7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Zajištění podpory systémů elektronické spisové služby resortu MV</w:t>
            </w:r>
          </w:p>
        </w:tc>
        <w:tc>
          <w:tcPr>
            <w:tcW w:w="451" w:type="pct"/>
            <w:noWrap/>
            <w:vAlign w:val="center"/>
          </w:tcPr>
          <w:p w14:paraId="1378C4D1" w14:textId="26AB1E7C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B23456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3329E16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24.8.2016</w:t>
            </w:r>
          </w:p>
        </w:tc>
        <w:tc>
          <w:tcPr>
            <w:tcW w:w="406" w:type="pct"/>
            <w:noWrap/>
            <w:vAlign w:val="center"/>
          </w:tcPr>
          <w:p w14:paraId="68B8D840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15.11.2016</w:t>
            </w:r>
          </w:p>
        </w:tc>
        <w:tc>
          <w:tcPr>
            <w:tcW w:w="585" w:type="pct"/>
            <w:noWrap/>
            <w:vAlign w:val="center"/>
          </w:tcPr>
          <w:p w14:paraId="164CF30F" w14:textId="171264FE" w:rsidR="00B64DAE" w:rsidRPr="003726E8" w:rsidRDefault="00B64DAE" w:rsidP="00B64DAE">
            <w:pPr>
              <w:jc w:val="right"/>
            </w:pPr>
            <w:r w:rsidRPr="00CC3C5B">
              <w:t>92 400</w:t>
            </w:r>
            <w:r w:rsidRPr="003726E8">
              <w:t xml:space="preserve"> 000 Kč</w:t>
            </w:r>
          </w:p>
        </w:tc>
        <w:tc>
          <w:tcPr>
            <w:tcW w:w="586" w:type="pct"/>
            <w:noWrap/>
            <w:vAlign w:val="center"/>
          </w:tcPr>
          <w:p w14:paraId="211537D4" w14:textId="37B921B7" w:rsidR="00B64DAE" w:rsidRPr="003726E8" w:rsidRDefault="00B64DAE" w:rsidP="00B64DAE">
            <w:pPr>
              <w:jc w:val="right"/>
            </w:pPr>
            <w:r w:rsidRPr="00CC3C5B">
              <w:t>73 869 295</w:t>
            </w:r>
            <w:r w:rsidRPr="003726E8">
              <w:t xml:space="preserve"> Kč</w:t>
            </w:r>
          </w:p>
        </w:tc>
      </w:tr>
      <w:tr w:rsidR="001968F9" w:rsidRPr="00DA10E0" w14:paraId="1A6E47E0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4626C04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0ED6BF8E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ADIS-Legislativní a procesní změny v roce 2016 a 2017</w:t>
            </w:r>
          </w:p>
        </w:tc>
        <w:tc>
          <w:tcPr>
            <w:tcW w:w="451" w:type="pct"/>
            <w:noWrap/>
            <w:vAlign w:val="center"/>
          </w:tcPr>
          <w:p w14:paraId="5F7F65DA" w14:textId="0E5DEAF2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573500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23D23C11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25.8.2016</w:t>
            </w:r>
          </w:p>
        </w:tc>
        <w:tc>
          <w:tcPr>
            <w:tcW w:w="406" w:type="pct"/>
            <w:noWrap/>
            <w:vAlign w:val="center"/>
          </w:tcPr>
          <w:p w14:paraId="53572700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5.10.2016</w:t>
            </w:r>
          </w:p>
        </w:tc>
        <w:tc>
          <w:tcPr>
            <w:tcW w:w="585" w:type="pct"/>
            <w:noWrap/>
            <w:vAlign w:val="center"/>
          </w:tcPr>
          <w:p w14:paraId="51800823" w14:textId="7F85F614" w:rsidR="00B64DAE" w:rsidRPr="003726E8" w:rsidRDefault="00B64DAE" w:rsidP="00B64DAE">
            <w:pPr>
              <w:jc w:val="right"/>
            </w:pPr>
            <w:r w:rsidRPr="003726E8">
              <w:t>161 157 000 Kč</w:t>
            </w:r>
          </w:p>
        </w:tc>
        <w:tc>
          <w:tcPr>
            <w:tcW w:w="586" w:type="pct"/>
            <w:noWrap/>
            <w:vAlign w:val="center"/>
          </w:tcPr>
          <w:p w14:paraId="37C4F816" w14:textId="1BDB468F" w:rsidR="00B64DAE" w:rsidRPr="003726E8" w:rsidRDefault="00B64DAE" w:rsidP="00B64DAE">
            <w:pPr>
              <w:jc w:val="right"/>
            </w:pPr>
            <w:r w:rsidRPr="003726E8">
              <w:t>161 157 000 Kč</w:t>
            </w:r>
          </w:p>
        </w:tc>
      </w:tr>
      <w:tr w:rsidR="001968F9" w:rsidRPr="00DA10E0" w14:paraId="55698B32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3C814B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Město Benešov</w:t>
            </w:r>
          </w:p>
        </w:tc>
        <w:tc>
          <w:tcPr>
            <w:tcW w:w="1351" w:type="pct"/>
            <w:noWrap/>
            <w:vAlign w:val="center"/>
          </w:tcPr>
          <w:p w14:paraId="7DCFC77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Efektivní a transparentní úřad</w:t>
            </w:r>
          </w:p>
        </w:tc>
        <w:tc>
          <w:tcPr>
            <w:tcW w:w="451" w:type="pct"/>
            <w:noWrap/>
            <w:vAlign w:val="center"/>
          </w:tcPr>
          <w:p w14:paraId="2723D3EF" w14:textId="0705E7D8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486383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4C26646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3726E8">
              <w:rPr>
                <w:rFonts w:ascii="Calibri" w:hAnsi="Calibri"/>
                <w:color w:val="000000"/>
                <w:sz w:val="22"/>
              </w:rPr>
              <w:t>26.8.2016</w:t>
            </w:r>
          </w:p>
        </w:tc>
        <w:tc>
          <w:tcPr>
            <w:tcW w:w="406" w:type="pct"/>
            <w:noWrap/>
            <w:vAlign w:val="center"/>
          </w:tcPr>
          <w:p w14:paraId="77E68A86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6.10.2016</w:t>
            </w:r>
          </w:p>
        </w:tc>
        <w:tc>
          <w:tcPr>
            <w:tcW w:w="585" w:type="pct"/>
            <w:noWrap/>
            <w:vAlign w:val="center"/>
          </w:tcPr>
          <w:p w14:paraId="625D1EFA" w14:textId="07DE851F" w:rsidR="00B64DAE" w:rsidRPr="003726E8" w:rsidRDefault="00B64DAE" w:rsidP="00B64DAE">
            <w:pPr>
              <w:jc w:val="right"/>
            </w:pPr>
            <w:r w:rsidRPr="003726E8">
              <w:t>5 798 576 Kč</w:t>
            </w:r>
          </w:p>
        </w:tc>
        <w:tc>
          <w:tcPr>
            <w:tcW w:w="586" w:type="pct"/>
            <w:noWrap/>
            <w:vAlign w:val="center"/>
          </w:tcPr>
          <w:p w14:paraId="297A5708" w14:textId="61000916" w:rsidR="00B64DAE" w:rsidRPr="003726E8" w:rsidRDefault="00B64DAE" w:rsidP="00B64DAE">
            <w:pPr>
              <w:jc w:val="right"/>
            </w:pPr>
            <w:r w:rsidRPr="003726E8">
              <w:t>5 798 576 Kč</w:t>
            </w:r>
          </w:p>
        </w:tc>
      </w:tr>
      <w:tr w:rsidR="001968F9" w:rsidRPr="00DA10E0" w14:paraId="4BA453CE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D0DED5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2A56AC7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ČSSZ - Licence pro virtualizaci</w:t>
            </w:r>
          </w:p>
        </w:tc>
        <w:tc>
          <w:tcPr>
            <w:tcW w:w="451" w:type="pct"/>
            <w:noWrap/>
            <w:vAlign w:val="center"/>
          </w:tcPr>
          <w:p w14:paraId="5A245D13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013930B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49FCF17A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1.9.2016</w:t>
            </w:r>
          </w:p>
        </w:tc>
        <w:tc>
          <w:tcPr>
            <w:tcW w:w="406" w:type="pct"/>
            <w:noWrap/>
            <w:vAlign w:val="center"/>
          </w:tcPr>
          <w:p w14:paraId="07C89F0E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9.9.2016</w:t>
            </w:r>
          </w:p>
        </w:tc>
        <w:tc>
          <w:tcPr>
            <w:tcW w:w="585" w:type="pct"/>
            <w:noWrap/>
            <w:vAlign w:val="center"/>
          </w:tcPr>
          <w:p w14:paraId="368A855F" w14:textId="4116A6CB" w:rsidR="00B64DAE" w:rsidRPr="003726E8" w:rsidRDefault="00B64DAE" w:rsidP="00B64DAE">
            <w:pPr>
              <w:jc w:val="right"/>
            </w:pPr>
            <w:r w:rsidRPr="003726E8">
              <w:t>94 000 000 Kč</w:t>
            </w:r>
          </w:p>
        </w:tc>
        <w:tc>
          <w:tcPr>
            <w:tcW w:w="586" w:type="pct"/>
            <w:noWrap/>
            <w:vAlign w:val="center"/>
          </w:tcPr>
          <w:p w14:paraId="7B2B6A92" w14:textId="006C495C" w:rsidR="00B64DAE" w:rsidRPr="003726E8" w:rsidRDefault="00B64DAE" w:rsidP="00B64DAE">
            <w:pPr>
              <w:jc w:val="right"/>
            </w:pPr>
            <w:r w:rsidRPr="003726E8">
              <w:t>94 000 000 Kč</w:t>
            </w:r>
          </w:p>
        </w:tc>
      </w:tr>
      <w:tr w:rsidR="001968F9" w:rsidRPr="00DA10E0" w14:paraId="75F7F5CF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A2FEDE8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1BC6E8F3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Uzavření rámcové smlouvy na nákup PC a monitoru </w:t>
            </w:r>
          </w:p>
        </w:tc>
        <w:tc>
          <w:tcPr>
            <w:tcW w:w="451" w:type="pct"/>
            <w:noWrap/>
            <w:vAlign w:val="center"/>
          </w:tcPr>
          <w:p w14:paraId="38E37BEF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A164882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13E85E0C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1.9.2016</w:t>
            </w:r>
          </w:p>
        </w:tc>
        <w:tc>
          <w:tcPr>
            <w:tcW w:w="406" w:type="pct"/>
            <w:noWrap/>
            <w:vAlign w:val="center"/>
          </w:tcPr>
          <w:p w14:paraId="546CBC63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9.9.2016</w:t>
            </w:r>
          </w:p>
        </w:tc>
        <w:tc>
          <w:tcPr>
            <w:tcW w:w="585" w:type="pct"/>
            <w:noWrap/>
            <w:vAlign w:val="center"/>
          </w:tcPr>
          <w:p w14:paraId="6A840D7C" w14:textId="1DDC005B" w:rsidR="00B64DAE" w:rsidRPr="003726E8" w:rsidRDefault="00B64DAE" w:rsidP="00B64DAE">
            <w:pPr>
              <w:jc w:val="right"/>
            </w:pPr>
            <w:r w:rsidRPr="003726E8">
              <w:t>187 500 000 Kč</w:t>
            </w:r>
          </w:p>
        </w:tc>
        <w:tc>
          <w:tcPr>
            <w:tcW w:w="586" w:type="pct"/>
            <w:noWrap/>
            <w:vAlign w:val="center"/>
          </w:tcPr>
          <w:p w14:paraId="670640FC" w14:textId="433BD32F" w:rsidR="00B64DAE" w:rsidRPr="003726E8" w:rsidRDefault="00B64DAE" w:rsidP="00B64DAE">
            <w:pPr>
              <w:jc w:val="right"/>
            </w:pPr>
            <w:r w:rsidRPr="003726E8">
              <w:t>150 000 000 Kč</w:t>
            </w:r>
          </w:p>
        </w:tc>
      </w:tr>
      <w:tr w:rsidR="001968F9" w:rsidRPr="00DA10E0" w14:paraId="46CC1ED0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49E067A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7D6B4EF5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ČSSZ - HW vybavení nově vybudovaného datového centra ČSSZ</w:t>
            </w:r>
          </w:p>
        </w:tc>
        <w:tc>
          <w:tcPr>
            <w:tcW w:w="451" w:type="pct"/>
            <w:noWrap/>
            <w:vAlign w:val="center"/>
          </w:tcPr>
          <w:p w14:paraId="18C108A3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07523F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68F190E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1.9.2016</w:t>
            </w:r>
          </w:p>
        </w:tc>
        <w:tc>
          <w:tcPr>
            <w:tcW w:w="406" w:type="pct"/>
            <w:noWrap/>
            <w:vAlign w:val="center"/>
          </w:tcPr>
          <w:p w14:paraId="16509D0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16.9.2016</w:t>
            </w:r>
          </w:p>
        </w:tc>
        <w:tc>
          <w:tcPr>
            <w:tcW w:w="585" w:type="pct"/>
            <w:noWrap/>
            <w:vAlign w:val="center"/>
          </w:tcPr>
          <w:p w14:paraId="2DA5B8DE" w14:textId="4538563E" w:rsidR="00B64DAE" w:rsidRPr="003726E8" w:rsidRDefault="00B64DAE" w:rsidP="00B64DAE">
            <w:pPr>
              <w:jc w:val="right"/>
            </w:pPr>
            <w:r w:rsidRPr="003726E8">
              <w:t>135 000 000 Kč</w:t>
            </w:r>
          </w:p>
        </w:tc>
        <w:tc>
          <w:tcPr>
            <w:tcW w:w="586" w:type="pct"/>
            <w:noWrap/>
            <w:vAlign w:val="center"/>
          </w:tcPr>
          <w:p w14:paraId="49B1D884" w14:textId="359C9658" w:rsidR="00B64DAE" w:rsidRPr="003726E8" w:rsidRDefault="00B64DAE" w:rsidP="00B64DAE">
            <w:pPr>
              <w:jc w:val="right"/>
            </w:pPr>
            <w:r w:rsidRPr="003726E8">
              <w:t>130 000 000 Kč</w:t>
            </w:r>
          </w:p>
        </w:tc>
      </w:tr>
      <w:tr w:rsidR="001968F9" w:rsidRPr="00DA10E0" w14:paraId="7BE348D9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FC6E9C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2D0262F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Obměna síťových prvků datové sítě</w:t>
            </w:r>
          </w:p>
        </w:tc>
        <w:tc>
          <w:tcPr>
            <w:tcW w:w="451" w:type="pct"/>
            <w:noWrap/>
            <w:vAlign w:val="center"/>
          </w:tcPr>
          <w:p w14:paraId="4F9A5226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E4E682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50FE6CAB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1.9.2016</w:t>
            </w:r>
          </w:p>
        </w:tc>
        <w:tc>
          <w:tcPr>
            <w:tcW w:w="406" w:type="pct"/>
            <w:noWrap/>
            <w:vAlign w:val="center"/>
          </w:tcPr>
          <w:p w14:paraId="4B9BC77E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23.9.2016</w:t>
            </w:r>
          </w:p>
        </w:tc>
        <w:tc>
          <w:tcPr>
            <w:tcW w:w="585" w:type="pct"/>
            <w:noWrap/>
            <w:vAlign w:val="center"/>
          </w:tcPr>
          <w:p w14:paraId="324111C7" w14:textId="6D0E88B9" w:rsidR="00B64DAE" w:rsidRPr="003726E8" w:rsidRDefault="00B64DAE" w:rsidP="00B64DAE">
            <w:pPr>
              <w:jc w:val="right"/>
            </w:pPr>
            <w:r w:rsidRPr="003726E8">
              <w:t>85 000 000 Kč</w:t>
            </w:r>
          </w:p>
        </w:tc>
        <w:tc>
          <w:tcPr>
            <w:tcW w:w="586" w:type="pct"/>
            <w:noWrap/>
            <w:vAlign w:val="center"/>
          </w:tcPr>
          <w:p w14:paraId="0553D371" w14:textId="043387C3" w:rsidR="00B64DAE" w:rsidRPr="003726E8" w:rsidRDefault="00B64DAE" w:rsidP="00B64DAE">
            <w:pPr>
              <w:jc w:val="right"/>
            </w:pPr>
            <w:r w:rsidRPr="003726E8">
              <w:t>68 000 000 Kč</w:t>
            </w:r>
          </w:p>
        </w:tc>
      </w:tr>
      <w:tr w:rsidR="001968F9" w:rsidRPr="00DA10E0" w14:paraId="0523E03E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96EB2E1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Příbram</w:t>
            </w:r>
          </w:p>
        </w:tc>
        <w:tc>
          <w:tcPr>
            <w:tcW w:w="1351" w:type="pct"/>
            <w:noWrap/>
            <w:vAlign w:val="center"/>
          </w:tcPr>
          <w:p w14:paraId="06D139EF" w14:textId="7D84C8EA" w:rsidR="00B64DAE" w:rsidRPr="003726E8" w:rsidRDefault="00B64DAE" w:rsidP="006119D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Modernizace městského informačního systému Mě</w:t>
            </w:r>
            <w:r w:rsidR="006119D2">
              <w:rPr>
                <w:rFonts w:ascii="Calibri" w:hAnsi="Calibri"/>
                <w:color w:val="000000"/>
                <w:sz w:val="22"/>
                <w:szCs w:val="22"/>
              </w:rPr>
              <w:t>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Příbram</w:t>
            </w:r>
          </w:p>
        </w:tc>
        <w:tc>
          <w:tcPr>
            <w:tcW w:w="451" w:type="pct"/>
            <w:noWrap/>
            <w:vAlign w:val="center"/>
          </w:tcPr>
          <w:p w14:paraId="23A83149" w14:textId="47EBE5C8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6777E7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313C210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2.9.2016</w:t>
            </w:r>
          </w:p>
        </w:tc>
        <w:tc>
          <w:tcPr>
            <w:tcW w:w="406" w:type="pct"/>
            <w:noWrap/>
            <w:vAlign w:val="center"/>
          </w:tcPr>
          <w:p w14:paraId="6ACBFC68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9.11.2016</w:t>
            </w:r>
          </w:p>
        </w:tc>
        <w:tc>
          <w:tcPr>
            <w:tcW w:w="585" w:type="pct"/>
            <w:noWrap/>
            <w:vAlign w:val="center"/>
          </w:tcPr>
          <w:p w14:paraId="2E9F0D14" w14:textId="048DAD3B" w:rsidR="00B64DAE" w:rsidRPr="003726E8" w:rsidRDefault="00B64DAE" w:rsidP="00B64DAE">
            <w:pPr>
              <w:jc w:val="right"/>
            </w:pPr>
            <w:r w:rsidRPr="00CC3C5B">
              <w:t>25 195 955</w:t>
            </w:r>
            <w:r w:rsidRPr="003726E8">
              <w:t xml:space="preserve"> Kč</w:t>
            </w:r>
          </w:p>
        </w:tc>
        <w:tc>
          <w:tcPr>
            <w:tcW w:w="586" w:type="pct"/>
            <w:noWrap/>
            <w:vAlign w:val="center"/>
          </w:tcPr>
          <w:p w14:paraId="26C5964D" w14:textId="09089DA7" w:rsidR="00B64DAE" w:rsidRPr="003726E8" w:rsidRDefault="00B64DAE" w:rsidP="00B64DAE">
            <w:pPr>
              <w:jc w:val="right"/>
            </w:pPr>
            <w:r w:rsidRPr="00CC3C5B">
              <w:t>25 195 955</w:t>
            </w:r>
            <w:r w:rsidRPr="003726E8">
              <w:t xml:space="preserve"> Kč</w:t>
            </w:r>
          </w:p>
        </w:tc>
      </w:tr>
      <w:tr w:rsidR="001968F9" w:rsidRPr="00DA10E0" w14:paraId="48547824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3FD0C06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Votice</w:t>
            </w:r>
          </w:p>
        </w:tc>
        <w:tc>
          <w:tcPr>
            <w:tcW w:w="1351" w:type="pct"/>
            <w:noWrap/>
            <w:vAlign w:val="center"/>
          </w:tcPr>
          <w:p w14:paraId="6DC2FAC0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Efektivní digitální úřad Votice</w:t>
            </w:r>
          </w:p>
        </w:tc>
        <w:tc>
          <w:tcPr>
            <w:tcW w:w="451" w:type="pct"/>
            <w:noWrap/>
            <w:vAlign w:val="center"/>
          </w:tcPr>
          <w:p w14:paraId="6C1A76E8" w14:textId="77777777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 w:rsidRPr="003726E8">
              <w:rPr>
                <w:rFonts w:ascii="Calibri" w:hAnsi="Calibri"/>
                <w:color w:val="006100"/>
                <w:sz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E50967F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04AA557D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9.9.2016</w:t>
            </w:r>
          </w:p>
        </w:tc>
        <w:tc>
          <w:tcPr>
            <w:tcW w:w="406" w:type="pct"/>
            <w:noWrap/>
            <w:vAlign w:val="center"/>
          </w:tcPr>
          <w:p w14:paraId="159E5D9A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30.9.2016</w:t>
            </w:r>
          </w:p>
        </w:tc>
        <w:tc>
          <w:tcPr>
            <w:tcW w:w="585" w:type="pct"/>
            <w:noWrap/>
            <w:vAlign w:val="center"/>
          </w:tcPr>
          <w:p w14:paraId="77799178" w14:textId="10266E58" w:rsidR="00B64DAE" w:rsidRPr="003726E8" w:rsidRDefault="00B64DAE" w:rsidP="00B64DAE">
            <w:pPr>
              <w:jc w:val="right"/>
            </w:pPr>
            <w:r w:rsidRPr="003726E8">
              <w:t>4 793 817 Kč</w:t>
            </w:r>
          </w:p>
        </w:tc>
        <w:tc>
          <w:tcPr>
            <w:tcW w:w="586" w:type="pct"/>
            <w:noWrap/>
            <w:vAlign w:val="center"/>
          </w:tcPr>
          <w:p w14:paraId="0DCE8F19" w14:textId="20DF1B77" w:rsidR="00B64DAE" w:rsidRPr="003726E8" w:rsidRDefault="00B64DAE" w:rsidP="00B64DAE">
            <w:pPr>
              <w:jc w:val="right"/>
            </w:pPr>
            <w:r w:rsidRPr="003726E8">
              <w:t>4 793 817 Kč</w:t>
            </w:r>
          </w:p>
        </w:tc>
      </w:tr>
      <w:tr w:rsidR="001968F9" w:rsidRPr="00DA10E0" w14:paraId="3654F9C3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B91D08C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53FA7209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Digitální spisovna </w:t>
            </w:r>
          </w:p>
        </w:tc>
        <w:tc>
          <w:tcPr>
            <w:tcW w:w="451" w:type="pct"/>
            <w:noWrap/>
            <w:vAlign w:val="center"/>
          </w:tcPr>
          <w:p w14:paraId="49F5A1C1" w14:textId="77777777" w:rsidR="00B64DAE" w:rsidRPr="003726E8" w:rsidRDefault="00B64DAE" w:rsidP="00CC13AC">
            <w:pPr>
              <w:rPr>
                <w:rFonts w:ascii="Calibri" w:hAnsi="Calibri"/>
                <w:color w:val="9C0006"/>
                <w:sz w:val="22"/>
              </w:rPr>
            </w:pPr>
            <w:r w:rsidRPr="003726E8">
              <w:rPr>
                <w:rFonts w:ascii="Calibri" w:hAnsi="Calibri"/>
                <w:color w:val="9C0006"/>
                <w:sz w:val="22"/>
              </w:rPr>
              <w:t>Nesouhlasné stanovisko</w:t>
            </w:r>
          </w:p>
        </w:tc>
        <w:tc>
          <w:tcPr>
            <w:tcW w:w="450" w:type="pct"/>
            <w:noWrap/>
            <w:vAlign w:val="center"/>
          </w:tcPr>
          <w:p w14:paraId="6F4B44D3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359C391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9.9.2016</w:t>
            </w:r>
          </w:p>
        </w:tc>
        <w:tc>
          <w:tcPr>
            <w:tcW w:w="406" w:type="pct"/>
            <w:noWrap/>
            <w:vAlign w:val="center"/>
          </w:tcPr>
          <w:p w14:paraId="454699CB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30.9.2016</w:t>
            </w:r>
          </w:p>
        </w:tc>
        <w:tc>
          <w:tcPr>
            <w:tcW w:w="585" w:type="pct"/>
            <w:noWrap/>
            <w:vAlign w:val="center"/>
          </w:tcPr>
          <w:p w14:paraId="4086DF4E" w14:textId="28E6884A" w:rsidR="00B64DAE" w:rsidRPr="003726E8" w:rsidRDefault="00B64DAE" w:rsidP="00B64DAE">
            <w:pPr>
              <w:jc w:val="right"/>
            </w:pPr>
            <w:r w:rsidRPr="003726E8">
              <w:t>43 290 000 Kč</w:t>
            </w:r>
          </w:p>
        </w:tc>
        <w:tc>
          <w:tcPr>
            <w:tcW w:w="586" w:type="pct"/>
            <w:noWrap/>
            <w:vAlign w:val="center"/>
          </w:tcPr>
          <w:p w14:paraId="11319605" w14:textId="07562F46" w:rsidR="00B64DAE" w:rsidRPr="003726E8" w:rsidRDefault="00B64DAE" w:rsidP="00B64DAE">
            <w:pPr>
              <w:jc w:val="right"/>
            </w:pPr>
            <w:r w:rsidRPr="003726E8">
              <w:t>20 000 000 Kč</w:t>
            </w:r>
          </w:p>
        </w:tc>
      </w:tr>
      <w:tr w:rsidR="001968F9" w:rsidRPr="00DA10E0" w14:paraId="7BD0C087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4FE6D4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pro místní rozvoj</w:t>
            </w:r>
          </w:p>
        </w:tc>
        <w:tc>
          <w:tcPr>
            <w:tcW w:w="1351" w:type="pct"/>
            <w:noWrap/>
            <w:vAlign w:val="center"/>
          </w:tcPr>
          <w:p w14:paraId="5FB41D67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Tvorba a správa spisové služby MMR ČR a vybraných zřizovaných organizací</w:t>
            </w:r>
          </w:p>
        </w:tc>
        <w:tc>
          <w:tcPr>
            <w:tcW w:w="451" w:type="pct"/>
            <w:noWrap/>
            <w:vAlign w:val="center"/>
          </w:tcPr>
          <w:p w14:paraId="1BD8F121" w14:textId="10603346" w:rsidR="00B64DAE" w:rsidRPr="003726E8" w:rsidRDefault="00B64DAE" w:rsidP="00CC13AC">
            <w:pPr>
              <w:rPr>
                <w:rFonts w:ascii="Calibri" w:hAnsi="Calibri"/>
                <w:color w:val="006100"/>
                <w:sz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CA74A5D" w14:textId="77777777" w:rsidR="00B64DAE" w:rsidRPr="003726E8" w:rsidRDefault="00B64DAE" w:rsidP="00CC13A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68DCC7A5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19.9.2016</w:t>
            </w:r>
          </w:p>
        </w:tc>
        <w:tc>
          <w:tcPr>
            <w:tcW w:w="406" w:type="pct"/>
            <w:noWrap/>
            <w:vAlign w:val="center"/>
          </w:tcPr>
          <w:p w14:paraId="78E3FA80" w14:textId="77777777" w:rsidR="00B64DAE" w:rsidRPr="003726E8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2.11.2016</w:t>
            </w:r>
          </w:p>
        </w:tc>
        <w:tc>
          <w:tcPr>
            <w:tcW w:w="585" w:type="pct"/>
            <w:noWrap/>
            <w:vAlign w:val="center"/>
          </w:tcPr>
          <w:p w14:paraId="5D0E007A" w14:textId="06FCD216" w:rsidR="00B64DAE" w:rsidRPr="003726E8" w:rsidRDefault="00B64DAE" w:rsidP="00B64DAE">
            <w:pPr>
              <w:jc w:val="right"/>
            </w:pPr>
            <w:r w:rsidRPr="003726E8">
              <w:t>28 555 886 Kč</w:t>
            </w:r>
          </w:p>
        </w:tc>
        <w:tc>
          <w:tcPr>
            <w:tcW w:w="586" w:type="pct"/>
            <w:noWrap/>
            <w:vAlign w:val="center"/>
          </w:tcPr>
          <w:p w14:paraId="7D352B72" w14:textId="01F2F61B" w:rsidR="00B64DAE" w:rsidRPr="003726E8" w:rsidRDefault="00B64DAE" w:rsidP="00B64DAE">
            <w:pPr>
              <w:jc w:val="right"/>
            </w:pPr>
            <w:r w:rsidRPr="003726E8">
              <w:t>28 555 886 Kč</w:t>
            </w:r>
          </w:p>
        </w:tc>
      </w:tr>
      <w:tr w:rsidR="001968F9" w:rsidRPr="00DA10E0" w14:paraId="519B3B0F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276EEA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Sezemice</w:t>
            </w:r>
          </w:p>
        </w:tc>
        <w:tc>
          <w:tcPr>
            <w:tcW w:w="1351" w:type="pct"/>
            <w:noWrap/>
            <w:vAlign w:val="center"/>
          </w:tcPr>
          <w:p w14:paraId="77AE875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Vytvoření nového a modernizace stávajícího IS ve městě Sezemice</w:t>
            </w:r>
          </w:p>
        </w:tc>
        <w:tc>
          <w:tcPr>
            <w:tcW w:w="451" w:type="pct"/>
            <w:noWrap/>
            <w:vAlign w:val="center"/>
          </w:tcPr>
          <w:p w14:paraId="7D8BB693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73E823CE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2BB28029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13.10.2016</w:t>
            </w:r>
          </w:p>
        </w:tc>
        <w:tc>
          <w:tcPr>
            <w:tcW w:w="406" w:type="pct"/>
            <w:noWrap/>
            <w:vAlign w:val="center"/>
          </w:tcPr>
          <w:p w14:paraId="79EB7524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31.10.2016</w:t>
            </w:r>
          </w:p>
        </w:tc>
        <w:tc>
          <w:tcPr>
            <w:tcW w:w="585" w:type="pct"/>
            <w:noWrap/>
            <w:vAlign w:val="center"/>
          </w:tcPr>
          <w:p w14:paraId="58F9D485" w14:textId="7ABB8076" w:rsidR="00B64DAE" w:rsidRPr="00CC3C5B" w:rsidRDefault="00B64DAE" w:rsidP="00494E72">
            <w:pPr>
              <w:jc w:val="right"/>
            </w:pPr>
            <w:r w:rsidRPr="00CC3C5B">
              <w:t>4 619 058 Kč</w:t>
            </w:r>
          </w:p>
        </w:tc>
        <w:tc>
          <w:tcPr>
            <w:tcW w:w="586" w:type="pct"/>
            <w:noWrap/>
            <w:vAlign w:val="center"/>
          </w:tcPr>
          <w:p w14:paraId="035AE8A2" w14:textId="4C822752" w:rsidR="00B64DAE" w:rsidRPr="00CC3C5B" w:rsidRDefault="00B64DAE" w:rsidP="00494E72">
            <w:pPr>
              <w:jc w:val="right"/>
            </w:pPr>
            <w:r w:rsidRPr="00CC3C5B">
              <w:t>4 619 058 Kč</w:t>
            </w:r>
          </w:p>
        </w:tc>
      </w:tr>
      <w:tr w:rsidR="001968F9" w:rsidRPr="00DA10E0" w14:paraId="6CA31D93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B358EB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60B1856E" w14:textId="10AB80E8" w:rsidR="00B64DAE" w:rsidRDefault="00B64DAE" w:rsidP="005500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Vývoj AVISME v letech 2016 </w:t>
            </w:r>
            <w:r w:rsidR="005500F0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451" w:type="pct"/>
            <w:noWrap/>
            <w:vAlign w:val="center"/>
          </w:tcPr>
          <w:p w14:paraId="1558C393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953A67D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6926B2D8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13.10.2016</w:t>
            </w:r>
          </w:p>
        </w:tc>
        <w:tc>
          <w:tcPr>
            <w:tcW w:w="406" w:type="pct"/>
            <w:noWrap/>
            <w:vAlign w:val="center"/>
          </w:tcPr>
          <w:p w14:paraId="0CA7F378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31.10.2016</w:t>
            </w:r>
          </w:p>
        </w:tc>
        <w:tc>
          <w:tcPr>
            <w:tcW w:w="585" w:type="pct"/>
            <w:noWrap/>
            <w:vAlign w:val="center"/>
          </w:tcPr>
          <w:p w14:paraId="223404C2" w14:textId="3906DD71" w:rsidR="00B64DAE" w:rsidRPr="00CC3C5B" w:rsidRDefault="00B64DAE" w:rsidP="00494E72">
            <w:pPr>
              <w:jc w:val="right"/>
            </w:pPr>
            <w:r w:rsidRPr="00CC3C5B">
              <w:t>101 250 000 Kč</w:t>
            </w:r>
          </w:p>
        </w:tc>
        <w:tc>
          <w:tcPr>
            <w:tcW w:w="586" w:type="pct"/>
            <w:noWrap/>
            <w:vAlign w:val="center"/>
          </w:tcPr>
          <w:p w14:paraId="40A748DD" w14:textId="545DE3AD" w:rsidR="00B64DAE" w:rsidRPr="00CC3C5B" w:rsidRDefault="00B64DAE" w:rsidP="00494E72">
            <w:pPr>
              <w:jc w:val="right"/>
            </w:pPr>
            <w:r w:rsidRPr="00CC3C5B">
              <w:t>40 500 000 Kč</w:t>
            </w:r>
          </w:p>
        </w:tc>
      </w:tr>
      <w:tr w:rsidR="001968F9" w:rsidRPr="00DA10E0" w14:paraId="5DE9226B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8B281B2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zemědělství</w:t>
            </w:r>
          </w:p>
        </w:tc>
        <w:tc>
          <w:tcPr>
            <w:tcW w:w="1351" w:type="pct"/>
            <w:noWrap/>
            <w:vAlign w:val="center"/>
          </w:tcPr>
          <w:p w14:paraId="032655B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Zajištění rozvoje a provozu Informačního systému Národní dotace 2017 – 2018</w:t>
            </w:r>
          </w:p>
        </w:tc>
        <w:tc>
          <w:tcPr>
            <w:tcW w:w="451" w:type="pct"/>
            <w:noWrap/>
            <w:vAlign w:val="center"/>
          </w:tcPr>
          <w:p w14:paraId="70B33554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611CE4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142366D1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14.10.2016</w:t>
            </w:r>
          </w:p>
        </w:tc>
        <w:tc>
          <w:tcPr>
            <w:tcW w:w="406" w:type="pct"/>
            <w:noWrap/>
            <w:vAlign w:val="center"/>
          </w:tcPr>
          <w:p w14:paraId="2D2C1E6B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23.11.2016</w:t>
            </w:r>
          </w:p>
        </w:tc>
        <w:tc>
          <w:tcPr>
            <w:tcW w:w="585" w:type="pct"/>
            <w:noWrap/>
            <w:vAlign w:val="center"/>
          </w:tcPr>
          <w:p w14:paraId="1097B515" w14:textId="576A0081" w:rsidR="00B64DAE" w:rsidRPr="00CC3C5B" w:rsidRDefault="00B64DAE" w:rsidP="00494E72">
            <w:pPr>
              <w:jc w:val="right"/>
            </w:pPr>
            <w:r w:rsidRPr="00CC3C5B">
              <w:t>31 940 000 Kč</w:t>
            </w:r>
          </w:p>
        </w:tc>
        <w:tc>
          <w:tcPr>
            <w:tcW w:w="586" w:type="pct"/>
            <w:noWrap/>
            <w:vAlign w:val="center"/>
          </w:tcPr>
          <w:p w14:paraId="270AA1AD" w14:textId="30F44AF3" w:rsidR="00B64DAE" w:rsidRPr="00CC3C5B" w:rsidRDefault="00B64DAE" w:rsidP="00494E72">
            <w:pPr>
              <w:jc w:val="right"/>
            </w:pPr>
            <w:r w:rsidRPr="00CC3C5B">
              <w:t>12 776 000 Kč</w:t>
            </w:r>
          </w:p>
        </w:tc>
      </w:tr>
      <w:tr w:rsidR="001968F9" w:rsidRPr="00DA10E0" w14:paraId="3B26DEF0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3DA4207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Hustopeče</w:t>
            </w:r>
          </w:p>
        </w:tc>
        <w:tc>
          <w:tcPr>
            <w:tcW w:w="1351" w:type="pct"/>
            <w:noWrap/>
            <w:vAlign w:val="center"/>
          </w:tcPr>
          <w:p w14:paraId="7723FA9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Moderní a efektivně řízený úřad</w:t>
            </w:r>
          </w:p>
        </w:tc>
        <w:tc>
          <w:tcPr>
            <w:tcW w:w="451" w:type="pct"/>
            <w:noWrap/>
            <w:vAlign w:val="center"/>
          </w:tcPr>
          <w:p w14:paraId="3A51F403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750AD98C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3C48D47C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17.10.2016</w:t>
            </w:r>
          </w:p>
        </w:tc>
        <w:tc>
          <w:tcPr>
            <w:tcW w:w="406" w:type="pct"/>
            <w:noWrap/>
            <w:vAlign w:val="center"/>
          </w:tcPr>
          <w:p w14:paraId="510C6001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7.11.2016</w:t>
            </w:r>
          </w:p>
        </w:tc>
        <w:tc>
          <w:tcPr>
            <w:tcW w:w="585" w:type="pct"/>
            <w:noWrap/>
            <w:vAlign w:val="center"/>
          </w:tcPr>
          <w:p w14:paraId="62CBE0BA" w14:textId="18A24782" w:rsidR="00B64DAE" w:rsidRPr="00CC3C5B" w:rsidRDefault="00B64DAE" w:rsidP="00494E72">
            <w:pPr>
              <w:jc w:val="right"/>
            </w:pPr>
            <w:r w:rsidRPr="00CC3C5B">
              <w:t>5 181 926 Kč</w:t>
            </w:r>
          </w:p>
        </w:tc>
        <w:tc>
          <w:tcPr>
            <w:tcW w:w="586" w:type="pct"/>
            <w:noWrap/>
            <w:vAlign w:val="center"/>
          </w:tcPr>
          <w:p w14:paraId="42791BA8" w14:textId="26EC23B8" w:rsidR="00B64DAE" w:rsidRPr="00CC3C5B" w:rsidRDefault="00B64DAE" w:rsidP="00494E72">
            <w:pPr>
              <w:jc w:val="right"/>
            </w:pPr>
            <w:r w:rsidRPr="00CC3C5B">
              <w:t>5 181 926 Kč</w:t>
            </w:r>
          </w:p>
        </w:tc>
      </w:tr>
      <w:tr w:rsidR="001968F9" w:rsidRPr="00DA10E0" w14:paraId="1935D2BD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D436E0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7EE128B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Optimalizace procesů ohlašování agend a oznamování působností v Registru práv a povinností </w:t>
            </w:r>
          </w:p>
        </w:tc>
        <w:tc>
          <w:tcPr>
            <w:tcW w:w="451" w:type="pct"/>
            <w:noWrap/>
            <w:vAlign w:val="center"/>
          </w:tcPr>
          <w:p w14:paraId="1EE4897E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07B6E7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5A4A3801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17.10.2016</w:t>
            </w:r>
          </w:p>
        </w:tc>
        <w:tc>
          <w:tcPr>
            <w:tcW w:w="406" w:type="pct"/>
            <w:noWrap/>
            <w:vAlign w:val="center"/>
          </w:tcPr>
          <w:p w14:paraId="6C53579A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7.11.2016</w:t>
            </w:r>
          </w:p>
        </w:tc>
        <w:tc>
          <w:tcPr>
            <w:tcW w:w="585" w:type="pct"/>
            <w:noWrap/>
            <w:vAlign w:val="center"/>
          </w:tcPr>
          <w:p w14:paraId="54549599" w14:textId="249DF642" w:rsidR="00B64DAE" w:rsidRPr="00CC3C5B" w:rsidRDefault="00B64DAE" w:rsidP="00494E72">
            <w:pPr>
              <w:jc w:val="right"/>
            </w:pPr>
            <w:r w:rsidRPr="00CC3C5B">
              <w:t>32 230 208 Kč</w:t>
            </w:r>
          </w:p>
        </w:tc>
        <w:tc>
          <w:tcPr>
            <w:tcW w:w="586" w:type="pct"/>
            <w:noWrap/>
            <w:vAlign w:val="center"/>
          </w:tcPr>
          <w:p w14:paraId="4BFBE2BA" w14:textId="4C2322B5" w:rsidR="00B64DAE" w:rsidRPr="00CC3C5B" w:rsidRDefault="00B64DAE" w:rsidP="00494E72">
            <w:pPr>
              <w:jc w:val="right"/>
            </w:pPr>
            <w:r w:rsidRPr="00CC3C5B">
              <w:t>32 230 208 Kč</w:t>
            </w:r>
          </w:p>
        </w:tc>
      </w:tr>
      <w:tr w:rsidR="001968F9" w:rsidRPr="00DA10E0" w14:paraId="42B76568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0E255F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Oblastní nemocnice Mladá Boleslav, a.s</w:t>
            </w:r>
          </w:p>
        </w:tc>
        <w:tc>
          <w:tcPr>
            <w:tcW w:w="1351" w:type="pct"/>
            <w:noWrap/>
            <w:vAlign w:val="center"/>
          </w:tcPr>
          <w:p w14:paraId="4609564D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Dodávka nového IS se službami pro zaměstnance a občany</w:t>
            </w:r>
          </w:p>
        </w:tc>
        <w:tc>
          <w:tcPr>
            <w:tcW w:w="451" w:type="pct"/>
            <w:noWrap/>
            <w:vAlign w:val="center"/>
          </w:tcPr>
          <w:p w14:paraId="6F4092D3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B4D941A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0A376F35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20.10.2016</w:t>
            </w:r>
          </w:p>
        </w:tc>
        <w:tc>
          <w:tcPr>
            <w:tcW w:w="406" w:type="pct"/>
            <w:noWrap/>
            <w:vAlign w:val="center"/>
          </w:tcPr>
          <w:p w14:paraId="0BB1FBDB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8.11.2016</w:t>
            </w:r>
          </w:p>
        </w:tc>
        <w:tc>
          <w:tcPr>
            <w:tcW w:w="585" w:type="pct"/>
            <w:noWrap/>
            <w:vAlign w:val="center"/>
          </w:tcPr>
          <w:p w14:paraId="4617AB7E" w14:textId="5AFD0603" w:rsidR="00B64DAE" w:rsidRPr="00CC3C5B" w:rsidRDefault="00B64DAE" w:rsidP="00494E72">
            <w:pPr>
              <w:jc w:val="right"/>
            </w:pPr>
            <w:r w:rsidRPr="00CC3C5B">
              <w:t>22 539 500 Kč</w:t>
            </w:r>
          </w:p>
        </w:tc>
        <w:tc>
          <w:tcPr>
            <w:tcW w:w="586" w:type="pct"/>
            <w:noWrap/>
            <w:vAlign w:val="center"/>
          </w:tcPr>
          <w:p w14:paraId="151ADDB0" w14:textId="7AF763ED" w:rsidR="00B64DAE" w:rsidRPr="00CC3C5B" w:rsidRDefault="00B64DAE" w:rsidP="00494E72">
            <w:pPr>
              <w:jc w:val="right"/>
            </w:pPr>
            <w:r w:rsidRPr="00CC3C5B">
              <w:t>20 129 500 Kč</w:t>
            </w:r>
          </w:p>
        </w:tc>
      </w:tr>
      <w:tr w:rsidR="001968F9" w:rsidRPr="00DA10E0" w14:paraId="3FE1A760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0BA10AA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práce a sociálních věcí</w:t>
            </w:r>
          </w:p>
        </w:tc>
        <w:tc>
          <w:tcPr>
            <w:tcW w:w="1351" w:type="pct"/>
            <w:noWrap/>
            <w:vAlign w:val="center"/>
          </w:tcPr>
          <w:p w14:paraId="4D1E00F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Dodávka licencí SAP a poskytování souvisejících služeb</w:t>
            </w:r>
          </w:p>
        </w:tc>
        <w:tc>
          <w:tcPr>
            <w:tcW w:w="451" w:type="pct"/>
            <w:noWrap/>
            <w:vAlign w:val="center"/>
          </w:tcPr>
          <w:p w14:paraId="13187201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BDA5B85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72F5B7E8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20.10.2016</w:t>
            </w:r>
          </w:p>
        </w:tc>
        <w:tc>
          <w:tcPr>
            <w:tcW w:w="406" w:type="pct"/>
            <w:noWrap/>
            <w:vAlign w:val="center"/>
          </w:tcPr>
          <w:p w14:paraId="579D4122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3.11.2016</w:t>
            </w:r>
          </w:p>
        </w:tc>
        <w:tc>
          <w:tcPr>
            <w:tcW w:w="585" w:type="pct"/>
            <w:noWrap/>
            <w:vAlign w:val="center"/>
          </w:tcPr>
          <w:p w14:paraId="46D886F3" w14:textId="37DC783B" w:rsidR="00B64DAE" w:rsidRPr="00CC3C5B" w:rsidRDefault="00B64DAE" w:rsidP="00494E72">
            <w:pPr>
              <w:jc w:val="right"/>
            </w:pPr>
            <w:r w:rsidRPr="00CC3C5B">
              <w:t>59 028 640 Kč</w:t>
            </w:r>
          </w:p>
        </w:tc>
        <w:tc>
          <w:tcPr>
            <w:tcW w:w="586" w:type="pct"/>
            <w:noWrap/>
            <w:vAlign w:val="center"/>
          </w:tcPr>
          <w:p w14:paraId="7BBDEAB2" w14:textId="7FC163B2" w:rsidR="00B64DAE" w:rsidRPr="00CC3C5B" w:rsidRDefault="00B64DAE" w:rsidP="00494E72">
            <w:pPr>
              <w:jc w:val="right"/>
            </w:pPr>
            <w:r w:rsidRPr="00CC3C5B">
              <w:t>59 028 640 Kč</w:t>
            </w:r>
          </w:p>
        </w:tc>
      </w:tr>
      <w:tr w:rsidR="001968F9" w:rsidRPr="00DA10E0" w14:paraId="0DAF8D56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EDED95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Františkovy Lázně</w:t>
            </w:r>
          </w:p>
        </w:tc>
        <w:tc>
          <w:tcPr>
            <w:tcW w:w="1351" w:type="pct"/>
            <w:noWrap/>
            <w:vAlign w:val="center"/>
          </w:tcPr>
          <w:p w14:paraId="564441F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ICT systém Městského úřadu Františkovy Lázně</w:t>
            </w:r>
          </w:p>
        </w:tc>
        <w:tc>
          <w:tcPr>
            <w:tcW w:w="451" w:type="pct"/>
            <w:noWrap/>
            <w:vAlign w:val="center"/>
          </w:tcPr>
          <w:p w14:paraId="13A42B8E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C27933F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35489541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21.10.2016</w:t>
            </w:r>
          </w:p>
        </w:tc>
        <w:tc>
          <w:tcPr>
            <w:tcW w:w="406" w:type="pct"/>
            <w:noWrap/>
            <w:vAlign w:val="center"/>
          </w:tcPr>
          <w:p w14:paraId="3C92AF63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9.11.2016</w:t>
            </w:r>
          </w:p>
        </w:tc>
        <w:tc>
          <w:tcPr>
            <w:tcW w:w="585" w:type="pct"/>
            <w:noWrap/>
            <w:vAlign w:val="center"/>
          </w:tcPr>
          <w:p w14:paraId="625F3B76" w14:textId="1FFD52CA" w:rsidR="00B64DAE" w:rsidRPr="00CC3C5B" w:rsidRDefault="00B64DAE" w:rsidP="00494E72">
            <w:pPr>
              <w:jc w:val="right"/>
            </w:pPr>
            <w:r w:rsidRPr="00CC3C5B">
              <w:t>9 134 819 Kč</w:t>
            </w:r>
          </w:p>
        </w:tc>
        <w:tc>
          <w:tcPr>
            <w:tcW w:w="586" w:type="pct"/>
            <w:noWrap/>
            <w:vAlign w:val="center"/>
          </w:tcPr>
          <w:p w14:paraId="7A78F72E" w14:textId="391A9362" w:rsidR="00B64DAE" w:rsidRPr="00CC3C5B" w:rsidRDefault="00B64DAE" w:rsidP="00494E72">
            <w:pPr>
              <w:jc w:val="right"/>
            </w:pPr>
            <w:r w:rsidRPr="00CC3C5B">
              <w:t>9 134 819 Kč</w:t>
            </w:r>
          </w:p>
        </w:tc>
      </w:tr>
      <w:tr w:rsidR="001968F9" w:rsidRPr="00DA10E0" w14:paraId="6CD3463E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2CDC5D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4B2B2896" w14:textId="54364624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Rozšíření poskytování stávajících služeb podpory provozu a rozvoje EKIS podle smlouvy čj. MV-73558-10/EKIS-2012 – pořízení člověkod</w:t>
            </w:r>
            <w:r w:rsidR="005500F0">
              <w:rPr>
                <w:rFonts w:ascii="Calibri" w:hAnsi="Calibri"/>
                <w:color w:val="000000"/>
                <w:sz w:val="22"/>
                <w:szCs w:val="22"/>
              </w:rPr>
              <w:t>nů služeb konzultantů pro ISoSS</w:t>
            </w:r>
          </w:p>
        </w:tc>
        <w:tc>
          <w:tcPr>
            <w:tcW w:w="451" w:type="pct"/>
            <w:noWrap/>
            <w:vAlign w:val="center"/>
          </w:tcPr>
          <w:p w14:paraId="51C0E2C6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FC8AF6D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00FEDF37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25.10.2016</w:t>
            </w:r>
          </w:p>
        </w:tc>
        <w:tc>
          <w:tcPr>
            <w:tcW w:w="406" w:type="pct"/>
            <w:noWrap/>
            <w:vAlign w:val="center"/>
          </w:tcPr>
          <w:p w14:paraId="4CC5E2C6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2.11.2016</w:t>
            </w:r>
          </w:p>
        </w:tc>
        <w:tc>
          <w:tcPr>
            <w:tcW w:w="585" w:type="pct"/>
            <w:noWrap/>
            <w:vAlign w:val="center"/>
          </w:tcPr>
          <w:p w14:paraId="5E999CB2" w14:textId="02D5A3F8" w:rsidR="00B64DAE" w:rsidRPr="00CC3C5B" w:rsidRDefault="00494E72" w:rsidP="00B64DAE">
            <w:pPr>
              <w:jc w:val="right"/>
            </w:pPr>
            <w:r>
              <w:t>78 650 000 Kč</w:t>
            </w:r>
          </w:p>
        </w:tc>
        <w:tc>
          <w:tcPr>
            <w:tcW w:w="586" w:type="pct"/>
            <w:noWrap/>
            <w:vAlign w:val="center"/>
          </w:tcPr>
          <w:p w14:paraId="461D4B01" w14:textId="2BBE14AE" w:rsidR="00B64DAE" w:rsidRPr="00CC3C5B" w:rsidRDefault="00B64DAE" w:rsidP="00494E72">
            <w:pPr>
              <w:jc w:val="right"/>
            </w:pPr>
            <w:r w:rsidRPr="00CC3C5B">
              <w:t>15 730 000 Kč</w:t>
            </w:r>
          </w:p>
        </w:tc>
      </w:tr>
      <w:tr w:rsidR="001968F9" w:rsidRPr="00DA10E0" w14:paraId="6A963B09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03AB36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Správa základních registrů</w:t>
            </w:r>
          </w:p>
        </w:tc>
        <w:tc>
          <w:tcPr>
            <w:tcW w:w="1351" w:type="pct"/>
            <w:noWrap/>
            <w:vAlign w:val="center"/>
          </w:tcPr>
          <w:p w14:paraId="6701726C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Zajištění technologických prostor a služeb datového centra pro kritické informační systémy základních registrů</w:t>
            </w:r>
          </w:p>
        </w:tc>
        <w:tc>
          <w:tcPr>
            <w:tcW w:w="451" w:type="pct"/>
            <w:noWrap/>
            <w:vAlign w:val="center"/>
          </w:tcPr>
          <w:p w14:paraId="3D8F8AAE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6C7F73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00642086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26.10.2016</w:t>
            </w:r>
          </w:p>
        </w:tc>
        <w:tc>
          <w:tcPr>
            <w:tcW w:w="406" w:type="pct"/>
            <w:noWrap/>
            <w:vAlign w:val="center"/>
          </w:tcPr>
          <w:p w14:paraId="1C406DDA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1.11.2016</w:t>
            </w:r>
          </w:p>
        </w:tc>
        <w:tc>
          <w:tcPr>
            <w:tcW w:w="585" w:type="pct"/>
            <w:noWrap/>
            <w:vAlign w:val="center"/>
          </w:tcPr>
          <w:p w14:paraId="6EC30E60" w14:textId="5B9CDC58" w:rsidR="00B64DAE" w:rsidRPr="00CC3C5B" w:rsidRDefault="00B64DAE" w:rsidP="00494E72">
            <w:pPr>
              <w:jc w:val="right"/>
            </w:pPr>
            <w:r w:rsidRPr="00CC3C5B">
              <w:t>52 500 000 Kč</w:t>
            </w:r>
          </w:p>
        </w:tc>
        <w:tc>
          <w:tcPr>
            <w:tcW w:w="586" w:type="pct"/>
            <w:noWrap/>
            <w:vAlign w:val="center"/>
          </w:tcPr>
          <w:p w14:paraId="4C0B5A5B" w14:textId="3499C8DF" w:rsidR="00B64DAE" w:rsidRPr="00CC3C5B" w:rsidRDefault="00B64DAE" w:rsidP="00494E72">
            <w:pPr>
              <w:jc w:val="right"/>
            </w:pPr>
            <w:r w:rsidRPr="00CC3C5B">
              <w:t>10 500 000 Kč</w:t>
            </w:r>
          </w:p>
        </w:tc>
      </w:tr>
      <w:tr w:rsidR="001968F9" w:rsidRPr="00DA10E0" w14:paraId="6B0B99E3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063AA47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spravedlnosti</w:t>
            </w:r>
          </w:p>
        </w:tc>
        <w:tc>
          <w:tcPr>
            <w:tcW w:w="1351" w:type="pct"/>
            <w:noWrap/>
            <w:vAlign w:val="center"/>
          </w:tcPr>
          <w:p w14:paraId="2A882FC0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Změna informačního systému veřejných rejstříků (ISVR)</w:t>
            </w:r>
          </w:p>
        </w:tc>
        <w:tc>
          <w:tcPr>
            <w:tcW w:w="451" w:type="pct"/>
            <w:noWrap/>
            <w:vAlign w:val="center"/>
          </w:tcPr>
          <w:p w14:paraId="459C96F1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3576C40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6BE09EC6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27.10.2016</w:t>
            </w:r>
          </w:p>
        </w:tc>
        <w:tc>
          <w:tcPr>
            <w:tcW w:w="406" w:type="pct"/>
            <w:noWrap/>
            <w:vAlign w:val="center"/>
          </w:tcPr>
          <w:p w14:paraId="233815BB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16.11.2016</w:t>
            </w:r>
          </w:p>
        </w:tc>
        <w:tc>
          <w:tcPr>
            <w:tcW w:w="585" w:type="pct"/>
            <w:noWrap/>
            <w:vAlign w:val="center"/>
          </w:tcPr>
          <w:p w14:paraId="39A66DE4" w14:textId="5FA247C0" w:rsidR="00B64DAE" w:rsidRPr="00CC3C5B" w:rsidRDefault="00B64DAE" w:rsidP="00494E72">
            <w:pPr>
              <w:jc w:val="right"/>
            </w:pPr>
            <w:r w:rsidRPr="00CC3C5B">
              <w:t>66 675 206 Kč</w:t>
            </w:r>
          </w:p>
        </w:tc>
        <w:tc>
          <w:tcPr>
            <w:tcW w:w="586" w:type="pct"/>
            <w:noWrap/>
            <w:vAlign w:val="center"/>
          </w:tcPr>
          <w:p w14:paraId="40D29E31" w14:textId="078FD98E" w:rsidR="00B64DAE" w:rsidRPr="00CC3C5B" w:rsidRDefault="00B64DAE" w:rsidP="00494E72">
            <w:pPr>
              <w:jc w:val="right"/>
            </w:pPr>
            <w:r w:rsidRPr="00CC3C5B">
              <w:t>7 975 207 Kč</w:t>
            </w:r>
          </w:p>
        </w:tc>
      </w:tr>
      <w:tr w:rsidR="001968F9" w:rsidRPr="00DA10E0" w14:paraId="4BA475C2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71B7C5F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spravedlnosti</w:t>
            </w:r>
          </w:p>
        </w:tc>
        <w:tc>
          <w:tcPr>
            <w:tcW w:w="1351" w:type="pct"/>
            <w:noWrap/>
            <w:vAlign w:val="center"/>
          </w:tcPr>
          <w:p w14:paraId="347F195C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eJustice 2020 – část eISIR</w:t>
            </w:r>
          </w:p>
        </w:tc>
        <w:tc>
          <w:tcPr>
            <w:tcW w:w="451" w:type="pct"/>
            <w:noWrap/>
            <w:vAlign w:val="center"/>
          </w:tcPr>
          <w:p w14:paraId="0AFCB7E4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C2754A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IROP+UV č.889</w:t>
            </w:r>
          </w:p>
        </w:tc>
        <w:tc>
          <w:tcPr>
            <w:tcW w:w="495" w:type="pct"/>
            <w:noWrap/>
            <w:vAlign w:val="center"/>
          </w:tcPr>
          <w:p w14:paraId="2BE79F07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1.11.2016</w:t>
            </w:r>
          </w:p>
        </w:tc>
        <w:tc>
          <w:tcPr>
            <w:tcW w:w="406" w:type="pct"/>
            <w:noWrap/>
            <w:vAlign w:val="center"/>
          </w:tcPr>
          <w:p w14:paraId="6FCC9BE4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16.11.2016</w:t>
            </w:r>
          </w:p>
        </w:tc>
        <w:tc>
          <w:tcPr>
            <w:tcW w:w="585" w:type="pct"/>
            <w:noWrap/>
            <w:vAlign w:val="center"/>
          </w:tcPr>
          <w:p w14:paraId="17857D8E" w14:textId="53C8F66B" w:rsidR="00B64DAE" w:rsidRPr="00CC3C5B" w:rsidRDefault="00B64DAE" w:rsidP="00494E72">
            <w:pPr>
              <w:jc w:val="right"/>
            </w:pPr>
            <w:r w:rsidRPr="00CC3C5B">
              <w:t>222 269 669 Kč</w:t>
            </w:r>
          </w:p>
        </w:tc>
        <w:tc>
          <w:tcPr>
            <w:tcW w:w="586" w:type="pct"/>
            <w:noWrap/>
            <w:vAlign w:val="center"/>
          </w:tcPr>
          <w:p w14:paraId="772E70A6" w14:textId="7A361350" w:rsidR="00B64DAE" w:rsidRPr="00CC3C5B" w:rsidRDefault="00B64DAE" w:rsidP="00494E72">
            <w:pPr>
              <w:jc w:val="right"/>
            </w:pPr>
            <w:r w:rsidRPr="00CC3C5B">
              <w:t>181 773 801 Kč</w:t>
            </w:r>
          </w:p>
        </w:tc>
      </w:tr>
      <w:tr w:rsidR="001968F9" w:rsidRPr="00DA10E0" w14:paraId="01BB3A57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F466B37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práce a sociálních věcí</w:t>
            </w:r>
          </w:p>
        </w:tc>
        <w:tc>
          <w:tcPr>
            <w:tcW w:w="1351" w:type="pct"/>
            <w:noWrap/>
            <w:vAlign w:val="center"/>
          </w:tcPr>
          <w:p w14:paraId="4B8C11B8" w14:textId="509B9682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Zajištění migračních a přechodných služeb OK</w:t>
            </w:r>
            <w:r w:rsidR="005500F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aplikací pro MPSV</w:t>
            </w:r>
          </w:p>
        </w:tc>
        <w:tc>
          <w:tcPr>
            <w:tcW w:w="451" w:type="pct"/>
            <w:noWrap/>
            <w:vAlign w:val="center"/>
          </w:tcPr>
          <w:p w14:paraId="579099AF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164A03F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6C646A46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2.11.2016</w:t>
            </w:r>
          </w:p>
        </w:tc>
        <w:tc>
          <w:tcPr>
            <w:tcW w:w="406" w:type="pct"/>
            <w:noWrap/>
            <w:vAlign w:val="center"/>
          </w:tcPr>
          <w:p w14:paraId="634DF404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16.11.2016</w:t>
            </w:r>
          </w:p>
        </w:tc>
        <w:tc>
          <w:tcPr>
            <w:tcW w:w="585" w:type="pct"/>
            <w:noWrap/>
            <w:vAlign w:val="center"/>
          </w:tcPr>
          <w:p w14:paraId="40972F92" w14:textId="2D092B25" w:rsidR="00B64DAE" w:rsidRPr="00CC3C5B" w:rsidRDefault="00B64DAE" w:rsidP="00494E72">
            <w:pPr>
              <w:jc w:val="right"/>
            </w:pPr>
            <w:r w:rsidRPr="00CC3C5B">
              <w:t>1 070 417 160 Kč</w:t>
            </w:r>
          </w:p>
        </w:tc>
        <w:tc>
          <w:tcPr>
            <w:tcW w:w="586" w:type="pct"/>
            <w:noWrap/>
            <w:vAlign w:val="center"/>
          </w:tcPr>
          <w:p w14:paraId="0308C005" w14:textId="0FBA5406" w:rsidR="00B64DAE" w:rsidRPr="00CC3C5B" w:rsidRDefault="00B64DAE" w:rsidP="00494E72">
            <w:pPr>
              <w:jc w:val="right"/>
            </w:pPr>
            <w:r w:rsidRPr="00CC3C5B">
              <w:t>1 064 617 160 Kč</w:t>
            </w:r>
          </w:p>
        </w:tc>
      </w:tr>
      <w:tr w:rsidR="001968F9" w:rsidRPr="00DA10E0" w14:paraId="574E9526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6B9C9C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Kraj Vysočina</w:t>
            </w:r>
          </w:p>
        </w:tc>
        <w:tc>
          <w:tcPr>
            <w:tcW w:w="1351" w:type="pct"/>
            <w:noWrap/>
            <w:vAlign w:val="center"/>
          </w:tcPr>
          <w:p w14:paraId="207E2A7C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Služby Technologického centra Kraje Vysočina 2016</w:t>
            </w:r>
          </w:p>
        </w:tc>
        <w:tc>
          <w:tcPr>
            <w:tcW w:w="451" w:type="pct"/>
            <w:noWrap/>
            <w:vAlign w:val="center"/>
          </w:tcPr>
          <w:p w14:paraId="23309170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948346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020F2E89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3.11.2016</w:t>
            </w:r>
          </w:p>
        </w:tc>
        <w:tc>
          <w:tcPr>
            <w:tcW w:w="406" w:type="pct"/>
            <w:noWrap/>
            <w:vAlign w:val="center"/>
          </w:tcPr>
          <w:p w14:paraId="1B78EC74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16.11.2016</w:t>
            </w:r>
          </w:p>
        </w:tc>
        <w:tc>
          <w:tcPr>
            <w:tcW w:w="585" w:type="pct"/>
            <w:noWrap/>
            <w:vAlign w:val="center"/>
          </w:tcPr>
          <w:p w14:paraId="0913D7D7" w14:textId="53B39FE0" w:rsidR="00B64DAE" w:rsidRPr="00CC3C5B" w:rsidRDefault="00B64DAE" w:rsidP="00494E72">
            <w:pPr>
              <w:jc w:val="right"/>
            </w:pPr>
            <w:r w:rsidRPr="00CC3C5B">
              <w:t>46 917 730 Kč</w:t>
            </w:r>
          </w:p>
        </w:tc>
        <w:tc>
          <w:tcPr>
            <w:tcW w:w="586" w:type="pct"/>
            <w:noWrap/>
            <w:vAlign w:val="center"/>
          </w:tcPr>
          <w:p w14:paraId="594C1857" w14:textId="3D2D58F4" w:rsidR="00B64DAE" w:rsidRPr="00CC3C5B" w:rsidRDefault="00B64DAE" w:rsidP="00494E72">
            <w:pPr>
              <w:jc w:val="right"/>
            </w:pPr>
            <w:r w:rsidRPr="00CC3C5B">
              <w:t>46 917 730 Kč</w:t>
            </w:r>
          </w:p>
        </w:tc>
      </w:tr>
      <w:tr w:rsidR="001968F9" w:rsidRPr="00DA10E0" w14:paraId="208DD678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CBCC0F2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spravedlnosti</w:t>
            </w:r>
          </w:p>
        </w:tc>
        <w:tc>
          <w:tcPr>
            <w:tcW w:w="1351" w:type="pct"/>
            <w:noWrap/>
            <w:vAlign w:val="center"/>
          </w:tcPr>
          <w:p w14:paraId="70430490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Odhalování kybernetických zranitelností nástroji vulnerability managementu</w:t>
            </w:r>
          </w:p>
        </w:tc>
        <w:tc>
          <w:tcPr>
            <w:tcW w:w="451" w:type="pct"/>
            <w:noWrap/>
            <w:vAlign w:val="center"/>
          </w:tcPr>
          <w:p w14:paraId="561303DE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28849B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3180EB2A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4.11.2016</w:t>
            </w:r>
          </w:p>
        </w:tc>
        <w:tc>
          <w:tcPr>
            <w:tcW w:w="406" w:type="pct"/>
            <w:noWrap/>
            <w:vAlign w:val="center"/>
          </w:tcPr>
          <w:p w14:paraId="39CA8380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25.11.2016</w:t>
            </w:r>
          </w:p>
        </w:tc>
        <w:tc>
          <w:tcPr>
            <w:tcW w:w="585" w:type="pct"/>
            <w:noWrap/>
            <w:vAlign w:val="center"/>
          </w:tcPr>
          <w:p w14:paraId="292385CA" w14:textId="009E4B19" w:rsidR="00B64DAE" w:rsidRPr="00CC3C5B" w:rsidRDefault="00B64DAE" w:rsidP="00494E72">
            <w:pPr>
              <w:jc w:val="right"/>
            </w:pPr>
            <w:r w:rsidRPr="00CC3C5B">
              <w:t>12 938 333 Kč</w:t>
            </w:r>
          </w:p>
        </w:tc>
        <w:tc>
          <w:tcPr>
            <w:tcW w:w="586" w:type="pct"/>
            <w:noWrap/>
            <w:vAlign w:val="center"/>
          </w:tcPr>
          <w:p w14:paraId="52D06A60" w14:textId="4C8FA157" w:rsidR="00B64DAE" w:rsidRPr="00CC3C5B" w:rsidRDefault="00B64DAE" w:rsidP="00494E72">
            <w:pPr>
              <w:jc w:val="right"/>
            </w:pPr>
            <w:r w:rsidRPr="00CC3C5B">
              <w:t>9 963 126 Kč</w:t>
            </w:r>
          </w:p>
        </w:tc>
      </w:tr>
      <w:tr w:rsidR="001968F9" w:rsidRPr="00DA10E0" w14:paraId="5C6A1206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C697B27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Cheb</w:t>
            </w:r>
          </w:p>
        </w:tc>
        <w:tc>
          <w:tcPr>
            <w:tcW w:w="1351" w:type="pct"/>
            <w:noWrap/>
            <w:vAlign w:val="center"/>
          </w:tcPr>
          <w:p w14:paraId="75A684E5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Zvýšení kvality a efektivity výkonu veřejné správy města Cheb</w:t>
            </w:r>
          </w:p>
        </w:tc>
        <w:tc>
          <w:tcPr>
            <w:tcW w:w="451" w:type="pct"/>
            <w:noWrap/>
            <w:vAlign w:val="center"/>
          </w:tcPr>
          <w:p w14:paraId="10453D9B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B5912E3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3336756B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7.11.2016</w:t>
            </w:r>
          </w:p>
        </w:tc>
        <w:tc>
          <w:tcPr>
            <w:tcW w:w="406" w:type="pct"/>
            <w:noWrap/>
            <w:vAlign w:val="center"/>
          </w:tcPr>
          <w:p w14:paraId="4B435360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2.12.2016</w:t>
            </w:r>
          </w:p>
        </w:tc>
        <w:tc>
          <w:tcPr>
            <w:tcW w:w="585" w:type="pct"/>
            <w:noWrap/>
            <w:vAlign w:val="center"/>
          </w:tcPr>
          <w:p w14:paraId="70E26AFB" w14:textId="6E48F9A6" w:rsidR="00B64DAE" w:rsidRPr="00CC3C5B" w:rsidRDefault="00B64DAE" w:rsidP="00494E72">
            <w:pPr>
              <w:jc w:val="right"/>
            </w:pPr>
            <w:r w:rsidRPr="00CC3C5B">
              <w:t>12 043 800 Kč</w:t>
            </w:r>
          </w:p>
        </w:tc>
        <w:tc>
          <w:tcPr>
            <w:tcW w:w="586" w:type="pct"/>
            <w:noWrap/>
            <w:vAlign w:val="center"/>
          </w:tcPr>
          <w:p w14:paraId="392F089C" w14:textId="5C5BE5E6" w:rsidR="00B64DAE" w:rsidRPr="00CC3C5B" w:rsidRDefault="00B64DAE" w:rsidP="00494E72">
            <w:pPr>
              <w:jc w:val="right"/>
            </w:pPr>
            <w:r w:rsidRPr="00CC3C5B">
              <w:t>12 043 800 Kč</w:t>
            </w:r>
          </w:p>
        </w:tc>
      </w:tr>
      <w:tr w:rsidR="001968F9" w:rsidRPr="00DA10E0" w14:paraId="08D30E3A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C4269B6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Královéhradecký kraj</w:t>
            </w:r>
          </w:p>
        </w:tc>
        <w:tc>
          <w:tcPr>
            <w:tcW w:w="1351" w:type="pct"/>
            <w:noWrap/>
            <w:vAlign w:val="center"/>
          </w:tcPr>
          <w:p w14:paraId="4ADE5CC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Nemocniční informační systém Královéhradeckého kraje</w:t>
            </w:r>
          </w:p>
        </w:tc>
        <w:tc>
          <w:tcPr>
            <w:tcW w:w="451" w:type="pct"/>
            <w:noWrap/>
            <w:vAlign w:val="center"/>
          </w:tcPr>
          <w:p w14:paraId="4F9A53A0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E86FB56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4B6506C1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9.11.2016</w:t>
            </w:r>
          </w:p>
        </w:tc>
        <w:tc>
          <w:tcPr>
            <w:tcW w:w="406" w:type="pct"/>
            <w:noWrap/>
            <w:vAlign w:val="center"/>
          </w:tcPr>
          <w:p w14:paraId="7DC10555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21.12.2016</w:t>
            </w:r>
          </w:p>
        </w:tc>
        <w:tc>
          <w:tcPr>
            <w:tcW w:w="585" w:type="pct"/>
            <w:noWrap/>
            <w:vAlign w:val="center"/>
          </w:tcPr>
          <w:p w14:paraId="70F68B4E" w14:textId="56E6C60E" w:rsidR="00B64DAE" w:rsidRPr="00CC3C5B" w:rsidRDefault="00B64DAE" w:rsidP="00494E72">
            <w:pPr>
              <w:jc w:val="right"/>
            </w:pPr>
            <w:r w:rsidRPr="00CC3C5B">
              <w:t>81 570 737 Kč</w:t>
            </w:r>
          </w:p>
        </w:tc>
        <w:tc>
          <w:tcPr>
            <w:tcW w:w="586" w:type="pct"/>
            <w:noWrap/>
            <w:vAlign w:val="center"/>
          </w:tcPr>
          <w:p w14:paraId="3D4B323C" w14:textId="67C3C4A5" w:rsidR="00B64DAE" w:rsidRPr="00CC3C5B" w:rsidRDefault="00B64DAE" w:rsidP="00494E72">
            <w:pPr>
              <w:jc w:val="right"/>
            </w:pPr>
            <w:r w:rsidRPr="00CC3C5B">
              <w:t>81 570 737 Kč</w:t>
            </w:r>
          </w:p>
        </w:tc>
      </w:tr>
      <w:tr w:rsidR="001968F9" w:rsidRPr="00DA10E0" w14:paraId="5BDFD356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3D5862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5188AA7C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Vývoj a údržba aplikačního programového vybavení pro oblast Správy nárokových podkladů II</w:t>
            </w:r>
          </w:p>
        </w:tc>
        <w:tc>
          <w:tcPr>
            <w:tcW w:w="451" w:type="pct"/>
            <w:noWrap/>
            <w:vAlign w:val="center"/>
          </w:tcPr>
          <w:p w14:paraId="03013DDA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1AE8FC3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00CE1532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16.11.2016</w:t>
            </w:r>
          </w:p>
        </w:tc>
        <w:tc>
          <w:tcPr>
            <w:tcW w:w="406" w:type="pct"/>
            <w:noWrap/>
            <w:vAlign w:val="center"/>
          </w:tcPr>
          <w:p w14:paraId="7D0FD21D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8.12.2016</w:t>
            </w:r>
          </w:p>
        </w:tc>
        <w:tc>
          <w:tcPr>
            <w:tcW w:w="585" w:type="pct"/>
            <w:noWrap/>
            <w:vAlign w:val="center"/>
          </w:tcPr>
          <w:p w14:paraId="62FC9028" w14:textId="26BDB573" w:rsidR="00B64DAE" w:rsidRPr="00CC3C5B" w:rsidRDefault="00B64DAE" w:rsidP="00494E72">
            <w:pPr>
              <w:jc w:val="right"/>
            </w:pPr>
            <w:r w:rsidRPr="00CC3C5B">
              <w:t>52 000 000 Kč</w:t>
            </w:r>
          </w:p>
        </w:tc>
        <w:tc>
          <w:tcPr>
            <w:tcW w:w="586" w:type="pct"/>
            <w:noWrap/>
            <w:vAlign w:val="center"/>
          </w:tcPr>
          <w:p w14:paraId="0E332A06" w14:textId="2D887A2C" w:rsidR="00B64DAE" w:rsidRPr="00CC3C5B" w:rsidRDefault="00B64DAE" w:rsidP="00494E72">
            <w:pPr>
              <w:jc w:val="right"/>
            </w:pPr>
            <w:r w:rsidRPr="00CC3C5B">
              <w:t>65 000 000 Kč</w:t>
            </w:r>
          </w:p>
        </w:tc>
      </w:tr>
      <w:tr w:rsidR="001968F9" w:rsidRPr="00DA10E0" w14:paraId="7346DB2F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4BB7C0F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Česká správa sociálního zabezpečení</w:t>
            </w:r>
          </w:p>
        </w:tc>
        <w:tc>
          <w:tcPr>
            <w:tcW w:w="1351" w:type="pct"/>
            <w:noWrap/>
            <w:vAlign w:val="center"/>
          </w:tcPr>
          <w:p w14:paraId="179321E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Rozvoj a údržba EKIS pro výplaty pojistných a nepojistných dávek</w:t>
            </w:r>
          </w:p>
        </w:tc>
        <w:tc>
          <w:tcPr>
            <w:tcW w:w="451" w:type="pct"/>
            <w:noWrap/>
            <w:vAlign w:val="center"/>
          </w:tcPr>
          <w:p w14:paraId="0288FF61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5CB9D8E5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60C2ACEC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18.11.2016</w:t>
            </w:r>
          </w:p>
        </w:tc>
        <w:tc>
          <w:tcPr>
            <w:tcW w:w="406" w:type="pct"/>
            <w:noWrap/>
            <w:vAlign w:val="center"/>
          </w:tcPr>
          <w:p w14:paraId="2770C183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9.12.2016</w:t>
            </w:r>
          </w:p>
        </w:tc>
        <w:tc>
          <w:tcPr>
            <w:tcW w:w="585" w:type="pct"/>
            <w:noWrap/>
            <w:vAlign w:val="center"/>
          </w:tcPr>
          <w:p w14:paraId="2BBC8805" w14:textId="139A6FBF" w:rsidR="00B64DAE" w:rsidRPr="00CC3C5B" w:rsidRDefault="00B64DAE" w:rsidP="00494E72">
            <w:pPr>
              <w:jc w:val="right"/>
            </w:pPr>
            <w:r w:rsidRPr="00CC3C5B">
              <w:t>42 945 000 Kč</w:t>
            </w:r>
          </w:p>
        </w:tc>
        <w:tc>
          <w:tcPr>
            <w:tcW w:w="586" w:type="pct"/>
            <w:noWrap/>
            <w:vAlign w:val="center"/>
          </w:tcPr>
          <w:p w14:paraId="7ABB01F4" w14:textId="5F17C25E" w:rsidR="00B64DAE" w:rsidRPr="00CC3C5B" w:rsidRDefault="00B64DAE" w:rsidP="00494E72">
            <w:pPr>
              <w:jc w:val="right"/>
            </w:pPr>
            <w:r w:rsidRPr="00CC3C5B">
              <w:t>30 525 000 Kč</w:t>
            </w:r>
          </w:p>
        </w:tc>
      </w:tr>
      <w:tr w:rsidR="001968F9" w:rsidRPr="00DA10E0" w14:paraId="2EF27B66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053897F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Statutární město Zlín</w:t>
            </w:r>
          </w:p>
        </w:tc>
        <w:tc>
          <w:tcPr>
            <w:tcW w:w="1351" w:type="pct"/>
            <w:noWrap/>
            <w:vAlign w:val="center"/>
          </w:tcPr>
          <w:p w14:paraId="1FCE8483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Modernizace a doplnění podpůrných el. procesů pro potřeby MMZ a jeho organizací</w:t>
            </w:r>
          </w:p>
        </w:tc>
        <w:tc>
          <w:tcPr>
            <w:tcW w:w="451" w:type="pct"/>
            <w:noWrap/>
            <w:vAlign w:val="center"/>
          </w:tcPr>
          <w:p w14:paraId="50BE51FC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05C01D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54BF9861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18.11.2016</w:t>
            </w:r>
          </w:p>
        </w:tc>
        <w:tc>
          <w:tcPr>
            <w:tcW w:w="406" w:type="pct"/>
            <w:noWrap/>
            <w:vAlign w:val="center"/>
          </w:tcPr>
          <w:p w14:paraId="5545A411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2.12.2016</w:t>
            </w:r>
          </w:p>
        </w:tc>
        <w:tc>
          <w:tcPr>
            <w:tcW w:w="585" w:type="pct"/>
            <w:noWrap/>
            <w:vAlign w:val="center"/>
          </w:tcPr>
          <w:p w14:paraId="6BB4106B" w14:textId="35879FA1" w:rsidR="00B64DAE" w:rsidRPr="00CC3C5B" w:rsidRDefault="00B64DAE" w:rsidP="00494E72">
            <w:pPr>
              <w:jc w:val="right"/>
            </w:pPr>
            <w:r w:rsidRPr="00CC3C5B">
              <w:t>27 997 653 Kč</w:t>
            </w:r>
          </w:p>
        </w:tc>
        <w:tc>
          <w:tcPr>
            <w:tcW w:w="586" w:type="pct"/>
            <w:noWrap/>
            <w:vAlign w:val="center"/>
          </w:tcPr>
          <w:p w14:paraId="75E6B674" w14:textId="0551CBCE" w:rsidR="00B64DAE" w:rsidRPr="00CC3C5B" w:rsidRDefault="00B64DAE" w:rsidP="00494E72">
            <w:pPr>
              <w:jc w:val="right"/>
            </w:pPr>
            <w:r w:rsidRPr="00CC3C5B">
              <w:t>27 997 653 Kč</w:t>
            </w:r>
          </w:p>
        </w:tc>
      </w:tr>
      <w:tr w:rsidR="001968F9" w:rsidRPr="00DA10E0" w14:paraId="4E356E37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774CA41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Kancelář veřejného ochránce práv</w:t>
            </w:r>
          </w:p>
        </w:tc>
        <w:tc>
          <w:tcPr>
            <w:tcW w:w="1351" w:type="pct"/>
            <w:noWrap/>
            <w:vAlign w:val="center"/>
          </w:tcPr>
          <w:p w14:paraId="467FDD0E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Kybernetická bezpečnost KVOP</w:t>
            </w:r>
          </w:p>
        </w:tc>
        <w:tc>
          <w:tcPr>
            <w:tcW w:w="451" w:type="pct"/>
            <w:noWrap/>
            <w:vAlign w:val="center"/>
          </w:tcPr>
          <w:p w14:paraId="325039D4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4AC7486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5A30FE04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21.11.2016</w:t>
            </w:r>
          </w:p>
        </w:tc>
        <w:tc>
          <w:tcPr>
            <w:tcW w:w="406" w:type="pct"/>
            <w:noWrap/>
            <w:vAlign w:val="center"/>
          </w:tcPr>
          <w:p w14:paraId="248DC98E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8.12.2016</w:t>
            </w:r>
          </w:p>
        </w:tc>
        <w:tc>
          <w:tcPr>
            <w:tcW w:w="585" w:type="pct"/>
            <w:noWrap/>
            <w:vAlign w:val="center"/>
          </w:tcPr>
          <w:p w14:paraId="6E7A07DA" w14:textId="13D034D6" w:rsidR="00B64DAE" w:rsidRPr="00CC3C5B" w:rsidRDefault="00B64DAE" w:rsidP="00494E72">
            <w:pPr>
              <w:jc w:val="right"/>
            </w:pPr>
            <w:r w:rsidRPr="00CC3C5B">
              <w:t>11 529 700 Kč</w:t>
            </w:r>
          </w:p>
        </w:tc>
        <w:tc>
          <w:tcPr>
            <w:tcW w:w="586" w:type="pct"/>
            <w:noWrap/>
            <w:vAlign w:val="center"/>
          </w:tcPr>
          <w:p w14:paraId="5A8C2A08" w14:textId="37C7C15D" w:rsidR="00B64DAE" w:rsidRPr="00CC3C5B" w:rsidRDefault="00B64DAE" w:rsidP="00494E72">
            <w:pPr>
              <w:jc w:val="right"/>
            </w:pPr>
            <w:r w:rsidRPr="00CC3C5B">
              <w:t>15 514 180 Kč</w:t>
            </w:r>
          </w:p>
        </w:tc>
      </w:tr>
      <w:tr w:rsidR="001968F9" w:rsidRPr="00DA10E0" w14:paraId="1572AAAC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2D210BD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7FD91DEA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Zajištění poskytování vybraných služeb podpory provozu a rozvoje informačních systémů EKIS MV a ISoSS</w:t>
            </w:r>
          </w:p>
        </w:tc>
        <w:tc>
          <w:tcPr>
            <w:tcW w:w="451" w:type="pct"/>
            <w:noWrap/>
            <w:vAlign w:val="center"/>
          </w:tcPr>
          <w:p w14:paraId="475D9291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BCCA88E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256B2E4C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21.11.2016</w:t>
            </w:r>
          </w:p>
        </w:tc>
        <w:tc>
          <w:tcPr>
            <w:tcW w:w="406" w:type="pct"/>
            <w:noWrap/>
            <w:vAlign w:val="center"/>
          </w:tcPr>
          <w:p w14:paraId="1BDBE3DE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10.1.2017</w:t>
            </w:r>
          </w:p>
        </w:tc>
        <w:tc>
          <w:tcPr>
            <w:tcW w:w="585" w:type="pct"/>
            <w:noWrap/>
            <w:vAlign w:val="center"/>
          </w:tcPr>
          <w:p w14:paraId="5DC16F59" w14:textId="6FA47959" w:rsidR="00B64DAE" w:rsidRPr="00CC3C5B" w:rsidRDefault="00B64DAE" w:rsidP="00494E72">
            <w:pPr>
              <w:jc w:val="right"/>
            </w:pPr>
            <w:r w:rsidRPr="00CC3C5B">
              <w:t>742 000 000 Kč</w:t>
            </w:r>
          </w:p>
        </w:tc>
        <w:tc>
          <w:tcPr>
            <w:tcW w:w="586" w:type="pct"/>
            <w:noWrap/>
            <w:vAlign w:val="center"/>
          </w:tcPr>
          <w:p w14:paraId="60D98FE8" w14:textId="13B8E8CD" w:rsidR="00B64DAE" w:rsidRPr="00CC3C5B" w:rsidRDefault="00B64DAE" w:rsidP="00494E72">
            <w:pPr>
              <w:jc w:val="right"/>
            </w:pPr>
            <w:r w:rsidRPr="00CC3C5B">
              <w:t>742 000 000 Kč</w:t>
            </w:r>
          </w:p>
        </w:tc>
      </w:tr>
      <w:tr w:rsidR="001968F9" w:rsidRPr="00DA10E0" w14:paraId="61C2571B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B0A57D5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06D86DEF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Pořízení licencí a podpory komoditního software pro daňový informační systém</w:t>
            </w:r>
          </w:p>
        </w:tc>
        <w:tc>
          <w:tcPr>
            <w:tcW w:w="451" w:type="pct"/>
            <w:noWrap/>
            <w:vAlign w:val="center"/>
          </w:tcPr>
          <w:p w14:paraId="37FE1E80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AE4E29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29D50595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23.11.2016</w:t>
            </w:r>
          </w:p>
        </w:tc>
        <w:tc>
          <w:tcPr>
            <w:tcW w:w="406" w:type="pct"/>
            <w:noWrap/>
            <w:vAlign w:val="center"/>
          </w:tcPr>
          <w:p w14:paraId="6C43F959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24.11.2016</w:t>
            </w:r>
          </w:p>
        </w:tc>
        <w:tc>
          <w:tcPr>
            <w:tcW w:w="585" w:type="pct"/>
            <w:noWrap/>
            <w:vAlign w:val="center"/>
          </w:tcPr>
          <w:p w14:paraId="06C1AB78" w14:textId="5F2A2A45" w:rsidR="00B64DAE" w:rsidRPr="00CC3C5B" w:rsidRDefault="00B64DAE" w:rsidP="00494E72">
            <w:pPr>
              <w:jc w:val="right"/>
            </w:pPr>
            <w:r w:rsidRPr="00CC3C5B">
              <w:t>1 239 500 000 Kč</w:t>
            </w:r>
          </w:p>
        </w:tc>
        <w:tc>
          <w:tcPr>
            <w:tcW w:w="586" w:type="pct"/>
            <w:noWrap/>
            <w:vAlign w:val="center"/>
          </w:tcPr>
          <w:p w14:paraId="4EDBCFDE" w14:textId="2917DE53" w:rsidR="00B64DAE" w:rsidRPr="00CC3C5B" w:rsidRDefault="00B64DAE" w:rsidP="00494E72">
            <w:pPr>
              <w:jc w:val="right"/>
            </w:pPr>
            <w:r w:rsidRPr="00CC3C5B">
              <w:t>247 900 000 Kč</w:t>
            </w:r>
          </w:p>
        </w:tc>
      </w:tr>
      <w:tr w:rsidR="001968F9" w:rsidRPr="00DA10E0" w14:paraId="3EE63E5E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7949061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Státní pokladna, centrum sdílených služeb, s.p.</w:t>
            </w:r>
          </w:p>
        </w:tc>
        <w:tc>
          <w:tcPr>
            <w:tcW w:w="1351" w:type="pct"/>
            <w:noWrap/>
            <w:vAlign w:val="center"/>
          </w:tcPr>
          <w:p w14:paraId="1973D6D2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Pořízení licencí a podpory software pro kybernetickou bezpečnost</w:t>
            </w:r>
          </w:p>
        </w:tc>
        <w:tc>
          <w:tcPr>
            <w:tcW w:w="451" w:type="pct"/>
            <w:noWrap/>
            <w:vAlign w:val="center"/>
          </w:tcPr>
          <w:p w14:paraId="0C04FA41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601396D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6804CBB5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23.11.2016</w:t>
            </w:r>
          </w:p>
        </w:tc>
        <w:tc>
          <w:tcPr>
            <w:tcW w:w="406" w:type="pct"/>
            <w:noWrap/>
            <w:vAlign w:val="center"/>
          </w:tcPr>
          <w:p w14:paraId="1B07D90A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24.11.2016</w:t>
            </w:r>
          </w:p>
        </w:tc>
        <w:tc>
          <w:tcPr>
            <w:tcW w:w="585" w:type="pct"/>
            <w:noWrap/>
            <w:vAlign w:val="center"/>
          </w:tcPr>
          <w:p w14:paraId="171E18E5" w14:textId="221D754F" w:rsidR="00B64DAE" w:rsidRPr="00CC3C5B" w:rsidRDefault="00B64DAE" w:rsidP="00494E72">
            <w:pPr>
              <w:jc w:val="right"/>
            </w:pPr>
            <w:r w:rsidRPr="00CC3C5B">
              <w:t>41 200 000 Kč</w:t>
            </w:r>
          </w:p>
        </w:tc>
        <w:tc>
          <w:tcPr>
            <w:tcW w:w="586" w:type="pct"/>
            <w:noWrap/>
            <w:vAlign w:val="center"/>
          </w:tcPr>
          <w:p w14:paraId="78ADCEDF" w14:textId="618792CE" w:rsidR="00B64DAE" w:rsidRPr="00CC3C5B" w:rsidRDefault="00B64DAE" w:rsidP="00494E72">
            <w:pPr>
              <w:jc w:val="right"/>
            </w:pPr>
            <w:r w:rsidRPr="00CC3C5B">
              <w:t>8 240 000 Kč</w:t>
            </w:r>
          </w:p>
        </w:tc>
      </w:tr>
      <w:tr w:rsidR="001968F9" w:rsidRPr="00DA10E0" w14:paraId="569E6043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1F371A5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práce a sociálních věcí</w:t>
            </w:r>
          </w:p>
        </w:tc>
        <w:tc>
          <w:tcPr>
            <w:tcW w:w="1351" w:type="pct"/>
            <w:noWrap/>
            <w:vAlign w:val="center"/>
          </w:tcPr>
          <w:p w14:paraId="135B8416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Poskytování služeb podpory softwarových produktů Oracle</w:t>
            </w:r>
          </w:p>
        </w:tc>
        <w:tc>
          <w:tcPr>
            <w:tcW w:w="451" w:type="pct"/>
            <w:noWrap/>
            <w:vAlign w:val="center"/>
          </w:tcPr>
          <w:p w14:paraId="38E6FBDC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05905C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423FA1D9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24.11.2016</w:t>
            </w:r>
          </w:p>
        </w:tc>
        <w:tc>
          <w:tcPr>
            <w:tcW w:w="406" w:type="pct"/>
            <w:noWrap/>
            <w:vAlign w:val="center"/>
          </w:tcPr>
          <w:p w14:paraId="1E30D3A8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30.11.2016</w:t>
            </w:r>
          </w:p>
        </w:tc>
        <w:tc>
          <w:tcPr>
            <w:tcW w:w="585" w:type="pct"/>
            <w:noWrap/>
            <w:vAlign w:val="center"/>
          </w:tcPr>
          <w:p w14:paraId="523494FE" w14:textId="4B8AAD0C" w:rsidR="00B64DAE" w:rsidRPr="00CC3C5B" w:rsidRDefault="00B64DAE" w:rsidP="00494E72">
            <w:pPr>
              <w:jc w:val="right"/>
            </w:pPr>
            <w:r w:rsidRPr="00CC3C5B">
              <w:t>160 000 000 Kč</w:t>
            </w:r>
          </w:p>
        </w:tc>
        <w:tc>
          <w:tcPr>
            <w:tcW w:w="586" w:type="pct"/>
            <w:noWrap/>
            <w:vAlign w:val="center"/>
          </w:tcPr>
          <w:p w14:paraId="4644C09F" w14:textId="33871D9B" w:rsidR="00B64DAE" w:rsidRPr="00CC3C5B" w:rsidRDefault="00B64DAE" w:rsidP="00494E72">
            <w:pPr>
              <w:jc w:val="right"/>
            </w:pPr>
            <w:r w:rsidRPr="00CC3C5B">
              <w:t>120 000 000 Kč</w:t>
            </w:r>
          </w:p>
        </w:tc>
      </w:tr>
      <w:tr w:rsidR="001968F9" w:rsidRPr="00DA10E0" w14:paraId="4EDCDBFD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4DFD5A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spravedlnosti</w:t>
            </w:r>
          </w:p>
        </w:tc>
        <w:tc>
          <w:tcPr>
            <w:tcW w:w="1351" w:type="pct"/>
            <w:noWrap/>
            <w:vAlign w:val="center"/>
          </w:tcPr>
          <w:p w14:paraId="6A13AC3F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Poskytování služeb podpory, údržby a rozvoje systému ISVR (Informační systém veřejných rejstříků</w:t>
            </w:r>
          </w:p>
        </w:tc>
        <w:tc>
          <w:tcPr>
            <w:tcW w:w="451" w:type="pct"/>
            <w:noWrap/>
            <w:vAlign w:val="center"/>
          </w:tcPr>
          <w:p w14:paraId="0FC3EB85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A2EFFBE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2815FF3B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25.11.2016</w:t>
            </w:r>
          </w:p>
        </w:tc>
        <w:tc>
          <w:tcPr>
            <w:tcW w:w="406" w:type="pct"/>
            <w:noWrap/>
            <w:vAlign w:val="center"/>
          </w:tcPr>
          <w:p w14:paraId="6EED40CA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20.12.2016</w:t>
            </w:r>
          </w:p>
        </w:tc>
        <w:tc>
          <w:tcPr>
            <w:tcW w:w="585" w:type="pct"/>
            <w:noWrap/>
            <w:vAlign w:val="center"/>
          </w:tcPr>
          <w:p w14:paraId="1EDB74BB" w14:textId="2F903D41" w:rsidR="00B64DAE" w:rsidRPr="00CC3C5B" w:rsidRDefault="00B64DAE" w:rsidP="00494E72">
            <w:pPr>
              <w:jc w:val="right"/>
            </w:pPr>
            <w:r w:rsidRPr="00CC3C5B">
              <w:t>165 000 000 Kč</w:t>
            </w:r>
          </w:p>
        </w:tc>
        <w:tc>
          <w:tcPr>
            <w:tcW w:w="586" w:type="pct"/>
            <w:noWrap/>
            <w:vAlign w:val="center"/>
          </w:tcPr>
          <w:p w14:paraId="6419DA69" w14:textId="75DCD292" w:rsidR="00B64DAE" w:rsidRPr="00CC3C5B" w:rsidRDefault="00B64DAE" w:rsidP="00494E72">
            <w:pPr>
              <w:jc w:val="right"/>
            </w:pPr>
            <w:r w:rsidRPr="00CC3C5B">
              <w:t>132 000 000 Kč</w:t>
            </w:r>
          </w:p>
        </w:tc>
      </w:tr>
      <w:tr w:rsidR="001968F9" w:rsidRPr="00DA10E0" w14:paraId="478A6054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9F05DB1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financí</w:t>
            </w:r>
          </w:p>
        </w:tc>
        <w:tc>
          <w:tcPr>
            <w:tcW w:w="1351" w:type="pct"/>
            <w:noWrap/>
            <w:vAlign w:val="center"/>
          </w:tcPr>
          <w:p w14:paraId="65470E8A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Komplexní zajištění provozu účtenkové loterie</w:t>
            </w:r>
          </w:p>
        </w:tc>
        <w:tc>
          <w:tcPr>
            <w:tcW w:w="451" w:type="pct"/>
            <w:noWrap/>
            <w:vAlign w:val="center"/>
          </w:tcPr>
          <w:p w14:paraId="7205A9A8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5E4A96F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6E8DF178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25.11.2016</w:t>
            </w:r>
          </w:p>
        </w:tc>
        <w:tc>
          <w:tcPr>
            <w:tcW w:w="406" w:type="pct"/>
            <w:noWrap/>
            <w:vAlign w:val="center"/>
          </w:tcPr>
          <w:p w14:paraId="567578D6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2.12.2016</w:t>
            </w:r>
          </w:p>
        </w:tc>
        <w:tc>
          <w:tcPr>
            <w:tcW w:w="585" w:type="pct"/>
            <w:noWrap/>
            <w:vAlign w:val="center"/>
          </w:tcPr>
          <w:p w14:paraId="73A9877A" w14:textId="32277A6C" w:rsidR="00B64DAE" w:rsidRPr="00CC3C5B" w:rsidRDefault="00B64DAE" w:rsidP="00494E72">
            <w:pPr>
              <w:jc w:val="right"/>
            </w:pPr>
            <w:r w:rsidRPr="00CC3C5B">
              <w:t>400 000 000 Kč</w:t>
            </w:r>
          </w:p>
        </w:tc>
        <w:tc>
          <w:tcPr>
            <w:tcW w:w="586" w:type="pct"/>
            <w:noWrap/>
            <w:vAlign w:val="center"/>
          </w:tcPr>
          <w:p w14:paraId="49BF3613" w14:textId="7D09A3C6" w:rsidR="00B64DAE" w:rsidRPr="00CC3C5B" w:rsidRDefault="00B64DAE" w:rsidP="00494E72">
            <w:pPr>
              <w:jc w:val="right"/>
            </w:pPr>
            <w:r w:rsidRPr="00CC3C5B">
              <w:t>320 000 000 Kč</w:t>
            </w:r>
          </w:p>
        </w:tc>
      </w:tr>
      <w:tr w:rsidR="001968F9" w:rsidRPr="00DA10E0" w14:paraId="3A798BB4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29E3FCC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zemědělství</w:t>
            </w:r>
          </w:p>
        </w:tc>
        <w:tc>
          <w:tcPr>
            <w:tcW w:w="1351" w:type="pct"/>
            <w:noWrap/>
            <w:vAlign w:val="center"/>
          </w:tcPr>
          <w:p w14:paraId="2C024150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Zajištění provozu, podpory a rozvoje systému SAP ERP a SAP Solution Manager</w:t>
            </w:r>
          </w:p>
        </w:tc>
        <w:tc>
          <w:tcPr>
            <w:tcW w:w="451" w:type="pct"/>
            <w:noWrap/>
            <w:vAlign w:val="center"/>
          </w:tcPr>
          <w:p w14:paraId="6D90697C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582BA891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1DEE9985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29.11.2016</w:t>
            </w:r>
          </w:p>
        </w:tc>
        <w:tc>
          <w:tcPr>
            <w:tcW w:w="406" w:type="pct"/>
            <w:noWrap/>
            <w:vAlign w:val="center"/>
          </w:tcPr>
          <w:p w14:paraId="65844ACC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20.12.2016</w:t>
            </w:r>
          </w:p>
        </w:tc>
        <w:tc>
          <w:tcPr>
            <w:tcW w:w="585" w:type="pct"/>
            <w:noWrap/>
            <w:vAlign w:val="center"/>
          </w:tcPr>
          <w:p w14:paraId="1F3658E4" w14:textId="58B851D0" w:rsidR="00B64DAE" w:rsidRPr="00CC3C5B" w:rsidRDefault="00B64DAE" w:rsidP="00494E72">
            <w:pPr>
              <w:jc w:val="right"/>
            </w:pPr>
            <w:r w:rsidRPr="00CC3C5B">
              <w:t>215 890 035 Kč</w:t>
            </w:r>
          </w:p>
        </w:tc>
        <w:tc>
          <w:tcPr>
            <w:tcW w:w="586" w:type="pct"/>
            <w:noWrap/>
            <w:vAlign w:val="center"/>
          </w:tcPr>
          <w:p w14:paraId="02FCE212" w14:textId="66C70B4E" w:rsidR="00B64DAE" w:rsidRPr="00CC3C5B" w:rsidRDefault="00B64DAE" w:rsidP="00494E72">
            <w:pPr>
              <w:jc w:val="right"/>
            </w:pPr>
            <w:r w:rsidRPr="00CC3C5B">
              <w:t>97 216 000 Kč</w:t>
            </w:r>
          </w:p>
        </w:tc>
      </w:tr>
      <w:tr w:rsidR="001968F9" w:rsidRPr="00DA10E0" w14:paraId="27A98064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3F156F3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vnitra</w:t>
            </w:r>
          </w:p>
        </w:tc>
        <w:tc>
          <w:tcPr>
            <w:tcW w:w="1351" w:type="pct"/>
            <w:noWrap/>
            <w:vAlign w:val="center"/>
          </w:tcPr>
          <w:p w14:paraId="3CA1A1F6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Rámcová dohoda na poskytování služeb pro období od 1. 1. 2017 do 31. 12. 2017</w:t>
            </w:r>
          </w:p>
        </w:tc>
        <w:tc>
          <w:tcPr>
            <w:tcW w:w="451" w:type="pct"/>
            <w:noWrap/>
            <w:vAlign w:val="center"/>
          </w:tcPr>
          <w:p w14:paraId="1FCF339C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AFBA7F5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53675C5C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30.11.2016</w:t>
            </w:r>
          </w:p>
        </w:tc>
        <w:tc>
          <w:tcPr>
            <w:tcW w:w="406" w:type="pct"/>
            <w:noWrap/>
            <w:vAlign w:val="center"/>
          </w:tcPr>
          <w:p w14:paraId="3F4F2717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6.12.2016</w:t>
            </w:r>
          </w:p>
        </w:tc>
        <w:tc>
          <w:tcPr>
            <w:tcW w:w="585" w:type="pct"/>
            <w:noWrap/>
            <w:vAlign w:val="center"/>
          </w:tcPr>
          <w:p w14:paraId="5A9B65E2" w14:textId="63E80FF0" w:rsidR="00B64DAE" w:rsidRPr="00CC3C5B" w:rsidRDefault="00B64DAE" w:rsidP="00494E72">
            <w:pPr>
              <w:jc w:val="right"/>
            </w:pPr>
            <w:r w:rsidRPr="00CC3C5B">
              <w:t>500 000 000 Kč</w:t>
            </w:r>
          </w:p>
        </w:tc>
        <w:tc>
          <w:tcPr>
            <w:tcW w:w="586" w:type="pct"/>
            <w:noWrap/>
            <w:vAlign w:val="center"/>
          </w:tcPr>
          <w:p w14:paraId="16A088B7" w14:textId="0080C30A" w:rsidR="00B64DAE" w:rsidRPr="00CC3C5B" w:rsidRDefault="00B64DAE" w:rsidP="00494E72">
            <w:pPr>
              <w:jc w:val="right"/>
            </w:pPr>
            <w:r w:rsidRPr="00CC3C5B">
              <w:t>100 000 000 Kč</w:t>
            </w:r>
          </w:p>
        </w:tc>
      </w:tr>
      <w:tr w:rsidR="001968F9" w:rsidRPr="00DA10E0" w14:paraId="6B2E8349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CAF40BD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zemědělství</w:t>
            </w:r>
          </w:p>
        </w:tc>
        <w:tc>
          <w:tcPr>
            <w:tcW w:w="1351" w:type="pct"/>
            <w:noWrap/>
            <w:vAlign w:val="center"/>
          </w:tcPr>
          <w:p w14:paraId="5A536647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Poskytování služeb ICT provozu 2017+</w:t>
            </w:r>
          </w:p>
        </w:tc>
        <w:tc>
          <w:tcPr>
            <w:tcW w:w="451" w:type="pct"/>
            <w:noWrap/>
            <w:vAlign w:val="center"/>
          </w:tcPr>
          <w:p w14:paraId="4C87A6E8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B1AE87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22545946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30.11.2016</w:t>
            </w:r>
          </w:p>
        </w:tc>
        <w:tc>
          <w:tcPr>
            <w:tcW w:w="406" w:type="pct"/>
            <w:noWrap/>
            <w:vAlign w:val="center"/>
          </w:tcPr>
          <w:p w14:paraId="18F18F93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8.12.2016</w:t>
            </w:r>
          </w:p>
        </w:tc>
        <w:tc>
          <w:tcPr>
            <w:tcW w:w="585" w:type="pct"/>
            <w:noWrap/>
            <w:vAlign w:val="center"/>
          </w:tcPr>
          <w:p w14:paraId="061DB646" w14:textId="5D781C71" w:rsidR="00B64DAE" w:rsidRPr="00CC3C5B" w:rsidRDefault="00B64DAE" w:rsidP="00494E72">
            <w:pPr>
              <w:jc w:val="right"/>
            </w:pPr>
            <w:r w:rsidRPr="00CC3C5B">
              <w:t>119 887 500 Kč</w:t>
            </w:r>
          </w:p>
        </w:tc>
        <w:tc>
          <w:tcPr>
            <w:tcW w:w="586" w:type="pct"/>
            <w:noWrap/>
            <w:vAlign w:val="center"/>
          </w:tcPr>
          <w:p w14:paraId="3CE653ED" w14:textId="7EAAFB89" w:rsidR="00B64DAE" w:rsidRPr="00CC3C5B" w:rsidRDefault="00B64DAE" w:rsidP="00494E72">
            <w:pPr>
              <w:jc w:val="right"/>
            </w:pPr>
            <w:r w:rsidRPr="00CC3C5B">
              <w:t>95 910 000 Kč</w:t>
            </w:r>
          </w:p>
        </w:tc>
      </w:tr>
      <w:tr w:rsidR="001968F9" w:rsidRPr="00DA10E0" w14:paraId="6344EBB5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26F7FB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kultury</w:t>
            </w:r>
          </w:p>
        </w:tc>
        <w:tc>
          <w:tcPr>
            <w:tcW w:w="1351" w:type="pct"/>
            <w:noWrap/>
            <w:vAlign w:val="center"/>
          </w:tcPr>
          <w:p w14:paraId="3A8303B8" w14:textId="45B0AC75" w:rsidR="00B64DAE" w:rsidRDefault="00B64DAE" w:rsidP="00880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Systém Národního agregátora - Czechiana</w:t>
            </w:r>
          </w:p>
        </w:tc>
        <w:tc>
          <w:tcPr>
            <w:tcW w:w="451" w:type="pct"/>
            <w:noWrap/>
            <w:vAlign w:val="center"/>
          </w:tcPr>
          <w:p w14:paraId="4F326FE7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5CFBC463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IROP+UV č.889</w:t>
            </w:r>
          </w:p>
        </w:tc>
        <w:tc>
          <w:tcPr>
            <w:tcW w:w="495" w:type="pct"/>
            <w:noWrap/>
            <w:vAlign w:val="center"/>
          </w:tcPr>
          <w:p w14:paraId="41A9F124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1.12.2016</w:t>
            </w:r>
          </w:p>
        </w:tc>
        <w:tc>
          <w:tcPr>
            <w:tcW w:w="406" w:type="pct"/>
            <w:noWrap/>
            <w:vAlign w:val="center"/>
          </w:tcPr>
          <w:p w14:paraId="2F94D07D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18.1.2017</w:t>
            </w:r>
          </w:p>
        </w:tc>
        <w:tc>
          <w:tcPr>
            <w:tcW w:w="585" w:type="pct"/>
            <w:noWrap/>
            <w:vAlign w:val="center"/>
          </w:tcPr>
          <w:p w14:paraId="7B0F2027" w14:textId="2F800622" w:rsidR="00B64DAE" w:rsidRPr="00CC3C5B" w:rsidRDefault="00B64DAE" w:rsidP="00494E72">
            <w:pPr>
              <w:jc w:val="right"/>
            </w:pPr>
            <w:r w:rsidRPr="00CC3C5B">
              <w:t>898 642 022 Kč</w:t>
            </w:r>
          </w:p>
        </w:tc>
        <w:tc>
          <w:tcPr>
            <w:tcW w:w="586" w:type="pct"/>
            <w:noWrap/>
            <w:vAlign w:val="center"/>
          </w:tcPr>
          <w:p w14:paraId="0E5162B8" w14:textId="16FCE35C" w:rsidR="00B64DAE" w:rsidRPr="00CC3C5B" w:rsidRDefault="00B64DAE" w:rsidP="00494E72">
            <w:pPr>
              <w:jc w:val="right"/>
            </w:pPr>
            <w:r w:rsidRPr="00CC3C5B">
              <w:t>898 642 022 Kč</w:t>
            </w:r>
          </w:p>
        </w:tc>
      </w:tr>
      <w:tr w:rsidR="001968F9" w:rsidRPr="00DA10E0" w14:paraId="7977F4F9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61367CD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Telč</w:t>
            </w:r>
          </w:p>
        </w:tc>
        <w:tc>
          <w:tcPr>
            <w:tcW w:w="1351" w:type="pct"/>
            <w:noWrap/>
            <w:vAlign w:val="center"/>
          </w:tcPr>
          <w:p w14:paraId="118216A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Efektivní elektronický úřad města Telče</w:t>
            </w:r>
          </w:p>
        </w:tc>
        <w:tc>
          <w:tcPr>
            <w:tcW w:w="451" w:type="pct"/>
            <w:noWrap/>
            <w:vAlign w:val="center"/>
          </w:tcPr>
          <w:p w14:paraId="46AB4C06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4904FB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1F4F92B3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1.12.2016</w:t>
            </w:r>
          </w:p>
        </w:tc>
        <w:tc>
          <w:tcPr>
            <w:tcW w:w="406" w:type="pct"/>
            <w:noWrap/>
            <w:vAlign w:val="center"/>
          </w:tcPr>
          <w:p w14:paraId="4ABBA7BB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20.12.2016</w:t>
            </w:r>
          </w:p>
        </w:tc>
        <w:tc>
          <w:tcPr>
            <w:tcW w:w="585" w:type="pct"/>
            <w:noWrap/>
            <w:vAlign w:val="center"/>
          </w:tcPr>
          <w:p w14:paraId="1C1E8E72" w14:textId="172FDD68" w:rsidR="00B64DAE" w:rsidRPr="00CC3C5B" w:rsidRDefault="00B64DAE" w:rsidP="00494E72">
            <w:pPr>
              <w:jc w:val="right"/>
            </w:pPr>
            <w:r w:rsidRPr="00CC3C5B">
              <w:t>9 752 871 Kč</w:t>
            </w:r>
          </w:p>
        </w:tc>
        <w:tc>
          <w:tcPr>
            <w:tcW w:w="586" w:type="pct"/>
            <w:noWrap/>
            <w:vAlign w:val="center"/>
          </w:tcPr>
          <w:p w14:paraId="5B4B7943" w14:textId="02319885" w:rsidR="00B64DAE" w:rsidRPr="00CC3C5B" w:rsidRDefault="00B64DAE" w:rsidP="00494E72">
            <w:pPr>
              <w:jc w:val="right"/>
            </w:pPr>
            <w:r w:rsidRPr="00CC3C5B">
              <w:t>9 752 871 Kč</w:t>
            </w:r>
          </w:p>
        </w:tc>
      </w:tr>
      <w:tr w:rsidR="001968F9" w:rsidRPr="00DA10E0" w14:paraId="5EA9B170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9FDFB6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Statutární město Hradec Králové</w:t>
            </w:r>
          </w:p>
        </w:tc>
        <w:tc>
          <w:tcPr>
            <w:tcW w:w="1351" w:type="pct"/>
            <w:noWrap/>
            <w:vAlign w:val="center"/>
          </w:tcPr>
          <w:p w14:paraId="6FA27D80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Specifické agendové informační systémy</w:t>
            </w:r>
          </w:p>
        </w:tc>
        <w:tc>
          <w:tcPr>
            <w:tcW w:w="451" w:type="pct"/>
            <w:noWrap/>
            <w:vAlign w:val="center"/>
          </w:tcPr>
          <w:p w14:paraId="47B58498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9ACA70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0F911316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2.12.2016</w:t>
            </w:r>
          </w:p>
        </w:tc>
        <w:tc>
          <w:tcPr>
            <w:tcW w:w="406" w:type="pct"/>
            <w:noWrap/>
            <w:vAlign w:val="center"/>
          </w:tcPr>
          <w:p w14:paraId="4B95EE69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20.1.2017</w:t>
            </w:r>
          </w:p>
        </w:tc>
        <w:tc>
          <w:tcPr>
            <w:tcW w:w="585" w:type="pct"/>
            <w:noWrap/>
            <w:vAlign w:val="center"/>
          </w:tcPr>
          <w:p w14:paraId="51E80D8E" w14:textId="4C37E3ED" w:rsidR="00B64DAE" w:rsidRPr="00CC3C5B" w:rsidRDefault="00B64DAE" w:rsidP="00494E72">
            <w:pPr>
              <w:jc w:val="right"/>
            </w:pPr>
            <w:r w:rsidRPr="00CC3C5B">
              <w:t>20 814 164 Kč</w:t>
            </w:r>
          </w:p>
        </w:tc>
        <w:tc>
          <w:tcPr>
            <w:tcW w:w="586" w:type="pct"/>
            <w:noWrap/>
            <w:vAlign w:val="center"/>
          </w:tcPr>
          <w:p w14:paraId="4E5CF181" w14:textId="2C743C14" w:rsidR="00B64DAE" w:rsidRPr="00CC3C5B" w:rsidRDefault="00B64DAE" w:rsidP="00494E72">
            <w:pPr>
              <w:jc w:val="right"/>
            </w:pPr>
            <w:r w:rsidRPr="00CC3C5B">
              <w:t>20 814 164 Kč</w:t>
            </w:r>
          </w:p>
        </w:tc>
      </w:tr>
      <w:tr w:rsidR="001968F9" w:rsidRPr="00DA10E0" w14:paraId="698D6E6F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F08EBC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Holešov</w:t>
            </w:r>
          </w:p>
        </w:tc>
        <w:tc>
          <w:tcPr>
            <w:tcW w:w="1351" w:type="pct"/>
            <w:noWrap/>
            <w:vAlign w:val="center"/>
          </w:tcPr>
          <w:p w14:paraId="044A262F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Modernizace informačních a komunikačních technologií v Holešově</w:t>
            </w:r>
          </w:p>
        </w:tc>
        <w:tc>
          <w:tcPr>
            <w:tcW w:w="451" w:type="pct"/>
            <w:noWrap/>
            <w:vAlign w:val="center"/>
          </w:tcPr>
          <w:p w14:paraId="2BA79A57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57D8B71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2FF51C77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8.12.2016</w:t>
            </w:r>
          </w:p>
        </w:tc>
        <w:tc>
          <w:tcPr>
            <w:tcW w:w="406" w:type="pct"/>
            <w:noWrap/>
            <w:vAlign w:val="center"/>
          </w:tcPr>
          <w:p w14:paraId="6951C7A9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23.12.2016</w:t>
            </w:r>
          </w:p>
        </w:tc>
        <w:tc>
          <w:tcPr>
            <w:tcW w:w="585" w:type="pct"/>
            <w:noWrap/>
            <w:vAlign w:val="center"/>
          </w:tcPr>
          <w:p w14:paraId="016594B6" w14:textId="339A944C" w:rsidR="00B64DAE" w:rsidRPr="00CC3C5B" w:rsidRDefault="00B64DAE" w:rsidP="00494E72">
            <w:pPr>
              <w:jc w:val="right"/>
            </w:pPr>
            <w:r w:rsidRPr="00CC3C5B">
              <w:t>9 585 306 Kč</w:t>
            </w:r>
          </w:p>
        </w:tc>
        <w:tc>
          <w:tcPr>
            <w:tcW w:w="586" w:type="pct"/>
            <w:noWrap/>
            <w:vAlign w:val="center"/>
          </w:tcPr>
          <w:p w14:paraId="3106B653" w14:textId="6BB2264D" w:rsidR="00B64DAE" w:rsidRPr="00CC3C5B" w:rsidRDefault="00B64DAE" w:rsidP="00494E72">
            <w:pPr>
              <w:jc w:val="right"/>
            </w:pPr>
            <w:r w:rsidRPr="00CC3C5B">
              <w:t>6 111 229 Kč</w:t>
            </w:r>
          </w:p>
        </w:tc>
      </w:tr>
      <w:tr w:rsidR="001968F9" w:rsidRPr="00DA10E0" w14:paraId="6C384C82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71D28D52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35848803" w14:textId="463D0B2C" w:rsidR="00B64DAE" w:rsidRDefault="00B64DAE" w:rsidP="00611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Zhodnocení ADIS v rámci pozáručního servisu v roce 2017 </w:t>
            </w:r>
            <w:r w:rsidR="006119D2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451" w:type="pct"/>
            <w:noWrap/>
            <w:vAlign w:val="center"/>
          </w:tcPr>
          <w:p w14:paraId="3862B36E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D8A62B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00FA0BEF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9.12.2016</w:t>
            </w:r>
          </w:p>
        </w:tc>
        <w:tc>
          <w:tcPr>
            <w:tcW w:w="406" w:type="pct"/>
            <w:noWrap/>
            <w:vAlign w:val="center"/>
          </w:tcPr>
          <w:p w14:paraId="13A87032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15.12.2016</w:t>
            </w:r>
          </w:p>
        </w:tc>
        <w:tc>
          <w:tcPr>
            <w:tcW w:w="585" w:type="pct"/>
            <w:noWrap/>
            <w:vAlign w:val="center"/>
          </w:tcPr>
          <w:p w14:paraId="3FE4F3A0" w14:textId="03BE38ED" w:rsidR="00B64DAE" w:rsidRPr="00CC3C5B" w:rsidRDefault="00B64DAE" w:rsidP="00494E72">
            <w:pPr>
              <w:jc w:val="right"/>
            </w:pPr>
            <w:r w:rsidRPr="00CC3C5B">
              <w:t>261 700 000 Kč</w:t>
            </w:r>
          </w:p>
        </w:tc>
        <w:tc>
          <w:tcPr>
            <w:tcW w:w="586" w:type="pct"/>
            <w:noWrap/>
            <w:vAlign w:val="center"/>
          </w:tcPr>
          <w:p w14:paraId="4D630EB6" w14:textId="21379093" w:rsidR="00B64DAE" w:rsidRPr="00CC3C5B" w:rsidRDefault="00B64DAE" w:rsidP="00494E72">
            <w:pPr>
              <w:jc w:val="right"/>
            </w:pPr>
            <w:r w:rsidRPr="00CC3C5B">
              <w:t>157 000 000 Kč</w:t>
            </w:r>
          </w:p>
        </w:tc>
      </w:tr>
      <w:tr w:rsidR="001968F9" w:rsidRPr="00DA10E0" w14:paraId="3124E7C6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46DC02C0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01624C68" w14:textId="3D771E33" w:rsidR="00B64DAE" w:rsidRDefault="00B64DAE" w:rsidP="00611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Základní pozáruční servis aplikace ADIS v letech 2017 </w:t>
            </w:r>
            <w:r w:rsidR="006119D2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2019</w:t>
            </w:r>
          </w:p>
        </w:tc>
        <w:tc>
          <w:tcPr>
            <w:tcW w:w="451" w:type="pct"/>
            <w:noWrap/>
            <w:vAlign w:val="center"/>
          </w:tcPr>
          <w:p w14:paraId="3319DE4A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27192AE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5A14DB5D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9.12.2016</w:t>
            </w:r>
          </w:p>
        </w:tc>
        <w:tc>
          <w:tcPr>
            <w:tcW w:w="406" w:type="pct"/>
            <w:noWrap/>
            <w:vAlign w:val="center"/>
          </w:tcPr>
          <w:p w14:paraId="6D305F2E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15.12.2016</w:t>
            </w:r>
          </w:p>
        </w:tc>
        <w:tc>
          <w:tcPr>
            <w:tcW w:w="585" w:type="pct"/>
            <w:noWrap/>
            <w:vAlign w:val="center"/>
          </w:tcPr>
          <w:p w14:paraId="73C05F72" w14:textId="517800A9" w:rsidR="00B64DAE" w:rsidRPr="00CC3C5B" w:rsidRDefault="00B64DAE" w:rsidP="00494E72">
            <w:pPr>
              <w:jc w:val="right"/>
            </w:pPr>
            <w:r w:rsidRPr="00CC3C5B">
              <w:t>216 700 000 Kč</w:t>
            </w:r>
          </w:p>
        </w:tc>
        <w:tc>
          <w:tcPr>
            <w:tcW w:w="586" w:type="pct"/>
            <w:noWrap/>
            <w:vAlign w:val="center"/>
          </w:tcPr>
          <w:p w14:paraId="361A7C72" w14:textId="40CD5B62" w:rsidR="00B64DAE" w:rsidRPr="00CC3C5B" w:rsidRDefault="00B64DAE" w:rsidP="00494E72">
            <w:pPr>
              <w:jc w:val="right"/>
            </w:pPr>
            <w:r w:rsidRPr="00CC3C5B">
              <w:t>130 000 000 Kč</w:t>
            </w:r>
          </w:p>
        </w:tc>
      </w:tr>
      <w:tr w:rsidR="001968F9" w:rsidRPr="00DA10E0" w14:paraId="36C6CA3D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6FDC5FE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74584455" w14:textId="5354F9B8" w:rsidR="00B64DAE" w:rsidRDefault="00B64DAE" w:rsidP="006119D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ADIS Hot-line, konzultační služby, technická podpora v roce 2017</w:t>
            </w:r>
            <w:r w:rsidR="006119D2">
              <w:rPr>
                <w:rFonts w:ascii="Calibri" w:hAnsi="Calibri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51" w:type="pct"/>
            <w:noWrap/>
            <w:vAlign w:val="center"/>
          </w:tcPr>
          <w:p w14:paraId="79427739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05E4B9C6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32B7A258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9.12.2016</w:t>
            </w:r>
          </w:p>
        </w:tc>
        <w:tc>
          <w:tcPr>
            <w:tcW w:w="406" w:type="pct"/>
            <w:noWrap/>
            <w:vAlign w:val="center"/>
          </w:tcPr>
          <w:p w14:paraId="49DBD366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585" w:type="pct"/>
            <w:noWrap/>
            <w:vAlign w:val="center"/>
          </w:tcPr>
          <w:p w14:paraId="1149CA32" w14:textId="300BD85C" w:rsidR="00B64DAE" w:rsidRPr="00CC3C5B" w:rsidRDefault="00B64DAE" w:rsidP="00494E72">
            <w:pPr>
              <w:jc w:val="right"/>
            </w:pPr>
            <w:r w:rsidRPr="00CC3C5B">
              <w:t>98 400 000 Kč</w:t>
            </w:r>
          </w:p>
        </w:tc>
        <w:tc>
          <w:tcPr>
            <w:tcW w:w="586" w:type="pct"/>
            <w:noWrap/>
            <w:vAlign w:val="center"/>
          </w:tcPr>
          <w:p w14:paraId="56DEA758" w14:textId="49E3BCC3" w:rsidR="00B64DAE" w:rsidRPr="00CC3C5B" w:rsidRDefault="00B64DAE" w:rsidP="00494E72">
            <w:pPr>
              <w:jc w:val="right"/>
            </w:pPr>
            <w:r w:rsidRPr="00CC3C5B">
              <w:t>59 000 000 Kč</w:t>
            </w:r>
          </w:p>
        </w:tc>
      </w:tr>
      <w:tr w:rsidR="001968F9" w:rsidRPr="00DA10E0" w14:paraId="7AFB84BE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AEBCFEA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33941A67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Technická podpora IS VEMA v letech 2017-2018</w:t>
            </w:r>
          </w:p>
        </w:tc>
        <w:tc>
          <w:tcPr>
            <w:tcW w:w="451" w:type="pct"/>
            <w:noWrap/>
            <w:vAlign w:val="center"/>
          </w:tcPr>
          <w:p w14:paraId="53C5A574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60692A4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3D87EF83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13.12.2016</w:t>
            </w:r>
          </w:p>
        </w:tc>
        <w:tc>
          <w:tcPr>
            <w:tcW w:w="406" w:type="pct"/>
            <w:noWrap/>
            <w:vAlign w:val="center"/>
          </w:tcPr>
          <w:p w14:paraId="22FC48E3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19.1.2017</w:t>
            </w:r>
          </w:p>
        </w:tc>
        <w:tc>
          <w:tcPr>
            <w:tcW w:w="585" w:type="pct"/>
            <w:noWrap/>
            <w:vAlign w:val="center"/>
          </w:tcPr>
          <w:p w14:paraId="4384ED34" w14:textId="7B60884D" w:rsidR="00B64DAE" w:rsidRPr="00CC3C5B" w:rsidRDefault="00B64DAE" w:rsidP="00494E72">
            <w:pPr>
              <w:jc w:val="right"/>
            </w:pPr>
            <w:r w:rsidRPr="00CC3C5B">
              <w:t>95 840 000 Kč</w:t>
            </w:r>
          </w:p>
        </w:tc>
        <w:tc>
          <w:tcPr>
            <w:tcW w:w="586" w:type="pct"/>
            <w:noWrap/>
            <w:vAlign w:val="center"/>
          </w:tcPr>
          <w:p w14:paraId="5D8CBB55" w14:textId="153F4DF9" w:rsidR="00B64DAE" w:rsidRPr="00CC3C5B" w:rsidRDefault="00B64DAE" w:rsidP="00494E72">
            <w:pPr>
              <w:jc w:val="right"/>
            </w:pPr>
            <w:r w:rsidRPr="00CC3C5B">
              <w:t>41 310 000 Kč</w:t>
            </w:r>
          </w:p>
        </w:tc>
      </w:tr>
      <w:tr w:rsidR="001968F9" w:rsidRPr="00DA10E0" w14:paraId="0C222A44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E205733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Moravské Budějovice</w:t>
            </w:r>
          </w:p>
        </w:tc>
        <w:tc>
          <w:tcPr>
            <w:tcW w:w="1351" w:type="pct"/>
            <w:noWrap/>
            <w:vAlign w:val="center"/>
          </w:tcPr>
          <w:p w14:paraId="59BE01D6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Elektronizace služeb úřadu</w:t>
            </w:r>
          </w:p>
        </w:tc>
        <w:tc>
          <w:tcPr>
            <w:tcW w:w="451" w:type="pct"/>
            <w:noWrap/>
            <w:vAlign w:val="center"/>
          </w:tcPr>
          <w:p w14:paraId="6959656D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594FC03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5F94CAC4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13.12.2016</w:t>
            </w:r>
          </w:p>
        </w:tc>
        <w:tc>
          <w:tcPr>
            <w:tcW w:w="406" w:type="pct"/>
            <w:noWrap/>
            <w:vAlign w:val="center"/>
          </w:tcPr>
          <w:p w14:paraId="6A33AC93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25.1.2017</w:t>
            </w:r>
          </w:p>
        </w:tc>
        <w:tc>
          <w:tcPr>
            <w:tcW w:w="585" w:type="pct"/>
            <w:noWrap/>
            <w:vAlign w:val="center"/>
          </w:tcPr>
          <w:p w14:paraId="5B706868" w14:textId="2DCF0E33" w:rsidR="00B64DAE" w:rsidRPr="00CC3C5B" w:rsidRDefault="00B64DAE" w:rsidP="00494E72">
            <w:pPr>
              <w:jc w:val="right"/>
            </w:pPr>
            <w:r w:rsidRPr="00CC3C5B">
              <w:t>9 942 096 Kč</w:t>
            </w:r>
          </w:p>
        </w:tc>
        <w:tc>
          <w:tcPr>
            <w:tcW w:w="586" w:type="pct"/>
            <w:noWrap/>
            <w:vAlign w:val="center"/>
          </w:tcPr>
          <w:p w14:paraId="026231EE" w14:textId="0201AC65" w:rsidR="00B64DAE" w:rsidRPr="00CC3C5B" w:rsidRDefault="00B64DAE" w:rsidP="00494E72">
            <w:pPr>
              <w:jc w:val="right"/>
            </w:pPr>
            <w:r w:rsidRPr="00CC3C5B">
              <w:t>9 138 351 Kč</w:t>
            </w:r>
          </w:p>
        </w:tc>
      </w:tr>
      <w:tr w:rsidR="001968F9" w:rsidRPr="00DA10E0" w14:paraId="528E6BC8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5BC2C07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Náměšť nad Oslavou</w:t>
            </w:r>
          </w:p>
        </w:tc>
        <w:tc>
          <w:tcPr>
            <w:tcW w:w="1351" w:type="pct"/>
            <w:noWrap/>
            <w:vAlign w:val="center"/>
          </w:tcPr>
          <w:p w14:paraId="6EF1D14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Efektivní využití elektronických dokumentů v systémech MěÚ Náměšť nad Oslavou</w:t>
            </w:r>
          </w:p>
        </w:tc>
        <w:tc>
          <w:tcPr>
            <w:tcW w:w="451" w:type="pct"/>
            <w:noWrap/>
            <w:vAlign w:val="center"/>
          </w:tcPr>
          <w:p w14:paraId="4DF6DCC9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1280E59C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75F55C4C" w14:textId="77777777" w:rsidR="00B64DAE" w:rsidRDefault="003B4E7F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B64DAE">
              <w:rPr>
                <w:rFonts w:ascii="Calibri" w:hAnsi="Calibri"/>
                <w:color w:val="000000"/>
                <w:sz w:val="22"/>
                <w:szCs w:val="22"/>
              </w:rPr>
              <w:t>.12.2016</w:t>
            </w:r>
          </w:p>
        </w:tc>
        <w:tc>
          <w:tcPr>
            <w:tcW w:w="406" w:type="pct"/>
            <w:noWrap/>
            <w:vAlign w:val="center"/>
          </w:tcPr>
          <w:p w14:paraId="60E2CC83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25.1.2017</w:t>
            </w:r>
          </w:p>
        </w:tc>
        <w:tc>
          <w:tcPr>
            <w:tcW w:w="585" w:type="pct"/>
            <w:noWrap/>
            <w:vAlign w:val="center"/>
          </w:tcPr>
          <w:p w14:paraId="77CCB5FF" w14:textId="4F669781" w:rsidR="00B64DAE" w:rsidRPr="00CC3C5B" w:rsidRDefault="00B64DAE" w:rsidP="00494E72">
            <w:pPr>
              <w:jc w:val="right"/>
            </w:pPr>
            <w:r w:rsidRPr="00CC3C5B">
              <w:t>2 393 000 Kč</w:t>
            </w:r>
          </w:p>
        </w:tc>
        <w:tc>
          <w:tcPr>
            <w:tcW w:w="586" w:type="pct"/>
            <w:noWrap/>
            <w:vAlign w:val="center"/>
          </w:tcPr>
          <w:p w14:paraId="036EF3DF" w14:textId="6EAD1B6A" w:rsidR="00B64DAE" w:rsidRPr="00CC3C5B" w:rsidRDefault="00B64DAE" w:rsidP="00494E72">
            <w:pPr>
              <w:jc w:val="right"/>
            </w:pPr>
            <w:r w:rsidRPr="00CC3C5B">
              <w:t>2 393 000 Kč</w:t>
            </w:r>
          </w:p>
        </w:tc>
      </w:tr>
      <w:tr w:rsidR="001968F9" w:rsidRPr="00DA10E0" w14:paraId="1D2632B9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3CC9B338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Statutární město Karviná</w:t>
            </w:r>
          </w:p>
        </w:tc>
        <w:tc>
          <w:tcPr>
            <w:tcW w:w="1351" w:type="pct"/>
            <w:noWrap/>
            <w:vAlign w:val="center"/>
          </w:tcPr>
          <w:p w14:paraId="20ED43D6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Specifické informační systémy statutárního města Karviné</w:t>
            </w:r>
          </w:p>
        </w:tc>
        <w:tc>
          <w:tcPr>
            <w:tcW w:w="451" w:type="pct"/>
            <w:noWrap/>
            <w:vAlign w:val="center"/>
          </w:tcPr>
          <w:p w14:paraId="49503013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24511FBF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573BA9DE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19.12.2016</w:t>
            </w:r>
          </w:p>
        </w:tc>
        <w:tc>
          <w:tcPr>
            <w:tcW w:w="406" w:type="pct"/>
            <w:noWrap/>
            <w:vAlign w:val="center"/>
          </w:tcPr>
          <w:p w14:paraId="26F08E6E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18.1.2017</w:t>
            </w:r>
          </w:p>
        </w:tc>
        <w:tc>
          <w:tcPr>
            <w:tcW w:w="585" w:type="pct"/>
            <w:noWrap/>
            <w:vAlign w:val="center"/>
          </w:tcPr>
          <w:p w14:paraId="7594D133" w14:textId="19B85376" w:rsidR="00B64DAE" w:rsidRPr="00CC3C5B" w:rsidRDefault="00B64DAE" w:rsidP="00494E72">
            <w:pPr>
              <w:jc w:val="right"/>
            </w:pPr>
            <w:r w:rsidRPr="00CC3C5B">
              <w:t>10 308 647 Kč</w:t>
            </w:r>
          </w:p>
        </w:tc>
        <w:tc>
          <w:tcPr>
            <w:tcW w:w="586" w:type="pct"/>
            <w:noWrap/>
            <w:vAlign w:val="center"/>
          </w:tcPr>
          <w:p w14:paraId="692A770E" w14:textId="38494A1D" w:rsidR="00B64DAE" w:rsidRPr="00CC3C5B" w:rsidRDefault="00B64DAE" w:rsidP="00494E72">
            <w:pPr>
              <w:jc w:val="right"/>
            </w:pPr>
            <w:r w:rsidRPr="00CC3C5B">
              <w:t>10 308 647 Kč</w:t>
            </w:r>
          </w:p>
        </w:tc>
      </w:tr>
      <w:tr w:rsidR="001968F9" w:rsidRPr="00DA10E0" w14:paraId="3BE997D3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5D74A67E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5F240DF5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Datový sklad Finanční správy</w:t>
            </w:r>
          </w:p>
        </w:tc>
        <w:tc>
          <w:tcPr>
            <w:tcW w:w="451" w:type="pct"/>
            <w:noWrap/>
            <w:vAlign w:val="center"/>
          </w:tcPr>
          <w:p w14:paraId="05385636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5D4FFFCD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61153F6D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20.12.2016</w:t>
            </w:r>
          </w:p>
        </w:tc>
        <w:tc>
          <w:tcPr>
            <w:tcW w:w="406" w:type="pct"/>
            <w:noWrap/>
            <w:vAlign w:val="center"/>
          </w:tcPr>
          <w:p w14:paraId="072F1E47" w14:textId="2002E0CD" w:rsidR="00B64DAE" w:rsidRDefault="00B05069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24.2.2017</w:t>
            </w:r>
          </w:p>
        </w:tc>
        <w:tc>
          <w:tcPr>
            <w:tcW w:w="585" w:type="pct"/>
            <w:noWrap/>
            <w:vAlign w:val="center"/>
          </w:tcPr>
          <w:p w14:paraId="35A94FED" w14:textId="50CC7BFE" w:rsidR="00B64DAE" w:rsidRPr="00B05069" w:rsidRDefault="00B05069" w:rsidP="00494E72">
            <w:pPr>
              <w:jc w:val="right"/>
            </w:pPr>
            <w:r w:rsidRPr="00B05069">
              <w:t>453</w:t>
            </w:r>
            <w:r w:rsidR="00B64DAE" w:rsidRPr="00B05069">
              <w:t xml:space="preserve"> 400 000 Kč</w:t>
            </w:r>
          </w:p>
        </w:tc>
        <w:tc>
          <w:tcPr>
            <w:tcW w:w="586" w:type="pct"/>
            <w:noWrap/>
            <w:vAlign w:val="center"/>
          </w:tcPr>
          <w:p w14:paraId="3B6C1189" w14:textId="14051D5D" w:rsidR="00B64DAE" w:rsidRPr="00B05069" w:rsidRDefault="00B05069" w:rsidP="00494E72">
            <w:pPr>
              <w:jc w:val="right"/>
            </w:pPr>
            <w:r w:rsidRPr="00B05069">
              <w:t>36</w:t>
            </w:r>
            <w:r w:rsidR="00B64DAE" w:rsidRPr="00B05069">
              <w:t>6 400 000 Kč</w:t>
            </w:r>
          </w:p>
        </w:tc>
      </w:tr>
      <w:tr w:rsidR="001968F9" w:rsidRPr="00DA10E0" w14:paraId="2B712587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0B725871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Generální finanční ředitelství</w:t>
            </w:r>
          </w:p>
        </w:tc>
        <w:tc>
          <w:tcPr>
            <w:tcW w:w="1351" w:type="pct"/>
            <w:noWrap/>
            <w:vAlign w:val="center"/>
          </w:tcPr>
          <w:p w14:paraId="3CB791E9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Servis hardware ADIS 2017</w:t>
            </w:r>
          </w:p>
        </w:tc>
        <w:tc>
          <w:tcPr>
            <w:tcW w:w="451" w:type="pct"/>
            <w:noWrap/>
            <w:vAlign w:val="center"/>
          </w:tcPr>
          <w:p w14:paraId="69656D96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7329FA71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C</w:t>
            </w:r>
          </w:p>
        </w:tc>
        <w:tc>
          <w:tcPr>
            <w:tcW w:w="495" w:type="pct"/>
            <w:noWrap/>
            <w:vAlign w:val="center"/>
          </w:tcPr>
          <w:p w14:paraId="2C79B0EC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20.12.2016</w:t>
            </w:r>
          </w:p>
        </w:tc>
        <w:tc>
          <w:tcPr>
            <w:tcW w:w="406" w:type="pct"/>
            <w:noWrap/>
            <w:vAlign w:val="center"/>
          </w:tcPr>
          <w:p w14:paraId="5385088D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22.12.2016</w:t>
            </w:r>
          </w:p>
        </w:tc>
        <w:tc>
          <w:tcPr>
            <w:tcW w:w="585" w:type="pct"/>
            <w:noWrap/>
            <w:vAlign w:val="center"/>
          </w:tcPr>
          <w:p w14:paraId="31A5F99E" w14:textId="55A24F4E" w:rsidR="00B64DAE" w:rsidRPr="00CC3C5B" w:rsidRDefault="00B64DAE" w:rsidP="00494E72">
            <w:pPr>
              <w:jc w:val="right"/>
            </w:pPr>
            <w:r w:rsidRPr="00CC3C5B">
              <w:t>599 209 000 Kč</w:t>
            </w:r>
          </w:p>
        </w:tc>
        <w:tc>
          <w:tcPr>
            <w:tcW w:w="586" w:type="pct"/>
            <w:noWrap/>
            <w:vAlign w:val="center"/>
          </w:tcPr>
          <w:p w14:paraId="4765E78F" w14:textId="03A845D7" w:rsidR="00B64DAE" w:rsidRPr="00CC3C5B" w:rsidRDefault="00B64DAE" w:rsidP="00494E72">
            <w:pPr>
              <w:jc w:val="right"/>
            </w:pPr>
            <w:r w:rsidRPr="00CC3C5B">
              <w:t>119 841 800 Kč</w:t>
            </w:r>
          </w:p>
        </w:tc>
      </w:tr>
      <w:tr w:rsidR="001968F9" w:rsidRPr="00DA10E0" w14:paraId="0FC1B12A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EB977F2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práce a sociálních věcí</w:t>
            </w:r>
          </w:p>
        </w:tc>
        <w:tc>
          <w:tcPr>
            <w:tcW w:w="1351" w:type="pct"/>
            <w:noWrap/>
            <w:vAlign w:val="center"/>
          </w:tcPr>
          <w:p w14:paraId="1C3B58D5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Rozvoj hlasových služeb IP Telefonie</w:t>
            </w:r>
          </w:p>
        </w:tc>
        <w:tc>
          <w:tcPr>
            <w:tcW w:w="451" w:type="pct"/>
            <w:noWrap/>
            <w:vAlign w:val="center"/>
          </w:tcPr>
          <w:p w14:paraId="2BCB95A8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C39234D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A</w:t>
            </w:r>
          </w:p>
        </w:tc>
        <w:tc>
          <w:tcPr>
            <w:tcW w:w="495" w:type="pct"/>
            <w:noWrap/>
            <w:vAlign w:val="center"/>
          </w:tcPr>
          <w:p w14:paraId="770C0F92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20.12.2016</w:t>
            </w:r>
          </w:p>
        </w:tc>
        <w:tc>
          <w:tcPr>
            <w:tcW w:w="406" w:type="pct"/>
            <w:noWrap/>
            <w:vAlign w:val="center"/>
          </w:tcPr>
          <w:p w14:paraId="24BE42A3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18.1.2017</w:t>
            </w:r>
          </w:p>
        </w:tc>
        <w:tc>
          <w:tcPr>
            <w:tcW w:w="585" w:type="pct"/>
            <w:noWrap/>
            <w:vAlign w:val="center"/>
          </w:tcPr>
          <w:p w14:paraId="320F1E97" w14:textId="4AEF33C8" w:rsidR="00B64DAE" w:rsidRPr="00CC3C5B" w:rsidRDefault="00B64DAE" w:rsidP="00494E72">
            <w:pPr>
              <w:jc w:val="right"/>
            </w:pPr>
            <w:r w:rsidRPr="00CC3C5B">
              <w:t>197 000 000 Kč</w:t>
            </w:r>
          </w:p>
        </w:tc>
        <w:tc>
          <w:tcPr>
            <w:tcW w:w="586" w:type="pct"/>
            <w:noWrap/>
            <w:vAlign w:val="center"/>
          </w:tcPr>
          <w:p w14:paraId="09154340" w14:textId="0727244D" w:rsidR="00B64DAE" w:rsidRPr="00CC3C5B" w:rsidRDefault="00B64DAE" w:rsidP="00494E72">
            <w:pPr>
              <w:jc w:val="right"/>
            </w:pPr>
            <w:r w:rsidRPr="00CC3C5B">
              <w:t>197 000 000 Kč</w:t>
            </w:r>
          </w:p>
        </w:tc>
      </w:tr>
      <w:tr w:rsidR="001968F9" w:rsidRPr="00DA10E0" w14:paraId="5B0D4681" w14:textId="77777777" w:rsidTr="00A14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14B6539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Město Kraslice</w:t>
            </w:r>
          </w:p>
        </w:tc>
        <w:tc>
          <w:tcPr>
            <w:tcW w:w="1351" w:type="pct"/>
            <w:noWrap/>
            <w:vAlign w:val="center"/>
          </w:tcPr>
          <w:p w14:paraId="31B20F64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Modernizace informačního systému Město Kraslice</w:t>
            </w:r>
          </w:p>
        </w:tc>
        <w:tc>
          <w:tcPr>
            <w:tcW w:w="451" w:type="pct"/>
            <w:noWrap/>
            <w:vAlign w:val="center"/>
          </w:tcPr>
          <w:p w14:paraId="17053E01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F287B90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IROP</w:t>
            </w:r>
          </w:p>
        </w:tc>
        <w:tc>
          <w:tcPr>
            <w:tcW w:w="495" w:type="pct"/>
            <w:noWrap/>
            <w:vAlign w:val="center"/>
          </w:tcPr>
          <w:p w14:paraId="0F191CEE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20.12.2016</w:t>
            </w:r>
          </w:p>
        </w:tc>
        <w:tc>
          <w:tcPr>
            <w:tcW w:w="406" w:type="pct"/>
            <w:noWrap/>
            <w:vAlign w:val="center"/>
          </w:tcPr>
          <w:p w14:paraId="5177933A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10.1.2017</w:t>
            </w:r>
          </w:p>
        </w:tc>
        <w:tc>
          <w:tcPr>
            <w:tcW w:w="585" w:type="pct"/>
            <w:noWrap/>
            <w:vAlign w:val="center"/>
          </w:tcPr>
          <w:p w14:paraId="7357FDD2" w14:textId="2940B727" w:rsidR="00B64DAE" w:rsidRPr="00CC3C5B" w:rsidRDefault="00B64DAE" w:rsidP="00494E72">
            <w:pPr>
              <w:jc w:val="right"/>
            </w:pPr>
            <w:r w:rsidRPr="00CC3C5B">
              <w:t>20 587 107 Kč</w:t>
            </w:r>
          </w:p>
        </w:tc>
        <w:tc>
          <w:tcPr>
            <w:tcW w:w="586" w:type="pct"/>
            <w:noWrap/>
            <w:vAlign w:val="center"/>
          </w:tcPr>
          <w:p w14:paraId="11B154C2" w14:textId="6B0ED8D2" w:rsidR="00B64DAE" w:rsidRPr="00CC3C5B" w:rsidRDefault="00B64DAE" w:rsidP="00494E72">
            <w:pPr>
              <w:jc w:val="right"/>
            </w:pPr>
            <w:r w:rsidRPr="00CC3C5B">
              <w:t>20 587 107 Kč</w:t>
            </w:r>
          </w:p>
        </w:tc>
      </w:tr>
      <w:tr w:rsidR="001968F9" w:rsidRPr="00DA10E0" w14:paraId="0E819307" w14:textId="77777777" w:rsidTr="00A1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tcW w:w="676" w:type="pct"/>
            <w:noWrap/>
            <w:vAlign w:val="center"/>
          </w:tcPr>
          <w:p w14:paraId="2756AD43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Generální ředitelství Vězeňské služby</w:t>
            </w:r>
          </w:p>
        </w:tc>
        <w:tc>
          <w:tcPr>
            <w:tcW w:w="1351" w:type="pct"/>
            <w:noWrap/>
            <w:vAlign w:val="center"/>
          </w:tcPr>
          <w:p w14:paraId="4341BA7B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Vnější diferenciace</w:t>
            </w:r>
          </w:p>
        </w:tc>
        <w:tc>
          <w:tcPr>
            <w:tcW w:w="451" w:type="pct"/>
            <w:noWrap/>
            <w:vAlign w:val="center"/>
          </w:tcPr>
          <w:p w14:paraId="4B9BE40A" w14:textId="77777777" w:rsidR="00B64DAE" w:rsidRDefault="00B64DAE" w:rsidP="00CC13AC">
            <w:pPr>
              <w:rPr>
                <w:rFonts w:ascii="Calibri" w:hAnsi="Calibri"/>
                <w:color w:val="006100"/>
                <w:sz w:val="22"/>
                <w:szCs w:val="22"/>
              </w:rPr>
            </w:pPr>
            <w:r>
              <w:rPr>
                <w:rFonts w:ascii="Calibri" w:hAnsi="Calibri"/>
                <w:color w:val="006100"/>
                <w:sz w:val="22"/>
                <w:szCs w:val="22"/>
              </w:rPr>
              <w:t>Souhlasné stanovisko</w:t>
            </w:r>
          </w:p>
        </w:tc>
        <w:tc>
          <w:tcPr>
            <w:tcW w:w="450" w:type="pct"/>
            <w:noWrap/>
            <w:vAlign w:val="center"/>
          </w:tcPr>
          <w:p w14:paraId="368827EE" w14:textId="77777777" w:rsidR="00B64DAE" w:rsidRDefault="00B64DAE" w:rsidP="00CC1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UV č.889 B1</w:t>
            </w:r>
          </w:p>
        </w:tc>
        <w:tc>
          <w:tcPr>
            <w:tcW w:w="495" w:type="pct"/>
            <w:noWrap/>
            <w:vAlign w:val="center"/>
          </w:tcPr>
          <w:p w14:paraId="20709634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28.12.2016</w:t>
            </w:r>
          </w:p>
        </w:tc>
        <w:tc>
          <w:tcPr>
            <w:tcW w:w="406" w:type="pct"/>
            <w:noWrap/>
            <w:vAlign w:val="center"/>
          </w:tcPr>
          <w:p w14:paraId="1A3EF9F9" w14:textId="77777777" w:rsidR="00B64DAE" w:rsidRDefault="00B64DAE" w:rsidP="00B64D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18.1.2017</w:t>
            </w:r>
          </w:p>
        </w:tc>
        <w:tc>
          <w:tcPr>
            <w:tcW w:w="585" w:type="pct"/>
            <w:noWrap/>
            <w:vAlign w:val="center"/>
          </w:tcPr>
          <w:p w14:paraId="7D0877F5" w14:textId="32BF2C2F" w:rsidR="00B64DAE" w:rsidRPr="00CC3C5B" w:rsidRDefault="00B64DAE" w:rsidP="00494E72">
            <w:pPr>
              <w:jc w:val="right"/>
            </w:pPr>
            <w:r w:rsidRPr="00CC3C5B">
              <w:t>15 000 000 Kč</w:t>
            </w:r>
          </w:p>
        </w:tc>
        <w:tc>
          <w:tcPr>
            <w:tcW w:w="586" w:type="pct"/>
            <w:noWrap/>
            <w:vAlign w:val="center"/>
          </w:tcPr>
          <w:p w14:paraId="48EEDC2D" w14:textId="33A0D0A6" w:rsidR="00B64DAE" w:rsidRDefault="00B64DAE" w:rsidP="00494E72">
            <w:pPr>
              <w:jc w:val="right"/>
            </w:pPr>
            <w:r w:rsidRPr="00CC3C5B">
              <w:t>15 000 000 Kč</w:t>
            </w:r>
          </w:p>
        </w:tc>
      </w:tr>
    </w:tbl>
    <w:p w14:paraId="1BF21D81" w14:textId="77777777" w:rsidR="001C33A7" w:rsidRPr="005319D4" w:rsidRDefault="001C33A7" w:rsidP="003B12BB">
      <w:pPr>
        <w:rPr>
          <w:sz w:val="2"/>
        </w:rPr>
      </w:pPr>
    </w:p>
    <w:sectPr w:rsidR="001C33A7" w:rsidRPr="005319D4" w:rsidSect="009B7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64C88" w14:textId="77777777" w:rsidR="00891B92" w:rsidRDefault="00891B92" w:rsidP="009832BC">
      <w:pPr>
        <w:spacing w:after="0" w:line="240" w:lineRule="auto"/>
      </w:pPr>
      <w:r>
        <w:separator/>
      </w:r>
    </w:p>
  </w:endnote>
  <w:endnote w:type="continuationSeparator" w:id="0">
    <w:p w14:paraId="68F6B6C2" w14:textId="77777777" w:rsidR="00891B92" w:rsidRDefault="00891B92" w:rsidP="009832BC">
      <w:pPr>
        <w:spacing w:after="0" w:line="240" w:lineRule="auto"/>
      </w:pPr>
      <w:r>
        <w:continuationSeparator/>
      </w:r>
    </w:p>
  </w:endnote>
  <w:endnote w:type="continuationNotice" w:id="1">
    <w:p w14:paraId="0ECFA4AA" w14:textId="77777777" w:rsidR="00891B92" w:rsidRDefault="00891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890964"/>
      <w:docPartObj>
        <w:docPartGallery w:val="Page Numbers (Bottom of Page)"/>
        <w:docPartUnique/>
      </w:docPartObj>
    </w:sdtPr>
    <w:sdtEndPr/>
    <w:sdtContent>
      <w:p w14:paraId="625B052A" w14:textId="77777777" w:rsidR="00A82CE3" w:rsidRDefault="00A82C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B7D">
          <w:rPr>
            <w:noProof/>
          </w:rPr>
          <w:t>12</w:t>
        </w:r>
        <w:r>
          <w:fldChar w:fldCharType="end"/>
        </w:r>
      </w:p>
    </w:sdtContent>
  </w:sdt>
  <w:p w14:paraId="58E1F5A5" w14:textId="77777777" w:rsidR="00A82CE3" w:rsidRDefault="00A82C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13740" w14:textId="77777777" w:rsidR="00891B92" w:rsidRDefault="00891B92" w:rsidP="009832BC">
      <w:pPr>
        <w:spacing w:after="0" w:line="240" w:lineRule="auto"/>
      </w:pPr>
      <w:r>
        <w:separator/>
      </w:r>
    </w:p>
  </w:footnote>
  <w:footnote w:type="continuationSeparator" w:id="0">
    <w:p w14:paraId="62F69F2D" w14:textId="77777777" w:rsidR="00891B92" w:rsidRDefault="00891B92" w:rsidP="009832BC">
      <w:pPr>
        <w:spacing w:after="0" w:line="240" w:lineRule="auto"/>
      </w:pPr>
      <w:r>
        <w:continuationSeparator/>
      </w:r>
    </w:p>
  </w:footnote>
  <w:footnote w:type="continuationNotice" w:id="1">
    <w:p w14:paraId="45D2E38D" w14:textId="77777777" w:rsidR="00891B92" w:rsidRDefault="00891B92">
      <w:pPr>
        <w:spacing w:after="0" w:line="240" w:lineRule="auto"/>
      </w:pPr>
    </w:p>
  </w:footnote>
  <w:footnote w:id="2">
    <w:p w14:paraId="7128DE78" w14:textId="33FEB24B" w:rsidR="00A82CE3" w:rsidRDefault="00A82CE3">
      <w:pPr>
        <w:pStyle w:val="Textpoznpodarou"/>
      </w:pPr>
      <w:r>
        <w:rPr>
          <w:rStyle w:val="Znakapoznpodarou"/>
        </w:rPr>
        <w:footnoteRef/>
      </w:r>
      <w:r>
        <w:t xml:space="preserve"> Podle specifických pravidel pro jednotlivé výzvy se jedná o projekty, jejichž způsobilé výdaje jsou menší než 15 mil. Kč a zároveň se nevyužívají centrální systémy</w:t>
      </w:r>
    </w:p>
  </w:footnote>
  <w:footnote w:id="3">
    <w:p w14:paraId="47EB99DA" w14:textId="77777777" w:rsidR="00A82CE3" w:rsidRDefault="00A82CE3">
      <w:pPr>
        <w:pStyle w:val="Textpoznpodarou"/>
      </w:pPr>
      <w:r>
        <w:rPr>
          <w:rStyle w:val="Znakapoznpodarou"/>
        </w:rPr>
        <w:footnoteRef/>
      </w:r>
      <w:r>
        <w:t xml:space="preserve"> Útvar Government Digital Service při Cabinet Office (Úřadu vlády). Více na </w:t>
      </w:r>
      <w:hyperlink r:id="rId1" w:history="1">
        <w:r w:rsidRPr="009252D8">
          <w:rPr>
            <w:rStyle w:val="Hypertextovodkaz"/>
          </w:rPr>
          <w:t>https://www.gov.uk/service-manual/agile-delivery/spend-controls-check-if-you-need-approval-to-spend-money-on-a-service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868CB" w14:textId="77777777" w:rsidR="00A82CE3" w:rsidRDefault="00A82C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9ABB0F3" wp14:editId="1AB01BD8">
          <wp:simplePos x="0" y="0"/>
          <wp:positionH relativeFrom="margin">
            <wp:posOffset>-128270</wp:posOffset>
          </wp:positionH>
          <wp:positionV relativeFrom="page">
            <wp:posOffset>123825</wp:posOffset>
          </wp:positionV>
          <wp:extent cx="1647825" cy="451485"/>
          <wp:effectExtent l="0" t="0" r="9525" b="5715"/>
          <wp:wrapSquare wrapText="bothSides"/>
          <wp:docPr id="8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49"/>
    <w:multiLevelType w:val="hybridMultilevel"/>
    <w:tmpl w:val="B6F8C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91812"/>
    <w:multiLevelType w:val="hybridMultilevel"/>
    <w:tmpl w:val="2AB02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7179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6CF6566"/>
    <w:multiLevelType w:val="hybridMultilevel"/>
    <w:tmpl w:val="7A1604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91687"/>
    <w:multiLevelType w:val="hybridMultilevel"/>
    <w:tmpl w:val="E59A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KU">
    <w15:presenceInfo w15:providerId="None" w15:userId="PEKU"/>
  </w15:person>
  <w15:person w15:author="Pavel Hrabě">
    <w15:presenceInfo w15:providerId="Windows Live" w15:userId="649eeecfef849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2D"/>
    <w:rsid w:val="00003E66"/>
    <w:rsid w:val="000375F7"/>
    <w:rsid w:val="000550DD"/>
    <w:rsid w:val="00060B93"/>
    <w:rsid w:val="000613AC"/>
    <w:rsid w:val="00061F2F"/>
    <w:rsid w:val="00063175"/>
    <w:rsid w:val="000814C3"/>
    <w:rsid w:val="0008237F"/>
    <w:rsid w:val="00082836"/>
    <w:rsid w:val="000851C6"/>
    <w:rsid w:val="000A615A"/>
    <w:rsid w:val="000B2AEA"/>
    <w:rsid w:val="000C1ED4"/>
    <w:rsid w:val="000C71A9"/>
    <w:rsid w:val="000D5FA5"/>
    <w:rsid w:val="000D69B5"/>
    <w:rsid w:val="000D7B65"/>
    <w:rsid w:val="000F0369"/>
    <w:rsid w:val="000F42A3"/>
    <w:rsid w:val="00107B58"/>
    <w:rsid w:val="0011271F"/>
    <w:rsid w:val="00117DAF"/>
    <w:rsid w:val="00137657"/>
    <w:rsid w:val="0015180F"/>
    <w:rsid w:val="00155905"/>
    <w:rsid w:val="0019047C"/>
    <w:rsid w:val="00195195"/>
    <w:rsid w:val="001968F9"/>
    <w:rsid w:val="001A64DB"/>
    <w:rsid w:val="001B158F"/>
    <w:rsid w:val="001B692B"/>
    <w:rsid w:val="001C029F"/>
    <w:rsid w:val="001C33A7"/>
    <w:rsid w:val="001C5AB6"/>
    <w:rsid w:val="001D3959"/>
    <w:rsid w:val="001D4002"/>
    <w:rsid w:val="001D7F7E"/>
    <w:rsid w:val="001E1B83"/>
    <w:rsid w:val="001E3901"/>
    <w:rsid w:val="00204F92"/>
    <w:rsid w:val="0022186B"/>
    <w:rsid w:val="002304C4"/>
    <w:rsid w:val="002538AA"/>
    <w:rsid w:val="0028352D"/>
    <w:rsid w:val="00292EDD"/>
    <w:rsid w:val="002945D3"/>
    <w:rsid w:val="002A287B"/>
    <w:rsid w:val="002B554B"/>
    <w:rsid w:val="002C5B5B"/>
    <w:rsid w:val="002E2DB6"/>
    <w:rsid w:val="002E2FA5"/>
    <w:rsid w:val="002F38F1"/>
    <w:rsid w:val="002F5473"/>
    <w:rsid w:val="00304E4F"/>
    <w:rsid w:val="00312803"/>
    <w:rsid w:val="003214C3"/>
    <w:rsid w:val="0032453D"/>
    <w:rsid w:val="0032730F"/>
    <w:rsid w:val="003340ED"/>
    <w:rsid w:val="0033451B"/>
    <w:rsid w:val="003412F1"/>
    <w:rsid w:val="00342DA4"/>
    <w:rsid w:val="003510D4"/>
    <w:rsid w:val="003622B9"/>
    <w:rsid w:val="0036418A"/>
    <w:rsid w:val="003726E8"/>
    <w:rsid w:val="0037767F"/>
    <w:rsid w:val="0039244E"/>
    <w:rsid w:val="003A4427"/>
    <w:rsid w:val="003B12BB"/>
    <w:rsid w:val="003B4E7F"/>
    <w:rsid w:val="003B5670"/>
    <w:rsid w:val="003B69DD"/>
    <w:rsid w:val="003C0A17"/>
    <w:rsid w:val="003C79B8"/>
    <w:rsid w:val="003F3526"/>
    <w:rsid w:val="00402571"/>
    <w:rsid w:val="00412733"/>
    <w:rsid w:val="0043352D"/>
    <w:rsid w:val="0043690E"/>
    <w:rsid w:val="0044198D"/>
    <w:rsid w:val="004546E5"/>
    <w:rsid w:val="00455085"/>
    <w:rsid w:val="0045721E"/>
    <w:rsid w:val="00474A14"/>
    <w:rsid w:val="004763C8"/>
    <w:rsid w:val="0049394E"/>
    <w:rsid w:val="00494E72"/>
    <w:rsid w:val="004B77A3"/>
    <w:rsid w:val="004C1E9E"/>
    <w:rsid w:val="004C2850"/>
    <w:rsid w:val="004D01FD"/>
    <w:rsid w:val="004D0C65"/>
    <w:rsid w:val="004D4942"/>
    <w:rsid w:val="004E1204"/>
    <w:rsid w:val="004F08E7"/>
    <w:rsid w:val="004F1673"/>
    <w:rsid w:val="004F53A8"/>
    <w:rsid w:val="004F77E5"/>
    <w:rsid w:val="00505EBD"/>
    <w:rsid w:val="0050676A"/>
    <w:rsid w:val="005103E2"/>
    <w:rsid w:val="005121E5"/>
    <w:rsid w:val="00516DAD"/>
    <w:rsid w:val="00530CC9"/>
    <w:rsid w:val="005319D4"/>
    <w:rsid w:val="0054708A"/>
    <w:rsid w:val="005500F0"/>
    <w:rsid w:val="00552585"/>
    <w:rsid w:val="00554566"/>
    <w:rsid w:val="00571711"/>
    <w:rsid w:val="0058562C"/>
    <w:rsid w:val="005956CF"/>
    <w:rsid w:val="005A6845"/>
    <w:rsid w:val="005B34F5"/>
    <w:rsid w:val="005D1C1C"/>
    <w:rsid w:val="005E2725"/>
    <w:rsid w:val="005F3E4A"/>
    <w:rsid w:val="005F61FD"/>
    <w:rsid w:val="006022A8"/>
    <w:rsid w:val="00603A91"/>
    <w:rsid w:val="00603F17"/>
    <w:rsid w:val="00606F3E"/>
    <w:rsid w:val="006119D2"/>
    <w:rsid w:val="00611DBD"/>
    <w:rsid w:val="00613EA7"/>
    <w:rsid w:val="0063164C"/>
    <w:rsid w:val="0063234D"/>
    <w:rsid w:val="0063774D"/>
    <w:rsid w:val="0064691A"/>
    <w:rsid w:val="00662B8C"/>
    <w:rsid w:val="00665E93"/>
    <w:rsid w:val="006663C4"/>
    <w:rsid w:val="00684F00"/>
    <w:rsid w:val="00692723"/>
    <w:rsid w:val="00695C77"/>
    <w:rsid w:val="006A3845"/>
    <w:rsid w:val="006B2960"/>
    <w:rsid w:val="006B6099"/>
    <w:rsid w:val="006D6DA6"/>
    <w:rsid w:val="006E33E7"/>
    <w:rsid w:val="006F31CF"/>
    <w:rsid w:val="006F55E0"/>
    <w:rsid w:val="00700495"/>
    <w:rsid w:val="00700E4B"/>
    <w:rsid w:val="00705D14"/>
    <w:rsid w:val="00706177"/>
    <w:rsid w:val="007120ED"/>
    <w:rsid w:val="0073713F"/>
    <w:rsid w:val="007425B4"/>
    <w:rsid w:val="00751767"/>
    <w:rsid w:val="00762079"/>
    <w:rsid w:val="007662C9"/>
    <w:rsid w:val="0077187C"/>
    <w:rsid w:val="00781FEE"/>
    <w:rsid w:val="00787690"/>
    <w:rsid w:val="007A152F"/>
    <w:rsid w:val="007A2976"/>
    <w:rsid w:val="007B45AD"/>
    <w:rsid w:val="007B6D72"/>
    <w:rsid w:val="007C0460"/>
    <w:rsid w:val="007C0904"/>
    <w:rsid w:val="007C3E63"/>
    <w:rsid w:val="007E3D07"/>
    <w:rsid w:val="007E62A8"/>
    <w:rsid w:val="0080696D"/>
    <w:rsid w:val="008136AB"/>
    <w:rsid w:val="008208D5"/>
    <w:rsid w:val="0082122D"/>
    <w:rsid w:val="008220A4"/>
    <w:rsid w:val="00827548"/>
    <w:rsid w:val="0083332D"/>
    <w:rsid w:val="00835329"/>
    <w:rsid w:val="00844A3D"/>
    <w:rsid w:val="00861863"/>
    <w:rsid w:val="008643BB"/>
    <w:rsid w:val="008803EA"/>
    <w:rsid w:val="00881863"/>
    <w:rsid w:val="00891B92"/>
    <w:rsid w:val="008A7CB8"/>
    <w:rsid w:val="008C11FC"/>
    <w:rsid w:val="008D7B7D"/>
    <w:rsid w:val="008E1778"/>
    <w:rsid w:val="008E743C"/>
    <w:rsid w:val="00906A42"/>
    <w:rsid w:val="00922BE6"/>
    <w:rsid w:val="00930CBC"/>
    <w:rsid w:val="00955131"/>
    <w:rsid w:val="009614E3"/>
    <w:rsid w:val="00964ED1"/>
    <w:rsid w:val="009832BC"/>
    <w:rsid w:val="009A7781"/>
    <w:rsid w:val="009B71D8"/>
    <w:rsid w:val="009B7D02"/>
    <w:rsid w:val="009C2933"/>
    <w:rsid w:val="009D40F8"/>
    <w:rsid w:val="009F6FCE"/>
    <w:rsid w:val="00A13A7B"/>
    <w:rsid w:val="00A14796"/>
    <w:rsid w:val="00A148E7"/>
    <w:rsid w:val="00A14C7D"/>
    <w:rsid w:val="00A218DA"/>
    <w:rsid w:val="00A74F48"/>
    <w:rsid w:val="00A77845"/>
    <w:rsid w:val="00A82CE3"/>
    <w:rsid w:val="00A902DF"/>
    <w:rsid w:val="00AC0403"/>
    <w:rsid w:val="00AC590B"/>
    <w:rsid w:val="00AC63B8"/>
    <w:rsid w:val="00AD3ECF"/>
    <w:rsid w:val="00AE70DA"/>
    <w:rsid w:val="00B05069"/>
    <w:rsid w:val="00B16052"/>
    <w:rsid w:val="00B349F2"/>
    <w:rsid w:val="00B4018B"/>
    <w:rsid w:val="00B417AD"/>
    <w:rsid w:val="00B441DB"/>
    <w:rsid w:val="00B54F48"/>
    <w:rsid w:val="00B5660E"/>
    <w:rsid w:val="00B61DCB"/>
    <w:rsid w:val="00B64DAE"/>
    <w:rsid w:val="00B9009E"/>
    <w:rsid w:val="00B909AE"/>
    <w:rsid w:val="00B92B4C"/>
    <w:rsid w:val="00B9696B"/>
    <w:rsid w:val="00BA0003"/>
    <w:rsid w:val="00BB0E95"/>
    <w:rsid w:val="00BB4406"/>
    <w:rsid w:val="00BC2243"/>
    <w:rsid w:val="00BD3B76"/>
    <w:rsid w:val="00BD7D92"/>
    <w:rsid w:val="00BE574D"/>
    <w:rsid w:val="00BE6C7F"/>
    <w:rsid w:val="00BF0DCC"/>
    <w:rsid w:val="00BF12A2"/>
    <w:rsid w:val="00BF65EB"/>
    <w:rsid w:val="00C102F9"/>
    <w:rsid w:val="00C148CB"/>
    <w:rsid w:val="00C15AB1"/>
    <w:rsid w:val="00C520D0"/>
    <w:rsid w:val="00C66B4A"/>
    <w:rsid w:val="00C74763"/>
    <w:rsid w:val="00C92061"/>
    <w:rsid w:val="00C942EE"/>
    <w:rsid w:val="00CA6F7E"/>
    <w:rsid w:val="00CC13AC"/>
    <w:rsid w:val="00CC1C07"/>
    <w:rsid w:val="00CE35E5"/>
    <w:rsid w:val="00CE59AC"/>
    <w:rsid w:val="00CF54B6"/>
    <w:rsid w:val="00D04890"/>
    <w:rsid w:val="00D0625D"/>
    <w:rsid w:val="00D10038"/>
    <w:rsid w:val="00D13F46"/>
    <w:rsid w:val="00D20CAB"/>
    <w:rsid w:val="00D32AC3"/>
    <w:rsid w:val="00D37F3E"/>
    <w:rsid w:val="00D42101"/>
    <w:rsid w:val="00D4299B"/>
    <w:rsid w:val="00D460F2"/>
    <w:rsid w:val="00D47AF9"/>
    <w:rsid w:val="00D50357"/>
    <w:rsid w:val="00D5192B"/>
    <w:rsid w:val="00D60186"/>
    <w:rsid w:val="00D64DAC"/>
    <w:rsid w:val="00D7187F"/>
    <w:rsid w:val="00D72299"/>
    <w:rsid w:val="00D73AE8"/>
    <w:rsid w:val="00D767A0"/>
    <w:rsid w:val="00D92AD3"/>
    <w:rsid w:val="00DA10E0"/>
    <w:rsid w:val="00DB18D4"/>
    <w:rsid w:val="00DB2127"/>
    <w:rsid w:val="00DD1797"/>
    <w:rsid w:val="00DD362F"/>
    <w:rsid w:val="00DD5E95"/>
    <w:rsid w:val="00DD6CB7"/>
    <w:rsid w:val="00DE03C6"/>
    <w:rsid w:val="00DE6641"/>
    <w:rsid w:val="00DF43C3"/>
    <w:rsid w:val="00E07772"/>
    <w:rsid w:val="00E26745"/>
    <w:rsid w:val="00E31643"/>
    <w:rsid w:val="00E41D2D"/>
    <w:rsid w:val="00E46648"/>
    <w:rsid w:val="00E529D0"/>
    <w:rsid w:val="00E6271C"/>
    <w:rsid w:val="00E658C5"/>
    <w:rsid w:val="00E74090"/>
    <w:rsid w:val="00E82CF1"/>
    <w:rsid w:val="00E82F41"/>
    <w:rsid w:val="00E92599"/>
    <w:rsid w:val="00E95C79"/>
    <w:rsid w:val="00EA5D29"/>
    <w:rsid w:val="00ED7ABA"/>
    <w:rsid w:val="00EE33B7"/>
    <w:rsid w:val="00EE563B"/>
    <w:rsid w:val="00EE5D7D"/>
    <w:rsid w:val="00EF2FFB"/>
    <w:rsid w:val="00F0671A"/>
    <w:rsid w:val="00F1388F"/>
    <w:rsid w:val="00F16A39"/>
    <w:rsid w:val="00F24461"/>
    <w:rsid w:val="00F24FD2"/>
    <w:rsid w:val="00F26349"/>
    <w:rsid w:val="00F26561"/>
    <w:rsid w:val="00F26AC2"/>
    <w:rsid w:val="00F424DB"/>
    <w:rsid w:val="00F61091"/>
    <w:rsid w:val="00F63B7C"/>
    <w:rsid w:val="00F64F73"/>
    <w:rsid w:val="00F65FD2"/>
    <w:rsid w:val="00F70988"/>
    <w:rsid w:val="00F81468"/>
    <w:rsid w:val="00F83520"/>
    <w:rsid w:val="00FA38C3"/>
    <w:rsid w:val="00FA6349"/>
    <w:rsid w:val="00FC0BEF"/>
    <w:rsid w:val="00FD0D1A"/>
    <w:rsid w:val="00FE396A"/>
    <w:rsid w:val="00FE79EC"/>
    <w:rsid w:val="00FF1760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378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3E7"/>
  </w:style>
  <w:style w:type="paragraph" w:styleId="Nadpis1">
    <w:name w:val="heading 1"/>
    <w:basedOn w:val="Normln"/>
    <w:next w:val="Normln"/>
    <w:link w:val="Nadpis1Char"/>
    <w:uiPriority w:val="9"/>
    <w:qFormat/>
    <w:rsid w:val="006E33E7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3E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3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33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33E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33E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33E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33E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33E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BC"/>
  </w:style>
  <w:style w:type="paragraph" w:styleId="Zpat">
    <w:name w:val="footer"/>
    <w:basedOn w:val="Normln"/>
    <w:link w:val="ZpatChar"/>
    <w:uiPriority w:val="99"/>
    <w:unhideWhenUsed/>
    <w:rsid w:val="0098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BC"/>
  </w:style>
  <w:style w:type="character" w:customStyle="1" w:styleId="Nadpis1Char">
    <w:name w:val="Nadpis 1 Char"/>
    <w:basedOn w:val="Standardnpsmoodstavce"/>
    <w:link w:val="Nadpis1"/>
    <w:uiPriority w:val="9"/>
    <w:rsid w:val="006E33E7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6E33E7"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E33E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3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3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3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3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3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3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3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bsah1">
    <w:name w:val="toc 1"/>
    <w:basedOn w:val="Normln"/>
    <w:next w:val="Normln"/>
    <w:autoRedefine/>
    <w:uiPriority w:val="39"/>
    <w:unhideWhenUsed/>
    <w:rsid w:val="00F424DB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424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24DB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5F3E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5F3E4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D5F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F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F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F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FA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0E4B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6E33E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E33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6E33E7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E33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6E3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6E33E7"/>
    <w:rPr>
      <w:b/>
      <w:bCs/>
    </w:rPr>
  </w:style>
  <w:style w:type="character" w:styleId="Zvraznn">
    <w:name w:val="Emphasis"/>
    <w:basedOn w:val="Standardnpsmoodstavce"/>
    <w:uiPriority w:val="20"/>
    <w:qFormat/>
    <w:rsid w:val="006E33E7"/>
    <w:rPr>
      <w:i/>
      <w:iCs/>
    </w:rPr>
  </w:style>
  <w:style w:type="paragraph" w:styleId="Bezmezer">
    <w:name w:val="No Spacing"/>
    <w:uiPriority w:val="1"/>
    <w:qFormat/>
    <w:rsid w:val="006E3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E3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E3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3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33E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E3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E3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E3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6E3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6E33E7"/>
    <w:rPr>
      <w:b/>
      <w:bCs/>
      <w:smallCap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0C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0CC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0CC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5192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7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3E7"/>
  </w:style>
  <w:style w:type="paragraph" w:styleId="Nadpis1">
    <w:name w:val="heading 1"/>
    <w:basedOn w:val="Normln"/>
    <w:next w:val="Normln"/>
    <w:link w:val="Nadpis1Char"/>
    <w:uiPriority w:val="9"/>
    <w:qFormat/>
    <w:rsid w:val="006E33E7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33E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3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33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33E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33E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33E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33E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33E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BC"/>
  </w:style>
  <w:style w:type="paragraph" w:styleId="Zpat">
    <w:name w:val="footer"/>
    <w:basedOn w:val="Normln"/>
    <w:link w:val="ZpatChar"/>
    <w:uiPriority w:val="99"/>
    <w:unhideWhenUsed/>
    <w:rsid w:val="0098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BC"/>
  </w:style>
  <w:style w:type="character" w:customStyle="1" w:styleId="Nadpis1Char">
    <w:name w:val="Nadpis 1 Char"/>
    <w:basedOn w:val="Standardnpsmoodstavce"/>
    <w:link w:val="Nadpis1"/>
    <w:uiPriority w:val="9"/>
    <w:rsid w:val="006E33E7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obsahu">
    <w:name w:val="TOC Heading"/>
    <w:basedOn w:val="Nadpis1"/>
    <w:next w:val="Normln"/>
    <w:uiPriority w:val="39"/>
    <w:unhideWhenUsed/>
    <w:qFormat/>
    <w:rsid w:val="006E33E7"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E33E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3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3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3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3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3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3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3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bsah1">
    <w:name w:val="toc 1"/>
    <w:basedOn w:val="Normln"/>
    <w:next w:val="Normln"/>
    <w:autoRedefine/>
    <w:uiPriority w:val="39"/>
    <w:unhideWhenUsed/>
    <w:rsid w:val="00F424DB"/>
    <w:pPr>
      <w:tabs>
        <w:tab w:val="left" w:pos="44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424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24DB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5F3E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5F3E4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D5F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F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F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F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FA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0E4B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6E33E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6E33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6E33E7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6E33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6E3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6E33E7"/>
    <w:rPr>
      <w:b/>
      <w:bCs/>
    </w:rPr>
  </w:style>
  <w:style w:type="character" w:styleId="Zvraznn">
    <w:name w:val="Emphasis"/>
    <w:basedOn w:val="Standardnpsmoodstavce"/>
    <w:uiPriority w:val="20"/>
    <w:qFormat/>
    <w:rsid w:val="006E33E7"/>
    <w:rPr>
      <w:i/>
      <w:iCs/>
    </w:rPr>
  </w:style>
  <w:style w:type="paragraph" w:styleId="Bezmezer">
    <w:name w:val="No Spacing"/>
    <w:uiPriority w:val="1"/>
    <w:qFormat/>
    <w:rsid w:val="006E3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E3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E3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3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33E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E3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E3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E3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6E3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6E33E7"/>
    <w:rPr>
      <w:b/>
      <w:bCs/>
      <w:smallCap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0C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0CC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0CC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5192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7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vcr.cz/clanek/agenda-odboru-hlavniho-architekta-egovernmentu.aspx?q=Y2hudW09Ng%3d%3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service-manual/agile-delivery/spend-controls-check-if-you-need-approval-to-spend-money-on-a-serv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jtlM\Documents\Architektura\&#381;&#225;dosti\_V&#253;ro&#269;n&#237;%20zpr&#225;vy\2016-cel&#253;%20rok\seznam_schvalovani_2017VZ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jtlM\Documents\Architektura\&#381;&#225;dosti\_V&#253;ro&#269;n&#237;%20zpr&#225;vy\2016-cel&#253;%20rok\seznam_schvalovani_2017VZ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jtlM\Documents\Architektura\&#381;&#225;dosti\_V&#253;ro&#269;n&#237;%20zpr&#225;vy\2016-cel&#253;%20rok\seznam_schvalovani_2017VZ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Počet typů projektů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1"/>
            </a:solidFill>
          </c:spPr>
          <c:dPt>
            <c:idx val="0"/>
            <c:bubble3D val="0"/>
            <c:spPr>
              <a:solidFill>
                <a:schemeClr val="accent4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chemeClr val="accent6"/>
              </a:solidFill>
            </c:spPr>
          </c:dPt>
          <c:cat>
            <c:strRef>
              <c:f>'KT a grafy'!$W$7:$W$9</c:f>
              <c:strCache>
                <c:ptCount val="3"/>
                <c:pt idx="0">
                  <c:v>IROP</c:v>
                </c:pt>
                <c:pt idx="1">
                  <c:v>IROP+UV č.889</c:v>
                </c:pt>
                <c:pt idx="2">
                  <c:v>UV č.889</c:v>
                </c:pt>
              </c:strCache>
            </c:strRef>
          </c:cat>
          <c:val>
            <c:numRef>
              <c:f>'KT a grafy'!$X$7:$X$9</c:f>
              <c:numCache>
                <c:formatCode>General</c:formatCode>
                <c:ptCount val="3"/>
                <c:pt idx="0">
                  <c:v>27</c:v>
                </c:pt>
                <c:pt idx="1">
                  <c:v>7</c:v>
                </c:pt>
                <c:pt idx="2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Poměr</a:t>
            </a:r>
            <a:r>
              <a:rPr lang="cs-CZ" baseline="0"/>
              <a:t> typů projektů dle UV č. 889</a:t>
            </a:r>
            <a:endParaRPr lang="cs-CZ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'KT a grafy'!$Q$7:$Q$9</c:f>
              <c:strCache>
                <c:ptCount val="3"/>
                <c:pt idx="0">
                  <c:v>UV č.889 A</c:v>
                </c:pt>
                <c:pt idx="1">
                  <c:v>UV č.889 B1</c:v>
                </c:pt>
                <c:pt idx="2">
                  <c:v>UV č.889 C</c:v>
                </c:pt>
              </c:strCache>
            </c:strRef>
          </c:cat>
          <c:val>
            <c:numRef>
              <c:f>'KT a grafy'!$R$7:$R$9</c:f>
              <c:numCache>
                <c:formatCode>General</c:formatCode>
                <c:ptCount val="3"/>
                <c:pt idx="0">
                  <c:v>18</c:v>
                </c:pt>
                <c:pt idx="1">
                  <c:v>34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34328960"/>
        <c:axId val="34330496"/>
      </c:barChart>
      <c:catAx>
        <c:axId val="34328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30496"/>
        <c:crosses val="autoZero"/>
        <c:auto val="1"/>
        <c:lblAlgn val="ctr"/>
        <c:lblOffset val="100"/>
        <c:noMultiLvlLbl val="0"/>
      </c:catAx>
      <c:valAx>
        <c:axId val="3433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328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cs-CZ" sz="1600"/>
              <a:t>Počet přijatých žádostí v jednotlivých měsících</a:t>
            </a:r>
          </a:p>
          <a:p>
            <a:pPr>
              <a:defRPr sz="1600"/>
            </a:pPr>
            <a:r>
              <a:rPr lang="cs-CZ" sz="1600"/>
              <a:t>(s proložením trendu)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'KT a grafy'!$B$67</c:f>
              <c:strCache>
                <c:ptCount val="1"/>
                <c:pt idx="0">
                  <c:v>Počet žádostí</c:v>
                </c:pt>
              </c:strCache>
            </c:strRef>
          </c:tx>
          <c:marker>
            <c:symbol val="none"/>
          </c:marker>
          <c:trendline>
            <c:trendlineType val="linear"/>
            <c:dispRSqr val="0"/>
            <c:dispEq val="0"/>
          </c:trendline>
          <c:cat>
            <c:numRef>
              <c:f>'KT a grafy'!$A$68:$A$92</c:f>
              <c:numCache>
                <c:formatCode>mmm\-yy</c:formatCode>
                <c:ptCount val="25"/>
                <c:pt idx="1">
                  <c:v>42370</c:v>
                </c:pt>
                <c:pt idx="2">
                  <c:v>42401</c:v>
                </c:pt>
                <c:pt idx="3">
                  <c:v>42430</c:v>
                </c:pt>
                <c:pt idx="4">
                  <c:v>42461</c:v>
                </c:pt>
                <c:pt idx="5">
                  <c:v>42491</c:v>
                </c:pt>
                <c:pt idx="6">
                  <c:v>42522</c:v>
                </c:pt>
                <c:pt idx="7">
                  <c:v>42552</c:v>
                </c:pt>
                <c:pt idx="8">
                  <c:v>42583</c:v>
                </c:pt>
                <c:pt idx="9">
                  <c:v>42614</c:v>
                </c:pt>
                <c:pt idx="10">
                  <c:v>42644</c:v>
                </c:pt>
                <c:pt idx="11">
                  <c:v>42675</c:v>
                </c:pt>
                <c:pt idx="12">
                  <c:v>42705</c:v>
                </c:pt>
              </c:numCache>
            </c:numRef>
          </c:cat>
          <c:val>
            <c:numRef>
              <c:f>'KT a grafy'!$B$68:$B$92</c:f>
              <c:numCache>
                <c:formatCode>General</c:formatCode>
                <c:ptCount val="25"/>
                <c:pt idx="1">
                  <c:v>2</c:v>
                </c:pt>
                <c:pt idx="2">
                  <c:v>3</c:v>
                </c:pt>
                <c:pt idx="3">
                  <c:v>11</c:v>
                </c:pt>
                <c:pt idx="4">
                  <c:v>4</c:v>
                </c:pt>
                <c:pt idx="5">
                  <c:v>13</c:v>
                </c:pt>
                <c:pt idx="6">
                  <c:v>14</c:v>
                </c:pt>
                <c:pt idx="7">
                  <c:v>6</c:v>
                </c:pt>
                <c:pt idx="8">
                  <c:v>10</c:v>
                </c:pt>
                <c:pt idx="9">
                  <c:v>8</c:v>
                </c:pt>
                <c:pt idx="10">
                  <c:v>11</c:v>
                </c:pt>
                <c:pt idx="11">
                  <c:v>19</c:v>
                </c:pt>
                <c:pt idx="12">
                  <c:v>16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8708480"/>
        <c:axId val="98734848"/>
      </c:lineChart>
      <c:dateAx>
        <c:axId val="9870848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98734848"/>
        <c:crosses val="autoZero"/>
        <c:auto val="1"/>
        <c:lblOffset val="100"/>
        <c:baseTimeUnit val="months"/>
      </c:dateAx>
      <c:valAx>
        <c:axId val="9873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708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F43A9A234346478FD3BA183CCDAA5B" ma:contentTypeVersion="0" ma:contentTypeDescription="Vytvoří nový dokument" ma:contentTypeScope="" ma:versionID="69b521f6e9f62dc2c4e2d048729379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72D0-536F-42B6-BC60-A11EA705564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597B09-8DBF-4524-8C71-DABF89144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AB0E5B-38C4-4779-8452-30AA3CAA8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71FCF-EC29-4C82-8EB8-9A3DC789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5581</Words>
  <Characters>32929</Characters>
  <Application>Microsoft Office Word</Application>
  <DocSecurity>0</DocSecurity>
  <Lines>274</Lines>
  <Paragraphs>76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Tajtl</dc:creator>
  <cp:lastModifiedBy>MVCR</cp:lastModifiedBy>
  <cp:revision>2</cp:revision>
  <cp:lastPrinted>2017-03-14T13:38:00Z</cp:lastPrinted>
  <dcterms:created xsi:type="dcterms:W3CDTF">2017-12-29T07:25:00Z</dcterms:created>
  <dcterms:modified xsi:type="dcterms:W3CDTF">2017-12-29T07:25:00Z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0x01010035F43A9A234346478FD3BA183CCDAA5B</vt:lpwstr>
  </property>
</Properties>
</file>